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1e2c" w14:textId="4701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заготовки живицы, древесных соков и второстепенных древесных ресурсов на участках государственного лесного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лесного и охотничьего хозяйства Министерства сельского хозяйства Республики Казахстан от 9 ноября 2004 года № 235. Зарегистрирован Министерством юстиции Республики Казахстан 4 декабря 2004 года № 3246. Утратил силу приказом Министра сельского хозяйства Республики Казахстан от 17 января 2012 года № 10-1/18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96</w:t>
      </w:r>
      <w:r>
        <w:rPr>
          <w:rFonts w:ascii="Times New Roman"/>
          <w:b w:val="false"/>
          <w:i w:val="false"/>
          <w:color w:val="000000"/>
          <w:sz w:val="28"/>
        </w:rPr>
        <w:t xml:space="preserve"> и 97 Лесного кодекса Республики Казахстан </w:t>
      </w:r>
      <w:r>
        <w:rPr>
          <w:rFonts w:ascii="Times New Roman"/>
          <w:b/>
          <w:i w:val="false"/>
          <w:color w:val="000000"/>
          <w:sz w:val="28"/>
        </w:rPr>
        <w:t xml:space="preserve">ПРИКАЗЫВАЮ: </w:t>
      </w:r>
      <w:r>
        <w:br/>
      </w:r>
      <w:r>
        <w:rPr>
          <w:rFonts w:ascii="Times New Roman"/>
          <w:b w:val="false"/>
          <w:i w:val="false"/>
          <w:color w:val="000000"/>
          <w:sz w:val="28"/>
        </w:rPr>
        <w:t xml:space="preserve">
     1. Утвердить прилагаемые Правила заготовки живицы, древесных соков и второстепенных древесных ресурсов на участках государственного лесного фонда. </w:t>
      </w:r>
      <w:r>
        <w:br/>
      </w:r>
      <w:r>
        <w:rPr>
          <w:rFonts w:ascii="Times New Roman"/>
          <w:b w:val="false"/>
          <w:i w:val="false"/>
          <w:color w:val="000000"/>
          <w:sz w:val="28"/>
        </w:rPr>
        <w:t>
     2. Управлению регулирования и контроля в области лесного хозяйства и особо охраняемых природных территорий в </w:t>
      </w:r>
      <w:r>
        <w:rPr>
          <w:rFonts w:ascii="Times New Roman"/>
          <w:b w:val="false"/>
          <w:i w:val="false"/>
          <w:color w:val="000000"/>
          <w:sz w:val="28"/>
        </w:rPr>
        <w:t>установленном</w:t>
      </w:r>
      <w:r>
        <w:rPr>
          <w:rFonts w:ascii="Times New Roman"/>
          <w:b w:val="false"/>
          <w:i w:val="false"/>
          <w:color w:val="000000"/>
          <w:sz w:val="28"/>
        </w:rPr>
        <w:t xml:space="preserve"> порядке направить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xml:space="preserve">
     3.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Председатель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лесного и охотничьего хозяйства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ноября 2004 г. N 235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заготовки живицы, древесных соков и второстепенных </w:t>
      </w:r>
      <w:r>
        <w:br/>
      </w:r>
      <w:r>
        <w:rPr>
          <w:rFonts w:ascii="Times New Roman"/>
          <w:b/>
          <w:i w:val="false"/>
          <w:color w:val="000000"/>
        </w:rPr>
        <w:t xml:space="preserve">
древесных ресурсов на участках государственного </w:t>
      </w:r>
      <w:r>
        <w:br/>
      </w:r>
      <w:r>
        <w:rPr>
          <w:rFonts w:ascii="Times New Roman"/>
          <w:b/>
          <w:i w:val="false"/>
          <w:color w:val="000000"/>
        </w:rPr>
        <w:t xml:space="preserve">
лесного фонда  1. Общие положения </w:t>
      </w:r>
    </w:p>
    <w:p>
      <w:pPr>
        <w:spacing w:after="0"/>
        <w:ind w:left="0"/>
        <w:jc w:val="both"/>
      </w:pPr>
      <w:r>
        <w:rPr>
          <w:rFonts w:ascii="Times New Roman"/>
          <w:b w:val="false"/>
          <w:i w:val="false"/>
          <w:color w:val="000000"/>
          <w:sz w:val="28"/>
        </w:rPr>
        <w:t>     1. Настоящие Правила разработаны в соответствии со </w:t>
      </w:r>
      <w:r>
        <w:rPr>
          <w:rFonts w:ascii="Times New Roman"/>
          <w:b w:val="false"/>
          <w:i w:val="false"/>
          <w:color w:val="000000"/>
          <w:sz w:val="28"/>
        </w:rPr>
        <w:t>статьями 96</w:t>
      </w:r>
      <w:r>
        <w:rPr>
          <w:rFonts w:ascii="Times New Roman"/>
          <w:b w:val="false"/>
          <w:i w:val="false"/>
          <w:color w:val="000000"/>
          <w:sz w:val="28"/>
        </w:rPr>
        <w:t xml:space="preserve"> и 97 Лесного кодекса Республики Казахстан и устанавливают порядок заготовки живицы, древесных соков и второстепенных древесных ресурсов на участках государственного лесного фонда (далее - Правила). </w:t>
      </w:r>
      <w:r>
        <w:br/>
      </w:r>
      <w:r>
        <w:rPr>
          <w:rFonts w:ascii="Times New Roman"/>
          <w:b w:val="false"/>
          <w:i w:val="false"/>
          <w:color w:val="000000"/>
          <w:sz w:val="28"/>
        </w:rPr>
        <w:t xml:space="preserve">
     2. Владельцы частного лесного фонда руководствуются настоящими Правилами при осуществлении лесных пользований на участках частного лесного фонда. </w:t>
      </w:r>
    </w:p>
    <w:bookmarkStart w:name="z3" w:id="2"/>
    <w:p>
      <w:pPr>
        <w:spacing w:after="0"/>
        <w:ind w:left="0"/>
        <w:jc w:val="left"/>
      </w:pPr>
      <w:r>
        <w:rPr>
          <w:rFonts w:ascii="Times New Roman"/>
          <w:b/>
          <w:i w:val="false"/>
          <w:color w:val="000000"/>
        </w:rPr>
        <w:t xml:space="preserve"> 
 2. Порядок предоставления права на осуществление</w:t>
      </w:r>
      <w:r>
        <w:br/>
      </w:r>
      <w:r>
        <w:rPr>
          <w:rFonts w:ascii="Times New Roman"/>
          <w:b/>
          <w:i w:val="false"/>
          <w:color w:val="000000"/>
        </w:rPr>
        <w:t>
заготовки живицы, древесных соков и</w:t>
      </w:r>
      <w:r>
        <w:br/>
      </w:r>
      <w:r>
        <w:rPr>
          <w:rFonts w:ascii="Times New Roman"/>
          <w:b/>
          <w:i w:val="false"/>
          <w:color w:val="000000"/>
        </w:rPr>
        <w:t xml:space="preserve">
второстепенных древесных ресурсов </w:t>
      </w:r>
    </w:p>
    <w:bookmarkEnd w:id="2"/>
    <w:p>
      <w:pPr>
        <w:spacing w:after="0"/>
        <w:ind w:left="0"/>
        <w:jc w:val="both"/>
      </w:pPr>
      <w:r>
        <w:rPr>
          <w:rFonts w:ascii="Times New Roman"/>
          <w:b w:val="false"/>
          <w:i w:val="false"/>
          <w:color w:val="000000"/>
          <w:sz w:val="28"/>
        </w:rPr>
        <w:t xml:space="preserve">     3. Лесные ресурсы на участках государственного лесного фонда для заготовки живицы, древесных соков, коры, ветвей, пней, корней, почек деревьев и кустарников предоставляются в долгосрочное пользование на основании протокола тендера с последующим оформлением договора между уполномоченным органом или областным исполнительным органом, в функциональном ведении которых находятся участки государственного лесного фонда, и лесопользователем. </w:t>
      </w:r>
      <w:r>
        <w:br/>
      </w:r>
      <w:r>
        <w:rPr>
          <w:rFonts w:ascii="Times New Roman"/>
          <w:b w:val="false"/>
          <w:i w:val="false"/>
          <w:color w:val="000000"/>
          <w:sz w:val="28"/>
        </w:rPr>
        <w:t>
     4. Проведение тендеров по предоставлению лесных ресурсов на участках государственного лесного фонда в долгосрочное пользование определяется Правилами проведения тендеров по представлению лесных ресурсов на участках государственного лесного фонда в долгосрочное лесопользование,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января 2004 года N 32. </w:t>
      </w:r>
      <w:r>
        <w:br/>
      </w:r>
      <w:r>
        <w:rPr>
          <w:rFonts w:ascii="Times New Roman"/>
          <w:b w:val="false"/>
          <w:i w:val="false"/>
          <w:color w:val="000000"/>
          <w:sz w:val="28"/>
        </w:rPr>
        <w:t xml:space="preserve">
     5. Лесные ресурсы для заготовки живицы, древесных соков и второстепенных древесных ресурсов на участках государственного лесного фонда предоставляются в долгосрочное лесопользование на срок от 10 до 15 лет лесопользователям, имеющим средства и производственные мощности для осуществления лесопользования и специалистов соответствующей квалификации. </w:t>
      </w:r>
      <w:r>
        <w:br/>
      </w:r>
      <w:r>
        <w:rPr>
          <w:rFonts w:ascii="Times New Roman"/>
          <w:b w:val="false"/>
          <w:i w:val="false"/>
          <w:color w:val="000000"/>
          <w:sz w:val="28"/>
        </w:rPr>
        <w:t xml:space="preserve">
     6. Участок государственного лесного фонда может предоставляться для осуществления одного или нескольких видов лесопользования. </w:t>
      </w:r>
      <w:r>
        <w:br/>
      </w:r>
      <w:r>
        <w:rPr>
          <w:rFonts w:ascii="Times New Roman"/>
          <w:b w:val="false"/>
          <w:i w:val="false"/>
          <w:color w:val="000000"/>
          <w:sz w:val="28"/>
        </w:rPr>
        <w:t>
     7. Документом, дающим право лесопользования на проведение заготовки и вывозки живицы, древесных соков и второстепенных древесных ресурсов, является </w:t>
      </w:r>
      <w:r>
        <w:rPr>
          <w:rFonts w:ascii="Times New Roman"/>
          <w:b w:val="false"/>
          <w:i w:val="false"/>
          <w:color w:val="000000"/>
          <w:sz w:val="28"/>
        </w:rPr>
        <w:t>лесорубочный билет</w:t>
      </w:r>
      <w:r>
        <w:rPr>
          <w:rFonts w:ascii="Times New Roman"/>
          <w:b w:val="false"/>
          <w:i w:val="false"/>
          <w:color w:val="000000"/>
          <w:sz w:val="28"/>
        </w:rPr>
        <w:t xml:space="preserve">, основанием для выдачи которого являются протокол о результатах тендера и договор долгосрочного пользования. </w:t>
      </w:r>
      <w:r>
        <w:br/>
      </w:r>
      <w:r>
        <w:rPr>
          <w:rFonts w:ascii="Times New Roman"/>
          <w:b w:val="false"/>
          <w:i w:val="false"/>
          <w:color w:val="000000"/>
          <w:sz w:val="28"/>
        </w:rPr>
        <w:t xml:space="preserve">
     8. Лесорубочный билет на заготовку живицы и древесных соков выдается лесопользователю ежегодно на весь срок подсочки и содержит конкретные сведения о количественной и качественной характеристике лесных ресурсов, подлежащих заготовке, размере платы за лесные пользования, сроках и производства работ, лесоводственных требованиях к технологии заготовок и условия прекращения действия лесорубочного билета. Также в договоре и в лесорубочном билете указывается местонахождение, размеры, назначение и количество временных строений и сооружений лесопользователя, сроки их сноса (выноса), прокладка новых дорог, использование существующих дорог и других объектов. </w:t>
      </w:r>
      <w:r>
        <w:br/>
      </w:r>
      <w:r>
        <w:rPr>
          <w:rFonts w:ascii="Times New Roman"/>
          <w:b w:val="false"/>
          <w:i w:val="false"/>
          <w:color w:val="000000"/>
          <w:sz w:val="28"/>
        </w:rPr>
        <w:t xml:space="preserve">
     Возведение лесопользователем на участке государственного лесного фонда, где осуществляется лесопользование, построек капительного типа не допускается. </w:t>
      </w:r>
      <w:r>
        <w:br/>
      </w:r>
      <w:r>
        <w:rPr>
          <w:rFonts w:ascii="Times New Roman"/>
          <w:b w:val="false"/>
          <w:i w:val="false"/>
          <w:color w:val="000000"/>
          <w:sz w:val="28"/>
        </w:rPr>
        <w:t xml:space="preserve">
     9. Лесовладельцы ежегодно, в конце сезона заготовки производят освидетельствование мест производства работ по заготовке живицы, древесных соков и второстепенных древесных ресурсов в порядке, предусмотренном действующим законодательством Республики Казахстан. </w:t>
      </w:r>
    </w:p>
    <w:bookmarkStart w:name="z17" w:id="3"/>
    <w:p>
      <w:pPr>
        <w:spacing w:after="0"/>
        <w:ind w:left="0"/>
        <w:jc w:val="left"/>
      </w:pPr>
      <w:r>
        <w:rPr>
          <w:rFonts w:ascii="Times New Roman"/>
          <w:b/>
          <w:i w:val="false"/>
          <w:color w:val="000000"/>
        </w:rPr>
        <w:t xml:space="preserve"> 
  3. Порядок заготовки живицы </w:t>
      </w:r>
    </w:p>
    <w:bookmarkEnd w:id="3"/>
    <w:p>
      <w:pPr>
        <w:spacing w:after="0"/>
        <w:ind w:left="0"/>
        <w:jc w:val="both"/>
      </w:pPr>
      <w:r>
        <w:rPr>
          <w:rFonts w:ascii="Times New Roman"/>
          <w:b w:val="false"/>
          <w:i w:val="false"/>
          <w:color w:val="000000"/>
          <w:sz w:val="28"/>
        </w:rPr>
        <w:t xml:space="preserve">     10. Заготовка живицы и древесных соков на участках государственного лесного фонда осуществляется в спелых и перестойных древостоях, которые после окончания установленного срока подсочки предназначаются для рубки главного пользования. </w:t>
      </w:r>
      <w:r>
        <w:br/>
      </w:r>
      <w:r>
        <w:rPr>
          <w:rFonts w:ascii="Times New Roman"/>
          <w:b w:val="false"/>
          <w:i w:val="false"/>
          <w:color w:val="000000"/>
          <w:sz w:val="28"/>
        </w:rPr>
        <w:t xml:space="preserve">
     При недостатке спелых и перестойных древостоев может допускаться подсочка приспевающих древостоев, которые к сроку окончания подсочки достигнут возраста рубки. </w:t>
      </w:r>
      <w:r>
        <w:br/>
      </w:r>
      <w:r>
        <w:rPr>
          <w:rFonts w:ascii="Times New Roman"/>
          <w:b w:val="false"/>
          <w:i w:val="false"/>
          <w:color w:val="000000"/>
          <w:sz w:val="28"/>
        </w:rPr>
        <w:t>
     11. Передача указанных древостоев в подсочку без утвержденных в порядке, установленном законодательством Республики Казахстан, планов рубок главного пользования и подсочки этих древостоев не допускается.</w:t>
      </w:r>
      <w:r>
        <w:br/>
      </w:r>
      <w:r>
        <w:rPr>
          <w:rFonts w:ascii="Times New Roman"/>
          <w:b w:val="false"/>
          <w:i w:val="false"/>
          <w:color w:val="000000"/>
          <w:sz w:val="28"/>
        </w:rPr>
        <w:t xml:space="preserve">
     Насаждения, где рубки главного пользования в ближайшие 10-15 лет не будут производиться, в подсочку не назначаются. </w:t>
      </w:r>
      <w:r>
        <w:br/>
      </w:r>
      <w:r>
        <w:rPr>
          <w:rFonts w:ascii="Times New Roman"/>
          <w:b w:val="false"/>
          <w:i w:val="false"/>
          <w:color w:val="000000"/>
          <w:sz w:val="28"/>
        </w:rPr>
        <w:t xml:space="preserve">
     12. В подсочку назначаются насаждения: </w:t>
      </w:r>
      <w:r>
        <w:br/>
      </w:r>
      <w:r>
        <w:rPr>
          <w:rFonts w:ascii="Times New Roman"/>
          <w:b w:val="false"/>
          <w:i w:val="false"/>
          <w:color w:val="000000"/>
          <w:sz w:val="28"/>
        </w:rPr>
        <w:t xml:space="preserve">
     1) сосновые - I-IV классов бонитета с участием сосны в составе не менее 3 единиц; </w:t>
      </w:r>
      <w:r>
        <w:br/>
      </w:r>
      <w:r>
        <w:rPr>
          <w:rFonts w:ascii="Times New Roman"/>
          <w:b w:val="false"/>
          <w:i w:val="false"/>
          <w:color w:val="000000"/>
          <w:sz w:val="28"/>
        </w:rPr>
        <w:t xml:space="preserve">
     2) лиственничные - I-III классов бонитета с участием лиственницы в составе не менее 4 единиц; </w:t>
      </w:r>
      <w:r>
        <w:br/>
      </w:r>
      <w:r>
        <w:rPr>
          <w:rFonts w:ascii="Times New Roman"/>
          <w:b w:val="false"/>
          <w:i w:val="false"/>
          <w:color w:val="000000"/>
          <w:sz w:val="28"/>
        </w:rPr>
        <w:t xml:space="preserve">
     3) еловые - I-III классов бонитета с участием ели в составе не менее 5 единиц. </w:t>
      </w:r>
      <w:r>
        <w:br/>
      </w:r>
      <w:r>
        <w:rPr>
          <w:rFonts w:ascii="Times New Roman"/>
          <w:b w:val="false"/>
          <w:i w:val="false"/>
          <w:color w:val="000000"/>
          <w:sz w:val="28"/>
        </w:rPr>
        <w:t>
     В подсочку также назначаются пихтовые насаждения I-III классов бонитета.</w:t>
      </w:r>
      <w:r>
        <w:br/>
      </w:r>
      <w:r>
        <w:rPr>
          <w:rFonts w:ascii="Times New Roman"/>
          <w:b w:val="false"/>
          <w:i w:val="false"/>
          <w:color w:val="000000"/>
          <w:sz w:val="28"/>
        </w:rPr>
        <w:t xml:space="preserve">
     13. Для подсочки допускаются здоровые, без значительных повреждений деревья диаметром: сосны и лиственницы 20 сантиметров и выше, ели 24 сантиметров и выше. </w:t>
      </w:r>
      <w:r>
        <w:br/>
      </w:r>
      <w:r>
        <w:rPr>
          <w:rFonts w:ascii="Times New Roman"/>
          <w:b w:val="false"/>
          <w:i w:val="false"/>
          <w:color w:val="000000"/>
          <w:sz w:val="28"/>
        </w:rPr>
        <w:t xml:space="preserve">
     Здоровые деревья сосны и лиственницы диаметром от 16 до 20 сантиметров, а также деревья диаметром 20 сантиметров и выше со значительными повреждениями и ослабленные допускаются в подсочку только за два года до рубки. </w:t>
      </w:r>
      <w:r>
        <w:br/>
      </w:r>
      <w:r>
        <w:rPr>
          <w:rFonts w:ascii="Times New Roman"/>
          <w:b w:val="false"/>
          <w:i w:val="false"/>
          <w:color w:val="000000"/>
          <w:sz w:val="28"/>
        </w:rPr>
        <w:t>
     Для подготовки пихтовой живицы допускаются здоровые деревья пихты.</w:t>
      </w:r>
      <w:r>
        <w:br/>
      </w:r>
      <w:r>
        <w:rPr>
          <w:rFonts w:ascii="Times New Roman"/>
          <w:b w:val="false"/>
          <w:i w:val="false"/>
          <w:color w:val="000000"/>
          <w:sz w:val="28"/>
        </w:rPr>
        <w:t xml:space="preserve">
     14. В подсочку не допускаются: </w:t>
      </w:r>
      <w:r>
        <w:br/>
      </w:r>
      <w:r>
        <w:rPr>
          <w:rFonts w:ascii="Times New Roman"/>
          <w:b w:val="false"/>
          <w:i w:val="false"/>
          <w:color w:val="000000"/>
          <w:sz w:val="28"/>
        </w:rPr>
        <w:t xml:space="preserve">
     1) насаждения в очагах вредителей и болезней леса до их ликвидации; </w:t>
      </w:r>
      <w:r>
        <w:br/>
      </w:r>
      <w:r>
        <w:rPr>
          <w:rFonts w:ascii="Times New Roman"/>
          <w:b w:val="false"/>
          <w:i w:val="false"/>
          <w:color w:val="000000"/>
          <w:sz w:val="28"/>
        </w:rPr>
        <w:t xml:space="preserve">
     2) насаждения поврежденные и ослабленные пожарами, вредителями, болезнями и другими неблагоприятными факторами; </w:t>
      </w:r>
      <w:r>
        <w:br/>
      </w:r>
      <w:r>
        <w:rPr>
          <w:rFonts w:ascii="Times New Roman"/>
          <w:b w:val="false"/>
          <w:i w:val="false"/>
          <w:color w:val="000000"/>
          <w:sz w:val="28"/>
        </w:rPr>
        <w:t xml:space="preserve">
     3) особо защищенные участки леса, предусмотренные действующим законодательством Республики Казахстан; </w:t>
      </w:r>
      <w:r>
        <w:br/>
      </w:r>
      <w:r>
        <w:rPr>
          <w:rFonts w:ascii="Times New Roman"/>
          <w:b w:val="false"/>
          <w:i w:val="false"/>
          <w:color w:val="000000"/>
          <w:sz w:val="28"/>
        </w:rPr>
        <w:t xml:space="preserve">
     4) лесосеменные участки, семенные куртины, семенники, плюсовые деревья; </w:t>
      </w:r>
      <w:r>
        <w:br/>
      </w:r>
      <w:r>
        <w:rPr>
          <w:rFonts w:ascii="Times New Roman"/>
          <w:b w:val="false"/>
          <w:i w:val="false"/>
          <w:color w:val="000000"/>
          <w:sz w:val="28"/>
        </w:rPr>
        <w:t xml:space="preserve">
     5) деревья, отобранные для заготовки специальных сортиментов. </w:t>
      </w:r>
      <w:r>
        <w:br/>
      </w:r>
      <w:r>
        <w:rPr>
          <w:rFonts w:ascii="Times New Roman"/>
          <w:b w:val="false"/>
          <w:i w:val="false"/>
          <w:color w:val="000000"/>
          <w:sz w:val="28"/>
        </w:rPr>
        <w:t xml:space="preserve">
     15. По заявкам лесопользователей в подсочку могут передаваться: </w:t>
      </w:r>
      <w:r>
        <w:br/>
      </w:r>
      <w:r>
        <w:rPr>
          <w:rFonts w:ascii="Times New Roman"/>
          <w:b w:val="false"/>
          <w:i w:val="false"/>
          <w:color w:val="000000"/>
          <w:sz w:val="28"/>
        </w:rPr>
        <w:t xml:space="preserve">
     1) насаждения с участием сосны в составе не менее 3 единиц; </w:t>
      </w:r>
      <w:r>
        <w:br/>
      </w:r>
      <w:r>
        <w:rPr>
          <w:rFonts w:ascii="Times New Roman"/>
          <w:b w:val="false"/>
          <w:i w:val="false"/>
          <w:color w:val="000000"/>
          <w:sz w:val="28"/>
        </w:rPr>
        <w:t xml:space="preserve">
     2) сосновые насаждения V класса бонитета; </w:t>
      </w:r>
      <w:r>
        <w:br/>
      </w:r>
      <w:r>
        <w:rPr>
          <w:rFonts w:ascii="Times New Roman"/>
          <w:b w:val="false"/>
          <w:i w:val="false"/>
          <w:color w:val="000000"/>
          <w:sz w:val="28"/>
        </w:rPr>
        <w:t xml:space="preserve">
     3) сосновые семенники и куртины, выполнившие свое назначение; </w:t>
      </w:r>
      <w:r>
        <w:br/>
      </w:r>
      <w:r>
        <w:rPr>
          <w:rFonts w:ascii="Times New Roman"/>
          <w:b w:val="false"/>
          <w:i w:val="false"/>
          <w:color w:val="000000"/>
          <w:sz w:val="28"/>
        </w:rPr>
        <w:t xml:space="preserve">
     4) небольшие участки сосновых насаждений площадью до 2-3 гектар, расположенных среди других насаждений. </w:t>
      </w:r>
      <w:r>
        <w:br/>
      </w:r>
      <w:r>
        <w:rPr>
          <w:rFonts w:ascii="Times New Roman"/>
          <w:b w:val="false"/>
          <w:i w:val="false"/>
          <w:color w:val="000000"/>
          <w:sz w:val="28"/>
        </w:rPr>
        <w:t xml:space="preserve">
     Срок подсочки этих насаждений устанавливается в зависимости от срока назначения их в рубку и не должен превышать 10 лет. </w:t>
      </w:r>
      <w:r>
        <w:br/>
      </w:r>
      <w:r>
        <w:rPr>
          <w:rFonts w:ascii="Times New Roman"/>
          <w:b w:val="false"/>
          <w:i w:val="false"/>
          <w:color w:val="000000"/>
          <w:sz w:val="28"/>
        </w:rPr>
        <w:t xml:space="preserve">
     16. Лесопользователи, осуществляющие заготовку живицы, до начала подсочки составляют план подсочки насаждений на 10-летний период с разбивкой по годам и согласовывают его с лесовладельцем. </w:t>
      </w:r>
      <w:r>
        <w:br/>
      </w:r>
      <w:r>
        <w:rPr>
          <w:rFonts w:ascii="Times New Roman"/>
          <w:b w:val="false"/>
          <w:i w:val="false"/>
          <w:color w:val="000000"/>
          <w:sz w:val="28"/>
        </w:rPr>
        <w:t xml:space="preserve">
     17. Лесовладельцы, не позднее 1 марта года, предшествующего началу подсочки, в соответствии с договорами о долгосрочном лесопользовании и планом подсочки составляют проект плана отвода насаждений в подсочку в пределах ежегодного объема вырубаемой расчетной лесосеки. </w:t>
      </w:r>
      <w:r>
        <w:br/>
      </w:r>
      <w:r>
        <w:rPr>
          <w:rFonts w:ascii="Times New Roman"/>
          <w:b w:val="false"/>
          <w:i w:val="false"/>
          <w:color w:val="000000"/>
          <w:sz w:val="28"/>
        </w:rPr>
        <w:t xml:space="preserve">
     18. Лесопользователи, ведущие подсочку, ознакамливаются с проектом плана отвода насаждений в подсочку, и при необходимости обследуют насаждения в натуре и не позднее 1 мая сообщают лесовладельцу свои замечания. </w:t>
      </w:r>
      <w:r>
        <w:br/>
      </w:r>
      <w:r>
        <w:rPr>
          <w:rFonts w:ascii="Times New Roman"/>
          <w:b w:val="false"/>
          <w:i w:val="false"/>
          <w:color w:val="000000"/>
          <w:sz w:val="28"/>
        </w:rPr>
        <w:t xml:space="preserve">
     Лесовладельцы, рассмотрев замечания лесопользователя, ведущего подсочку, вносят при необходимости уточнения. </w:t>
      </w:r>
      <w:r>
        <w:br/>
      </w:r>
      <w:r>
        <w:rPr>
          <w:rFonts w:ascii="Times New Roman"/>
          <w:b w:val="false"/>
          <w:i w:val="false"/>
          <w:color w:val="000000"/>
          <w:sz w:val="28"/>
        </w:rPr>
        <w:t xml:space="preserve">
     План отвода насаждений в подсочку утверждается руководителем государственного лесного учреждения, ведающего вопросами охраны, защиты, воспроизводства лесов и лесопользования. </w:t>
      </w:r>
      <w:r>
        <w:br/>
      </w:r>
      <w:r>
        <w:rPr>
          <w:rFonts w:ascii="Times New Roman"/>
          <w:b w:val="false"/>
          <w:i w:val="false"/>
          <w:color w:val="000000"/>
          <w:sz w:val="28"/>
        </w:rPr>
        <w:t xml:space="preserve">
     19. Лесовладельцы в соответствии с утвержденным планом отвода насаждений в подсочку производит отвод и передачу их лесопользователям, ведущим подсочку, по актам передачи насаждений в подсочку (приложение 6) не позднее 1 октября года, предшествующего началу подсочки. К акту передачи прилагаются выкопировки из планшетов на передаваемые в подсочку насаждения. </w:t>
      </w:r>
      <w:r>
        <w:br/>
      </w:r>
      <w:r>
        <w:rPr>
          <w:rFonts w:ascii="Times New Roman"/>
          <w:b w:val="false"/>
          <w:i w:val="false"/>
          <w:color w:val="000000"/>
          <w:sz w:val="28"/>
        </w:rPr>
        <w:t xml:space="preserve">
     В государственных лесных учреждениях, ведающих вопросами охраны, защиты, воспроизводства лесов и лесопользования ведется книга учета насаждений, находящихся в подсочке (приложение 7), в которой, согласно актам передачи насаждений в подсочку, делаются соответствующие записи. </w:t>
      </w:r>
      <w:r>
        <w:br/>
      </w:r>
      <w:r>
        <w:rPr>
          <w:rFonts w:ascii="Times New Roman"/>
          <w:b w:val="false"/>
          <w:i w:val="false"/>
          <w:color w:val="000000"/>
          <w:sz w:val="28"/>
        </w:rPr>
        <w:t>
     20. Отвод насаждений в подсочку и оформление их в натуре производится в соответствии с Инструкцией по отводу и таксации лесосек на участках государственного лесного фонда, утвержденной </w:t>
      </w:r>
      <w:r>
        <w:rPr>
          <w:rFonts w:ascii="Times New Roman"/>
          <w:b w:val="false"/>
          <w:i w:val="false"/>
          <w:color w:val="000000"/>
          <w:sz w:val="28"/>
        </w:rPr>
        <w:t>приказом</w:t>
      </w:r>
      <w:r>
        <w:rPr>
          <w:rFonts w:ascii="Times New Roman"/>
          <w:b w:val="false"/>
          <w:i w:val="false"/>
          <w:color w:val="000000"/>
          <w:sz w:val="28"/>
        </w:rPr>
        <w:t> Председателя Комитета лесного и охотничьего хозяйства Министерства сельского хозяйства Республики Казахстан от 2 марта 2004 года N 32 (зарегистрированной в Министерстве юстиции Республики Казахстан за N 2755). </w:t>
      </w:r>
      <w:r>
        <w:rPr>
          <w:rFonts w:ascii="Times New Roman"/>
          <w:b w:val="false"/>
          <w:i w:val="false"/>
          <w:color w:val="000000"/>
          <w:sz w:val="28"/>
        </w:rPr>
        <w:t>см.V106704</w:t>
      </w:r>
      <w:r>
        <w:br/>
      </w:r>
      <w:r>
        <w:rPr>
          <w:rFonts w:ascii="Times New Roman"/>
          <w:b w:val="false"/>
          <w:i w:val="false"/>
          <w:color w:val="000000"/>
          <w:sz w:val="28"/>
        </w:rPr>
        <w:t xml:space="preserve">
     На деляночных столбах делаются надписи с указанием номера квартала, номера делянки, площади делянки, а также года начала и окончания подсочки. </w:t>
      </w:r>
      <w:r>
        <w:br/>
      </w:r>
      <w:r>
        <w:rPr>
          <w:rFonts w:ascii="Times New Roman"/>
          <w:b w:val="false"/>
          <w:i w:val="false"/>
          <w:color w:val="000000"/>
          <w:sz w:val="28"/>
        </w:rPr>
        <w:t xml:space="preserve">
     21. Для краткосрочной подсочки отводятся деревья из числа подлежащих в рубку в ближайшие 5-7 лет, а для удлиненной подсочки отводятся деревья из числа подлежащих рубке в ближайшие 10 лет. </w:t>
      </w:r>
      <w:r>
        <w:br/>
      </w:r>
      <w:r>
        <w:rPr>
          <w:rFonts w:ascii="Times New Roman"/>
          <w:b w:val="false"/>
          <w:i w:val="false"/>
          <w:color w:val="000000"/>
          <w:sz w:val="28"/>
        </w:rPr>
        <w:t xml:space="preserve">
     22. Лесосеки согласно выписанного лесорубочного билета и договора о долгосрочном пользовании передаются в подсочку на весь срок эксплуатации и поступают в рубку только после окончания установленного срока подсочки. </w:t>
      </w:r>
      <w:r>
        <w:br/>
      </w:r>
      <w:r>
        <w:rPr>
          <w:rFonts w:ascii="Times New Roman"/>
          <w:b w:val="false"/>
          <w:i w:val="false"/>
          <w:color w:val="000000"/>
          <w:sz w:val="28"/>
        </w:rPr>
        <w:t xml:space="preserve">
     Не допускается прекращать работы по подсочке до истечения установленного срока, указанных в лесорубочном билете и договоре о долгосрочном пользовании, а также досрочно изымать лесосеки из подсочки. </w:t>
      </w:r>
      <w:r>
        <w:br/>
      </w:r>
      <w:r>
        <w:rPr>
          <w:rFonts w:ascii="Times New Roman"/>
          <w:b w:val="false"/>
          <w:i w:val="false"/>
          <w:color w:val="000000"/>
          <w:sz w:val="28"/>
        </w:rPr>
        <w:t xml:space="preserve">
     23. Досрочное изъятие насаждений из подсочки разрешается только в случаях резкого ухудшения санитарного состояния или повреждения насаждений пожарами. Изъятие производится уполномоченным органом или областным исполнительным органом по актам, составленным лесовладельцами с участием лесопатолога и лесопользователя, производящего подсочку. В случае неявки лесопользователя, производящего подсочку, составленный акт является окончательным. </w:t>
      </w:r>
      <w:r>
        <w:br/>
      </w:r>
      <w:r>
        <w:rPr>
          <w:rFonts w:ascii="Times New Roman"/>
          <w:b w:val="false"/>
          <w:i w:val="false"/>
          <w:color w:val="000000"/>
          <w:sz w:val="28"/>
        </w:rPr>
        <w:t xml:space="preserve">
     24. Общая площадь насаждений, подлежащих подсочке, по лесному учреждению определяется кратностью ежегодных расчетных лесосек в зависимости от срока проведения подсочки. Срок выхода из подсочки лесосеки (делянки) определяется последним годом установленного года подсочки. </w:t>
      </w:r>
      <w:r>
        <w:br/>
      </w:r>
      <w:r>
        <w:rPr>
          <w:rFonts w:ascii="Times New Roman"/>
          <w:b w:val="false"/>
          <w:i w:val="false"/>
          <w:color w:val="000000"/>
          <w:sz w:val="28"/>
        </w:rPr>
        <w:t xml:space="preserve">
     25. Срок подсочки устанавливается для краткосрочной подсочки в 5-7 лет, а для удлиненной - в 10 лет. </w:t>
      </w:r>
    </w:p>
    <w:bookmarkStart w:name="z4" w:id="4"/>
    <w:p>
      <w:pPr>
        <w:spacing w:after="0"/>
        <w:ind w:left="0"/>
        <w:jc w:val="left"/>
      </w:pPr>
      <w:r>
        <w:rPr>
          <w:rFonts w:ascii="Times New Roman"/>
          <w:b/>
          <w:i w:val="false"/>
          <w:color w:val="000000"/>
        </w:rPr>
        <w:t xml:space="preserve"> 
 4. Подготовительные работы по заготовке живицы </w:t>
      </w:r>
    </w:p>
    <w:bookmarkEnd w:id="4"/>
    <w:p>
      <w:pPr>
        <w:spacing w:after="0"/>
        <w:ind w:left="0"/>
        <w:jc w:val="both"/>
      </w:pPr>
      <w:r>
        <w:rPr>
          <w:rFonts w:ascii="Times New Roman"/>
          <w:b w:val="false"/>
          <w:i w:val="false"/>
          <w:color w:val="000000"/>
          <w:sz w:val="28"/>
        </w:rPr>
        <w:t xml:space="preserve">     26. Подготовительные работы - работы, обеспечивающие безопасные условия труда: уборка опасных деревьев (зависших, сухих, усыхающих, пораженных фито- и энтомовредителями), расчистка мест для работы возле деревьев, обрубка сучьев, мешающих заложению карр, а также строительство построек временного назначения, подъездных путей, разграничение переданных в подсочку насаждений на делянки без права рубки деревьев, подбор пригодных для подсочки деревьев, разметка карр, подрумянивание, оконтуривание карр, проводка желобков, установка каррооборудования. </w:t>
      </w:r>
      <w:r>
        <w:br/>
      </w:r>
      <w:r>
        <w:rPr>
          <w:rFonts w:ascii="Times New Roman"/>
          <w:b w:val="false"/>
          <w:i w:val="false"/>
          <w:color w:val="000000"/>
          <w:sz w:val="28"/>
        </w:rPr>
        <w:t xml:space="preserve">
     Лесопользователи, ведущие подсочку, проводят подготовительные работы с момента подписания договора о долгосрочном использовании и акта передачи насаждений в подсочку. </w:t>
      </w:r>
      <w:r>
        <w:br/>
      </w:r>
      <w:r>
        <w:rPr>
          <w:rFonts w:ascii="Times New Roman"/>
          <w:b w:val="false"/>
          <w:i w:val="false"/>
          <w:color w:val="000000"/>
          <w:sz w:val="28"/>
        </w:rPr>
        <w:t xml:space="preserve">
     Проведение желобков и установка каррооборудования разрешаются после получения лесорубочных билетов в весенний период, после оттаивания древесины. </w:t>
      </w:r>
      <w:r>
        <w:br/>
      </w:r>
      <w:r>
        <w:rPr>
          <w:rFonts w:ascii="Times New Roman"/>
          <w:b w:val="false"/>
          <w:i w:val="false"/>
          <w:color w:val="000000"/>
          <w:sz w:val="28"/>
        </w:rPr>
        <w:t xml:space="preserve">
     27. Основные производственные работы - регулярное нанесение специальных ранений - подновок, обработка подновок стимуляторами выхода живицы, периодические сборы живицы и барраса с прочисткой желобков, упаковка живицы и барраса в тару и организация ее хранения в лесу, транспортировка живицы и барраса из леса, взвешивание и маркировка тары, отправление живицы и барраса потребителям. </w:t>
      </w:r>
      <w:r>
        <w:br/>
      </w:r>
      <w:r>
        <w:rPr>
          <w:rFonts w:ascii="Times New Roman"/>
          <w:b w:val="false"/>
          <w:i w:val="false"/>
          <w:color w:val="000000"/>
          <w:sz w:val="28"/>
        </w:rPr>
        <w:t xml:space="preserve">
     28. Заключительные работы - снятие с деревьев каррооборудования, его ремонт и складирование, а при окончании срока подсочки - сбор и транспортировка каррооборудования к местам их хранения, уборка временных построек. </w:t>
      </w:r>
      <w:r>
        <w:br/>
      </w:r>
      <w:r>
        <w:rPr>
          <w:rFonts w:ascii="Times New Roman"/>
          <w:b w:val="false"/>
          <w:i w:val="false"/>
          <w:color w:val="000000"/>
          <w:sz w:val="28"/>
        </w:rPr>
        <w:t xml:space="preserve">
     Лесопользователи, ведущие подсочку, должны закончить все работы и убрать каррооборудование на лесосеке не позднее 31 декабря года окончания подсочки. </w:t>
      </w:r>
    </w:p>
    <w:bookmarkStart w:name="z5" w:id="5"/>
    <w:p>
      <w:pPr>
        <w:spacing w:after="0"/>
        <w:ind w:left="0"/>
        <w:jc w:val="left"/>
      </w:pPr>
      <w:r>
        <w:rPr>
          <w:rFonts w:ascii="Times New Roman"/>
          <w:b/>
          <w:i w:val="false"/>
          <w:color w:val="000000"/>
        </w:rPr>
        <w:t xml:space="preserve"> 
 5. Порядок выполнения работ по заготовке</w:t>
      </w:r>
      <w:r>
        <w:br/>
      </w:r>
      <w:r>
        <w:rPr>
          <w:rFonts w:ascii="Times New Roman"/>
          <w:b/>
          <w:i w:val="false"/>
          <w:color w:val="000000"/>
        </w:rPr>
        <w:t>
живицы сосны, ели, лиственницы и пихты</w:t>
      </w:r>
    </w:p>
    <w:bookmarkEnd w:id="5"/>
    <w:p>
      <w:pPr>
        <w:spacing w:after="0"/>
        <w:ind w:left="0"/>
        <w:jc w:val="both"/>
      </w:pPr>
      <w:r>
        <w:rPr>
          <w:rFonts w:ascii="Times New Roman"/>
          <w:b w:val="false"/>
          <w:i w:val="false"/>
          <w:color w:val="000000"/>
          <w:sz w:val="28"/>
        </w:rPr>
        <w:t xml:space="preserve">     29. Лесопользователи, ведущие подсочку в соответствии с договором о долгосрочном лесопользовании с момента подписания акта передачи насаждений в подсочку, на отведенных для подсочки лесосеках (делянках), а при необходимости - и на смежных с ними площадях могут проводить следующие подготовительные работы: </w:t>
      </w:r>
      <w:r>
        <w:br/>
      </w:r>
      <w:r>
        <w:rPr>
          <w:rFonts w:ascii="Times New Roman"/>
          <w:b w:val="false"/>
          <w:i w:val="false"/>
          <w:color w:val="000000"/>
          <w:sz w:val="28"/>
        </w:rPr>
        <w:t xml:space="preserve">
     1) строительство временных сооружений; </w:t>
      </w:r>
      <w:r>
        <w:br/>
      </w:r>
      <w:r>
        <w:rPr>
          <w:rFonts w:ascii="Times New Roman"/>
          <w:b w:val="false"/>
          <w:i w:val="false"/>
          <w:color w:val="000000"/>
          <w:sz w:val="28"/>
        </w:rPr>
        <w:t xml:space="preserve">
     2) хранилищ для живицы; </w:t>
      </w:r>
      <w:r>
        <w:br/>
      </w:r>
      <w:r>
        <w:rPr>
          <w:rFonts w:ascii="Times New Roman"/>
          <w:b w:val="false"/>
          <w:i w:val="false"/>
          <w:color w:val="000000"/>
          <w:sz w:val="28"/>
        </w:rPr>
        <w:t xml:space="preserve">
     3) подъездных путей к хранилищам и другое; </w:t>
      </w:r>
      <w:r>
        <w:br/>
      </w:r>
      <w:r>
        <w:rPr>
          <w:rFonts w:ascii="Times New Roman"/>
          <w:b w:val="false"/>
          <w:i w:val="false"/>
          <w:color w:val="000000"/>
          <w:sz w:val="28"/>
        </w:rPr>
        <w:t xml:space="preserve">
     4) разграничение переданных в подсочку лесосек (делянок) на литеры, без рубки деревьев; </w:t>
      </w:r>
      <w:r>
        <w:br/>
      </w:r>
      <w:r>
        <w:rPr>
          <w:rFonts w:ascii="Times New Roman"/>
          <w:b w:val="false"/>
          <w:i w:val="false"/>
          <w:color w:val="000000"/>
          <w:sz w:val="28"/>
        </w:rPr>
        <w:t xml:space="preserve">
     5) расчистке мест для работы возле деревьев; </w:t>
      </w:r>
      <w:r>
        <w:br/>
      </w:r>
      <w:r>
        <w:rPr>
          <w:rFonts w:ascii="Times New Roman"/>
          <w:b w:val="false"/>
          <w:i w:val="false"/>
          <w:color w:val="000000"/>
          <w:sz w:val="28"/>
        </w:rPr>
        <w:t xml:space="preserve">
     6) обрубка сучьев, мешающих заложению карр; </w:t>
      </w:r>
      <w:r>
        <w:br/>
      </w:r>
      <w:r>
        <w:rPr>
          <w:rFonts w:ascii="Times New Roman"/>
          <w:b w:val="false"/>
          <w:i w:val="false"/>
          <w:color w:val="000000"/>
          <w:sz w:val="28"/>
        </w:rPr>
        <w:t xml:space="preserve">
     7) подрумянивание карр. </w:t>
      </w:r>
      <w:r>
        <w:br/>
      </w:r>
      <w:r>
        <w:rPr>
          <w:rFonts w:ascii="Times New Roman"/>
          <w:b w:val="false"/>
          <w:i w:val="false"/>
          <w:color w:val="000000"/>
          <w:sz w:val="28"/>
        </w:rPr>
        <w:t xml:space="preserve">
     Прокладку подъездных путей к этим сооружениям необходимо производить в обход куртин с хорошим естественным возобновлением. </w:t>
      </w:r>
      <w:r>
        <w:br/>
      </w:r>
      <w:r>
        <w:rPr>
          <w:rFonts w:ascii="Times New Roman"/>
          <w:b w:val="false"/>
          <w:i w:val="false"/>
          <w:color w:val="000000"/>
          <w:sz w:val="28"/>
        </w:rPr>
        <w:t xml:space="preserve">
     30. Установку каррооборудования разрешается производить в весенний период, после оттаивания древесины. Не допускается прикреплять к деревьям приемники металлическими гвоздями. </w:t>
      </w:r>
      <w:r>
        <w:br/>
      </w:r>
      <w:r>
        <w:rPr>
          <w:rFonts w:ascii="Times New Roman"/>
          <w:b w:val="false"/>
          <w:i w:val="false"/>
          <w:color w:val="000000"/>
          <w:sz w:val="28"/>
        </w:rPr>
        <w:t xml:space="preserve">
     31. Подновки наносятся в течение всего вегетационного периода при среднесуточной температуре не менее +10 </w:t>
      </w:r>
      <w:r>
        <w:rPr>
          <w:rFonts w:ascii="Times New Roman"/>
          <w:b w:val="false"/>
          <w:i w:val="false"/>
          <w:color w:val="000000"/>
          <w:vertAlign w:val="superscript"/>
        </w:rPr>
        <w:t xml:space="preserve">0 </w:t>
      </w:r>
      <w:r>
        <w:rPr>
          <w:rFonts w:ascii="Times New Roman"/>
          <w:b w:val="false"/>
          <w:i w:val="false"/>
          <w:color w:val="000000"/>
          <w:sz w:val="28"/>
        </w:rPr>
        <w:t xml:space="preserve">при обычной подсочке, начало применения стимулятора при +12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В насаждениях, переданных в краткосрочную подсочку, подновка проводится с действующей линейной нагрузкой в размере порядка 60% окружности ствола на высоте груди один раз на весь период в первый год подсочки. В последующие годы подсочки при проведении подновки сохраняется постоянство ширины питательных ремней. В насаждениях, переданных в удлиненную подсочку, подновка проводится с действующей линейной нагрузкой в размере порядка 30-35% окружности ствола на высоте груди один раз на весь период в первый год подсочки для каждой из двух очередей заложения карр. </w:t>
      </w:r>
      <w:r>
        <w:br/>
      </w:r>
      <w:r>
        <w:rPr>
          <w:rFonts w:ascii="Times New Roman"/>
          <w:b w:val="false"/>
          <w:i w:val="false"/>
          <w:color w:val="000000"/>
          <w:sz w:val="28"/>
        </w:rPr>
        <w:t xml:space="preserve">
     В последующие 4 года подсочка ведется двумя каррами с действующей линейной нагрузкой в пределах 60-70% заложения карр над каррами первых шести лет подсочки обоих очередей без дополнительной разметки сохранением постоянства ширины питательных ремней. </w:t>
      </w:r>
      <w:r>
        <w:br/>
      </w:r>
      <w:r>
        <w:rPr>
          <w:rFonts w:ascii="Times New Roman"/>
          <w:b w:val="false"/>
          <w:i w:val="false"/>
          <w:color w:val="000000"/>
          <w:sz w:val="28"/>
        </w:rPr>
        <w:t xml:space="preserve">
     32. Ширина карры для каждой ступени толщины определяется протяженностью карры по окружности ствола до начала межкарровых ремней. Увеличение ширины карр не допускается. </w:t>
      </w:r>
      <w:r>
        <w:br/>
      </w:r>
      <w:r>
        <w:rPr>
          <w:rFonts w:ascii="Times New Roman"/>
          <w:b w:val="false"/>
          <w:i w:val="false"/>
          <w:color w:val="000000"/>
          <w:sz w:val="28"/>
        </w:rPr>
        <w:t>
     Не допускается увеличение длины карр против размеров, предусмотренных технологическими схемами подсочки (приложение 8 и 9).</w:t>
      </w:r>
      <w:r>
        <w:br/>
      </w:r>
      <w:r>
        <w:rPr>
          <w:rFonts w:ascii="Times New Roman"/>
          <w:b w:val="false"/>
          <w:i w:val="false"/>
          <w:color w:val="000000"/>
          <w:sz w:val="28"/>
        </w:rPr>
        <w:t xml:space="preserve">
     33. Карры располагаются по окружности ствола так, чтобы межкарровые ремни были одинаковой ширины. Если разместить карры равномерно невозможно, минимальная ширина межкаррового ремня должна быть не менее 10 сантиметров. </w:t>
      </w:r>
      <w:r>
        <w:br/>
      </w:r>
      <w:r>
        <w:rPr>
          <w:rFonts w:ascii="Times New Roman"/>
          <w:b w:val="false"/>
          <w:i w:val="false"/>
          <w:color w:val="000000"/>
          <w:sz w:val="28"/>
        </w:rPr>
        <w:t>
     34. Общая ширина межкарровых ремней, ширина каждой карры и количество карр на деревьях для краткосрочной подсочки указаны в приложении 1, а для удлиненной подсочки в приложении 2 к настоящим Правилам.</w:t>
      </w:r>
      <w:r>
        <w:br/>
      </w:r>
      <w:r>
        <w:rPr>
          <w:rFonts w:ascii="Times New Roman"/>
          <w:b w:val="false"/>
          <w:i w:val="false"/>
          <w:color w:val="000000"/>
          <w:sz w:val="28"/>
        </w:rPr>
        <w:t xml:space="preserve">
     35. При проведении подсочки в сосновых насаждениях в качестве стимуляторов смоловыделения разрешается использовать только сульфитно-спиртовую барду и сульфитно-дрожжевую бражку. Использовать серную кислоту не допускается. </w:t>
      </w:r>
      <w:r>
        <w:br/>
      </w:r>
      <w:r>
        <w:rPr>
          <w:rFonts w:ascii="Times New Roman"/>
          <w:b w:val="false"/>
          <w:i w:val="false"/>
          <w:color w:val="000000"/>
          <w:sz w:val="28"/>
        </w:rPr>
        <w:t xml:space="preserve">
     36. Сульфитно-спиртовую барду и сульфитно-дрожжевую бражку разрешается применять в виде водных растворов удельного веса не менее 1,1 при температуре +12 </w:t>
      </w:r>
      <w:r>
        <w:rPr>
          <w:rFonts w:ascii="Times New Roman"/>
          <w:b w:val="false"/>
          <w:i w:val="false"/>
          <w:color w:val="000000"/>
          <w:vertAlign w:val="superscript"/>
        </w:rPr>
        <w:t xml:space="preserve">0 </w:t>
      </w:r>
      <w:r>
        <w:rPr>
          <w:rFonts w:ascii="Times New Roman"/>
          <w:b w:val="false"/>
          <w:i w:val="false"/>
          <w:color w:val="000000"/>
          <w:sz w:val="28"/>
        </w:rPr>
        <w:t xml:space="preserve">С на протяжении всего срока подсочки. </w:t>
      </w:r>
      <w:r>
        <w:br/>
      </w:r>
      <w:r>
        <w:rPr>
          <w:rFonts w:ascii="Times New Roman"/>
          <w:b w:val="false"/>
          <w:i w:val="false"/>
          <w:color w:val="000000"/>
          <w:sz w:val="28"/>
        </w:rPr>
        <w:t xml:space="preserve">
     Стимуляторы выхода живицы должны применяться в строгом соответствии с инструкцией по их применению. </w:t>
      </w:r>
      <w:r>
        <w:br/>
      </w:r>
      <w:r>
        <w:rPr>
          <w:rFonts w:ascii="Times New Roman"/>
          <w:b w:val="false"/>
          <w:i w:val="false"/>
          <w:color w:val="000000"/>
          <w:sz w:val="28"/>
        </w:rPr>
        <w:t xml:space="preserve">
     37. Пауза между подновками без химического воздействия применяется в 3,5 календарных дня (две подновки в неделю), с применением сульфитно-спиртовой барды и сульфитно-дрожжевой бражки (водный раствор) от 3,5 до 4 календарных дней. </w:t>
      </w:r>
      <w:r>
        <w:br/>
      </w:r>
      <w:r>
        <w:rPr>
          <w:rFonts w:ascii="Times New Roman"/>
          <w:b w:val="false"/>
          <w:i w:val="false"/>
          <w:color w:val="000000"/>
          <w:sz w:val="28"/>
        </w:rPr>
        <w:t xml:space="preserve">
     38. Размеры шага подновки, ее глубина проводятся в соответствии с приложением 3 к настоящим Правилам. </w:t>
      </w:r>
      <w:r>
        <w:br/>
      </w:r>
      <w:r>
        <w:rPr>
          <w:rFonts w:ascii="Times New Roman"/>
          <w:b w:val="false"/>
          <w:i w:val="false"/>
          <w:color w:val="000000"/>
          <w:sz w:val="28"/>
        </w:rPr>
        <w:t xml:space="preserve">
     39. Семенники, семенные полосы и куртины, выполнившие свое назначение, вовлекаются в подсочку на весь период проведения краткосрочный подсочки (5-7 лет) с применением стимулятора смоловыделения или в последние 4 года при удлиненной подсочке. </w:t>
      </w:r>
      <w:r>
        <w:br/>
      </w:r>
      <w:r>
        <w:rPr>
          <w:rFonts w:ascii="Times New Roman"/>
          <w:b w:val="false"/>
          <w:i w:val="false"/>
          <w:color w:val="000000"/>
          <w:sz w:val="28"/>
        </w:rPr>
        <w:t xml:space="preserve">
     40. Подсочка должна проводиться по технологической схеме, являющиеся обязательной для всех лесопользователей. </w:t>
      </w:r>
      <w:r>
        <w:br/>
      </w:r>
      <w:r>
        <w:rPr>
          <w:rFonts w:ascii="Times New Roman"/>
          <w:b w:val="false"/>
          <w:i w:val="false"/>
          <w:color w:val="000000"/>
          <w:sz w:val="28"/>
        </w:rPr>
        <w:t xml:space="preserve">
     41. Продолжительность подсочки еловых насаждений 3 года. </w:t>
      </w:r>
      <w:r>
        <w:br/>
      </w:r>
      <w:r>
        <w:rPr>
          <w:rFonts w:ascii="Times New Roman"/>
          <w:b w:val="false"/>
          <w:i w:val="false"/>
          <w:color w:val="000000"/>
          <w:sz w:val="28"/>
        </w:rPr>
        <w:t xml:space="preserve">
     Подновки наносятся в течении всего вегетационного периода при среднесуточной температуре воздуха не менее +7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42. В качестве стимулятора выхода живицы разрешается в течение всего срока подсочки применять экстракт или настой кормовых дрожжей в концентрации соответственно не более 0,25 и 5,0%. </w:t>
      </w:r>
      <w:r>
        <w:br/>
      </w:r>
      <w:r>
        <w:rPr>
          <w:rFonts w:ascii="Times New Roman"/>
          <w:b w:val="false"/>
          <w:i w:val="false"/>
          <w:color w:val="000000"/>
          <w:sz w:val="28"/>
        </w:rPr>
        <w:t xml:space="preserve">
     43. Размеры ранений при подсочке деревьев ели должны быть: глубина подновки не более 2 миллиметров, глубина желобка не более 4 миллиметров. Шаг не более 50 миллиметров, угол подновки 30-40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Общая ширина межкарровых ремней и количества карр на деревьях выполняется согласно приложения 4. </w:t>
      </w:r>
      <w:r>
        <w:br/>
      </w:r>
      <w:r>
        <w:rPr>
          <w:rFonts w:ascii="Times New Roman"/>
          <w:b w:val="false"/>
          <w:i w:val="false"/>
          <w:color w:val="000000"/>
          <w:sz w:val="28"/>
        </w:rPr>
        <w:t>
     44. Подсочку ели ведут восходящим способом, начиная с высоты 80 сантиметров за сезон наносится не более 12 подновок при периоде подновки от 7 до 14 дней. Расход карры за сезон при высоте ствола не должен превышать 55 сантиметров, межкарровая перемычка - 10 сантиметров.</w:t>
      </w:r>
      <w:r>
        <w:br/>
      </w:r>
      <w:r>
        <w:rPr>
          <w:rFonts w:ascii="Times New Roman"/>
          <w:b w:val="false"/>
          <w:i w:val="false"/>
          <w:color w:val="000000"/>
          <w:sz w:val="28"/>
        </w:rPr>
        <w:t xml:space="preserve">
     45. После окончания подсочки еловые насаждения сразу должны поступать в рубку. </w:t>
      </w:r>
      <w:r>
        <w:br/>
      </w:r>
      <w:r>
        <w:rPr>
          <w:rFonts w:ascii="Times New Roman"/>
          <w:b w:val="false"/>
          <w:i w:val="false"/>
          <w:color w:val="000000"/>
          <w:sz w:val="28"/>
        </w:rPr>
        <w:t xml:space="preserve">
     46. Продолжительность подсочки насаждений лиственницы 3 и 5 лет. Подновки наносятся в течение всего вегетационного периода при среднесуточной температуре не менее +10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47. В течение всего срока подсочки в качестве стимулятора применять экстракт или настой кормовых дрожжей в концентрации соответственно не более 0,25 и 5,0% с добавлением 10 грамм поваренной соли на 1 литр рабочего раствора стимулятора. </w:t>
      </w:r>
      <w:r>
        <w:br/>
      </w:r>
      <w:r>
        <w:rPr>
          <w:rFonts w:ascii="Times New Roman"/>
          <w:b w:val="false"/>
          <w:i w:val="false"/>
          <w:color w:val="000000"/>
          <w:sz w:val="28"/>
        </w:rPr>
        <w:t xml:space="preserve">
     48. Размеры ранений при подсочке деревьев лиственницы должны быть: глубина подновки не более 5 миллиметров, глубина желобка не более 6 миллиметров. Шаг подновки не более 50 миллиметров, угол подновки 30-40 миллиметров. </w:t>
      </w:r>
      <w:r>
        <w:br/>
      </w:r>
      <w:r>
        <w:rPr>
          <w:rFonts w:ascii="Times New Roman"/>
          <w:b w:val="false"/>
          <w:i w:val="false"/>
          <w:color w:val="000000"/>
          <w:sz w:val="28"/>
        </w:rPr>
        <w:t>
     Размеры общей ширины межкарровых ремней и количество карр на деревьях выполняются согласно приложениям 4 и 5 к настоящим Правилам.</w:t>
      </w:r>
      <w:r>
        <w:br/>
      </w:r>
      <w:r>
        <w:rPr>
          <w:rFonts w:ascii="Times New Roman"/>
          <w:b w:val="false"/>
          <w:i w:val="false"/>
          <w:color w:val="000000"/>
          <w:sz w:val="28"/>
        </w:rPr>
        <w:t xml:space="preserve">
     49. При 3-летней подсочке карры размещаются в два яруса с перемычкой между ярусами 5 сантиметров подновки наносятся одновременно в обоих ярусах: в верхнем - восходящим и в нижнем - нисходящим способом. Карры нижнего яруса в первый год закладываются на высоте 150 сантиметров, период подновки должен быть не менее 21 календарного дня, а использование поверхности ствола в каждом ярусе не должно превышать 25 сантиметров в год. </w:t>
      </w:r>
      <w:r>
        <w:br/>
      </w:r>
      <w:r>
        <w:rPr>
          <w:rFonts w:ascii="Times New Roman"/>
          <w:b w:val="false"/>
          <w:i w:val="false"/>
          <w:color w:val="000000"/>
          <w:sz w:val="28"/>
        </w:rPr>
        <w:t xml:space="preserve">
     При 5-летней подсочке предусматривается в течение всего срока применение восходящего способа. Межкарровая перемычка - 5 сантиметров. Карры закладываются на высоте 80 сантиметров (нижняя граница карры). Период подновки 14 дней, ежегодное использование для подсочки не более 40 сантиметров поверхности ствола. </w:t>
      </w:r>
      <w:r>
        <w:br/>
      </w:r>
      <w:r>
        <w:rPr>
          <w:rFonts w:ascii="Times New Roman"/>
          <w:b w:val="false"/>
          <w:i w:val="false"/>
          <w:color w:val="000000"/>
          <w:sz w:val="28"/>
        </w:rPr>
        <w:t xml:space="preserve">
     50. Продолжительность подсочки пихты один год. Пихтовую живицу заготавливают путем прокалывания смолов вместилищ - желваков, находящихся в коре пихты. Заготовку живицы проводят в нижней и средней части ствола в теплые сухие дни при температуре воздуха не менее +16 </w:t>
      </w:r>
      <w:r>
        <w:rPr>
          <w:rFonts w:ascii="Times New Roman"/>
          <w:b w:val="false"/>
          <w:i w:val="false"/>
          <w:color w:val="000000"/>
          <w:vertAlign w:val="superscript"/>
        </w:rPr>
        <w:t xml:space="preserve">0 </w:t>
      </w:r>
      <w:r>
        <w:rPr>
          <w:rFonts w:ascii="Times New Roman"/>
          <w:b w:val="false"/>
          <w:i w:val="false"/>
          <w:color w:val="000000"/>
          <w:sz w:val="28"/>
        </w:rPr>
        <w:t xml:space="preserve">С. Возможна заготовка живицы и на свежесрубленных стволах пихты. В этом случае она может проводиться по всей высоте ствола, где есть смолов вместилища - желваки. </w:t>
      </w:r>
      <w:r>
        <w:br/>
      </w:r>
      <w:r>
        <w:rPr>
          <w:rFonts w:ascii="Times New Roman"/>
          <w:b w:val="false"/>
          <w:i w:val="false"/>
          <w:color w:val="000000"/>
          <w:sz w:val="28"/>
        </w:rPr>
        <w:t xml:space="preserve">
     51. Для получения пихтовой живицы нижнюю часть желваков прокалывают острым концом металлической трубки, вставленной в сосуд для сбора живицы, с последующим выдавливанием живицы из желвака. В целях облегчения прокалывания желваков допускается удалять наружный слой старой, грубой коры ножом или другим острым предметом (стругом). При подчистке коры и прокалывании желваков нельзя повреждать луб. </w:t>
      </w:r>
      <w:r>
        <w:br/>
      </w:r>
      <w:r>
        <w:rPr>
          <w:rFonts w:ascii="Times New Roman"/>
          <w:b w:val="false"/>
          <w:i w:val="false"/>
          <w:color w:val="000000"/>
          <w:sz w:val="28"/>
        </w:rPr>
        <w:t xml:space="preserve">
     52. Повторные заготовки живицы в одних и тех же насаждениях могут проводиться не ранее чем через 5 лет. </w:t>
      </w:r>
    </w:p>
    <w:bookmarkStart w:name="z6" w:id="6"/>
    <w:p>
      <w:pPr>
        <w:spacing w:after="0"/>
        <w:ind w:left="0"/>
        <w:jc w:val="left"/>
      </w:pPr>
      <w:r>
        <w:rPr>
          <w:rFonts w:ascii="Times New Roman"/>
          <w:b/>
          <w:i w:val="false"/>
          <w:color w:val="000000"/>
        </w:rPr>
        <w:t xml:space="preserve"> 
 6. Заготовка древесных соков </w:t>
      </w:r>
    </w:p>
    <w:bookmarkEnd w:id="6"/>
    <w:p>
      <w:pPr>
        <w:spacing w:after="0"/>
        <w:ind w:left="0"/>
        <w:jc w:val="both"/>
      </w:pPr>
      <w:r>
        <w:rPr>
          <w:rFonts w:ascii="Times New Roman"/>
          <w:b w:val="false"/>
          <w:i w:val="false"/>
          <w:color w:val="000000"/>
          <w:sz w:val="28"/>
        </w:rPr>
        <w:t xml:space="preserve">     53. Заготовка древесных (березы) соков допускается на участках спелого и перестойного леса, подлежащего рубке главного пользования, не ранее чем за 5 лет до рубки. </w:t>
      </w:r>
      <w:r>
        <w:br/>
      </w:r>
      <w:r>
        <w:rPr>
          <w:rFonts w:ascii="Times New Roman"/>
          <w:b w:val="false"/>
          <w:i w:val="false"/>
          <w:color w:val="000000"/>
          <w:sz w:val="28"/>
        </w:rPr>
        <w:t xml:space="preserve">
     54. Лесопользователи, осуществляющие заготовку древесных соков, до начала работ составляют план заготовки древесных соков (подсочки березовых насаждений) на период пользования с разбивкой по годам, увязанный с планом рубок березовых насаждений. </w:t>
      </w:r>
      <w:r>
        <w:br/>
      </w:r>
      <w:r>
        <w:rPr>
          <w:rFonts w:ascii="Times New Roman"/>
          <w:b w:val="false"/>
          <w:i w:val="false"/>
          <w:color w:val="000000"/>
          <w:sz w:val="28"/>
        </w:rPr>
        <w:t>
     55. Подготовка к отводу мест для заготовки соков (подсочки березы) производится аналогично работам, указанным в пунктах 26-36 настоящих Правил. Подсочка березовых насаждений разрешается после получения </w:t>
      </w:r>
      <w:r>
        <w:rPr>
          <w:rFonts w:ascii="Times New Roman"/>
          <w:b w:val="false"/>
          <w:i w:val="false"/>
          <w:color w:val="000000"/>
          <w:sz w:val="28"/>
        </w:rPr>
        <w:t>лесорубочного билета</w:t>
      </w:r>
      <w:r>
        <w:rPr>
          <w:rFonts w:ascii="Times New Roman"/>
          <w:b w:val="false"/>
          <w:i w:val="false"/>
          <w:color w:val="000000"/>
          <w:sz w:val="28"/>
        </w:rPr>
        <w:t xml:space="preserve">. </w:t>
      </w:r>
      <w:r>
        <w:br/>
      </w:r>
      <w:r>
        <w:rPr>
          <w:rFonts w:ascii="Times New Roman"/>
          <w:b w:val="false"/>
          <w:i w:val="false"/>
          <w:color w:val="000000"/>
          <w:sz w:val="28"/>
        </w:rPr>
        <w:t xml:space="preserve">
     56. Для подсочки березы подбираются участки здорового леса I-III классов бонитета с количеством деревьев на одном гектаре не менее 200 штук. В подсочку назначаются деревья диаметром на высоте груди не менее 20 сантиметров. </w:t>
      </w:r>
      <w:r>
        <w:br/>
      </w:r>
      <w:r>
        <w:rPr>
          <w:rFonts w:ascii="Times New Roman"/>
          <w:b w:val="false"/>
          <w:i w:val="false"/>
          <w:color w:val="000000"/>
          <w:sz w:val="28"/>
        </w:rPr>
        <w:t xml:space="preserve">
     57. В комлевой части деревьев, отобранных в подсочку, на высоте 35-50 сантиметров от корневой шейки намечают места подсочных отверстий в зависимости от диаметра дерева в количестве: </w:t>
      </w:r>
      <w:r>
        <w:br/>
      </w:r>
      <w:r>
        <w:rPr>
          <w:rFonts w:ascii="Times New Roman"/>
          <w:b w:val="false"/>
          <w:i w:val="false"/>
          <w:color w:val="000000"/>
          <w:sz w:val="28"/>
        </w:rPr>
        <w:t xml:space="preserve">
     1) при диаметре 20-26 сантиметров - 1 отверстие; </w:t>
      </w:r>
      <w:r>
        <w:br/>
      </w:r>
      <w:r>
        <w:rPr>
          <w:rFonts w:ascii="Times New Roman"/>
          <w:b w:val="false"/>
          <w:i w:val="false"/>
          <w:color w:val="000000"/>
          <w:sz w:val="28"/>
        </w:rPr>
        <w:t xml:space="preserve">
     2) при диаметре 27-34 сантиметров - 2 отверстия; </w:t>
      </w:r>
      <w:r>
        <w:br/>
      </w:r>
      <w:r>
        <w:rPr>
          <w:rFonts w:ascii="Times New Roman"/>
          <w:b w:val="false"/>
          <w:i w:val="false"/>
          <w:color w:val="000000"/>
          <w:sz w:val="28"/>
        </w:rPr>
        <w:t xml:space="preserve">
     3) при диаметре 35 и более - 3 отверстия. </w:t>
      </w:r>
      <w:r>
        <w:br/>
      </w:r>
      <w:r>
        <w:rPr>
          <w:rFonts w:ascii="Times New Roman"/>
          <w:b w:val="false"/>
          <w:i w:val="false"/>
          <w:color w:val="000000"/>
          <w:sz w:val="28"/>
        </w:rPr>
        <w:t xml:space="preserve">
     Перед сверлением канала часть грубой коры снимают стругом или топором без повреждения луба. Каналы просверливают буравом после начала сокодвижения с некоторым уклоном для лучшего стока сока. Диаметр канала 1 сантиметр, глубина - до 2 сантиметров (без учета толщины коры). Для стока выделяющегося сока устанавливаются желобки, под которыми размещаются сокоприемники. </w:t>
      </w:r>
      <w:r>
        <w:br/>
      </w:r>
      <w:r>
        <w:rPr>
          <w:rFonts w:ascii="Times New Roman"/>
          <w:b w:val="false"/>
          <w:i w:val="false"/>
          <w:color w:val="000000"/>
          <w:sz w:val="28"/>
        </w:rPr>
        <w:t>
     58. После окончания сезона подсочки желобки снимают, а отверстия закрывают деревянной пробкой и замазывают садовым варом, садовой замазкой или глиной с известью для предупреждения заболевания деревьев.</w:t>
      </w:r>
      <w:r>
        <w:br/>
      </w:r>
      <w:r>
        <w:rPr>
          <w:rFonts w:ascii="Times New Roman"/>
          <w:b w:val="false"/>
          <w:i w:val="false"/>
          <w:color w:val="000000"/>
          <w:sz w:val="28"/>
        </w:rPr>
        <w:t xml:space="preserve">
     59. В следующий сезон подсочки новое отверстие просверливают на расстоянии не менее 20 сантиметров от старого отверстия. </w:t>
      </w:r>
      <w:r>
        <w:br/>
      </w:r>
      <w:r>
        <w:rPr>
          <w:rFonts w:ascii="Times New Roman"/>
          <w:b w:val="false"/>
          <w:i w:val="false"/>
          <w:color w:val="000000"/>
          <w:sz w:val="28"/>
        </w:rPr>
        <w:t xml:space="preserve">
     60. Допускается использование для получения березового сока пней свежеразработанных лесосек березовых насаждений. </w:t>
      </w:r>
    </w:p>
    <w:bookmarkStart w:name="z7" w:id="7"/>
    <w:p>
      <w:pPr>
        <w:spacing w:after="0"/>
        <w:ind w:left="0"/>
        <w:jc w:val="left"/>
      </w:pPr>
      <w:r>
        <w:rPr>
          <w:rFonts w:ascii="Times New Roman"/>
          <w:b/>
          <w:i w:val="false"/>
          <w:color w:val="000000"/>
        </w:rPr>
        <w:t xml:space="preserve"> 
7. Заготовка второстепенных древесных ресурсов </w:t>
      </w:r>
    </w:p>
    <w:bookmarkEnd w:id="7"/>
    <w:p>
      <w:pPr>
        <w:spacing w:after="0"/>
        <w:ind w:left="0"/>
        <w:jc w:val="both"/>
      </w:pPr>
      <w:r>
        <w:rPr>
          <w:rFonts w:ascii="Times New Roman"/>
          <w:b w:val="false"/>
          <w:i w:val="false"/>
          <w:color w:val="000000"/>
          <w:sz w:val="28"/>
        </w:rPr>
        <w:t xml:space="preserve">     61. Заготовка второстепенных древесных ресурсов на участках государственного лесного фонда для промышленной переработки и удовлетворения нужд населения должна осуществляться без причинения вреда лесу и на основании договора о долгосрочном лесопользовании. </w:t>
      </w:r>
      <w:r>
        <w:br/>
      </w:r>
      <w:r>
        <w:rPr>
          <w:rFonts w:ascii="Times New Roman"/>
          <w:b w:val="false"/>
          <w:i w:val="false"/>
          <w:color w:val="000000"/>
          <w:sz w:val="28"/>
        </w:rPr>
        <w:t xml:space="preserve">
     62. Заготовка коры и ветвей с сырорастущих деревьев на участках государственного лесного фонда допускается только с деревьев, срубленных в порядке проведения рубок леса. </w:t>
      </w:r>
      <w:r>
        <w:br/>
      </w:r>
      <w:r>
        <w:rPr>
          <w:rFonts w:ascii="Times New Roman"/>
          <w:b w:val="false"/>
          <w:i w:val="false"/>
          <w:color w:val="000000"/>
          <w:sz w:val="28"/>
        </w:rPr>
        <w:t>
     Заготовка коры с сухостойных и валежных деревьев на участках государственного лесного фонда может производится на всей территории государственного лесного фонда после получения разрешительных документов.</w:t>
      </w:r>
      <w:r>
        <w:br/>
      </w:r>
      <w:r>
        <w:rPr>
          <w:rFonts w:ascii="Times New Roman"/>
          <w:b w:val="false"/>
          <w:i w:val="false"/>
          <w:color w:val="000000"/>
          <w:sz w:val="28"/>
        </w:rPr>
        <w:t xml:space="preserve">
     Заготовка ветвей для плетения, а также изготовление веников, метел и других подобных предметов на участках государственного лесного фонда допускается с растущих деревьев. </w:t>
      </w:r>
      <w:r>
        <w:br/>
      </w:r>
      <w:r>
        <w:rPr>
          <w:rFonts w:ascii="Times New Roman"/>
          <w:b w:val="false"/>
          <w:i w:val="false"/>
          <w:color w:val="000000"/>
          <w:sz w:val="28"/>
        </w:rPr>
        <w:t xml:space="preserve">
     63. Складирование заготовленной на лесосеках веточной продукции и коры производится на прогалинах или открытых пространствах, свободных от подроста, вдоль волоков и дорог с соблюдением мер пожарной безопасности. </w:t>
      </w:r>
      <w:r>
        <w:br/>
      </w:r>
      <w:r>
        <w:rPr>
          <w:rFonts w:ascii="Times New Roman"/>
          <w:b w:val="false"/>
          <w:i w:val="false"/>
          <w:color w:val="000000"/>
          <w:sz w:val="28"/>
        </w:rPr>
        <w:t xml:space="preserve">
     64. В исключительных случаях допускается заготовка бересты с растущих деревьев в спелых и перестойных насаждениях, отводимых для рубки в ближайшие 2 года. </w:t>
      </w:r>
      <w:r>
        <w:br/>
      </w:r>
      <w:r>
        <w:rPr>
          <w:rFonts w:ascii="Times New Roman"/>
          <w:b w:val="false"/>
          <w:i w:val="false"/>
          <w:color w:val="000000"/>
          <w:sz w:val="28"/>
        </w:rPr>
        <w:t xml:space="preserve">
     65. Заготовка коры с сухостойных и валежных деревьев на участках государственного лесного фонда может производиться на всей территории государственного лесного фонда после получения разрешительных документов. </w:t>
      </w:r>
      <w:r>
        <w:br/>
      </w:r>
      <w:r>
        <w:rPr>
          <w:rFonts w:ascii="Times New Roman"/>
          <w:b w:val="false"/>
          <w:i w:val="false"/>
          <w:color w:val="000000"/>
          <w:sz w:val="28"/>
        </w:rPr>
        <w:t xml:space="preserve">
     66. Заготовка корней и пней (соснового пневого осмола) допускается на вырубках после проведения сплошнолесосечных рубок при незначительном количестве возобновления. После чего требуется искусственное воспроизводство леса. </w:t>
      </w:r>
      <w:r>
        <w:br/>
      </w:r>
      <w:r>
        <w:rPr>
          <w:rFonts w:ascii="Times New Roman"/>
          <w:b w:val="false"/>
          <w:i w:val="false"/>
          <w:color w:val="000000"/>
          <w:sz w:val="28"/>
        </w:rPr>
        <w:t xml:space="preserve">
     При проведении выборочных рубок корчевка пней не допускается. </w:t>
      </w:r>
      <w:r>
        <w:br/>
      </w:r>
      <w:r>
        <w:rPr>
          <w:rFonts w:ascii="Times New Roman"/>
          <w:b w:val="false"/>
          <w:i w:val="false"/>
          <w:color w:val="000000"/>
          <w:sz w:val="28"/>
        </w:rPr>
        <w:t xml:space="preserve">
     67. Заготовка листьев и почек производится как со срубленных на лесосеках деревьев, так и с растущих деревьев в объемах, обеспечивающих их своевременное воспроизводство. </w:t>
      </w:r>
      <w:r>
        <w:br/>
      </w:r>
      <w:r>
        <w:rPr>
          <w:rFonts w:ascii="Times New Roman"/>
          <w:b w:val="false"/>
          <w:i w:val="false"/>
          <w:color w:val="000000"/>
          <w:sz w:val="28"/>
        </w:rPr>
        <w:t xml:space="preserve">
     Сроки и порядок заготовки (сбора) с растущих деревьев листьев и почек, используемых в лекарственных целях, определяются договором о долгосрочном лесопользовании, настоящими правилами и не должны отрицательно влиять на состояние насаждений. </w:t>
      </w:r>
      <w:r>
        <w:br/>
      </w:r>
      <w:r>
        <w:rPr>
          <w:rFonts w:ascii="Times New Roman"/>
          <w:b w:val="false"/>
          <w:i w:val="false"/>
          <w:color w:val="000000"/>
          <w:sz w:val="28"/>
        </w:rPr>
        <w:t xml:space="preserve">
     68. Заготовка ветвей для плетения, а также изготовления веников, метел и других подобных предметов на участках государственного лесного фонда допускается с растущих деревьев. </w:t>
      </w:r>
    </w:p>
    <w:bookmarkStart w:name="z8"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заготовки живицы,    </w:t>
      </w:r>
      <w:r>
        <w:br/>
      </w:r>
      <w:r>
        <w:rPr>
          <w:rFonts w:ascii="Times New Roman"/>
          <w:b w:val="false"/>
          <w:i w:val="false"/>
          <w:color w:val="000000"/>
          <w:sz w:val="28"/>
        </w:rPr>
        <w:t xml:space="preserve">
древесных соков и второстепенных   </w:t>
      </w:r>
      <w:r>
        <w:br/>
      </w:r>
      <w:r>
        <w:rPr>
          <w:rFonts w:ascii="Times New Roman"/>
          <w:b w:val="false"/>
          <w:i w:val="false"/>
          <w:color w:val="000000"/>
          <w:sz w:val="28"/>
        </w:rPr>
        <w:t xml:space="preserve">
древесных ресурсов на участках    </w:t>
      </w:r>
      <w:r>
        <w:br/>
      </w:r>
      <w:r>
        <w:rPr>
          <w:rFonts w:ascii="Times New Roman"/>
          <w:b w:val="false"/>
          <w:i w:val="false"/>
          <w:color w:val="000000"/>
          <w:sz w:val="28"/>
        </w:rPr>
        <w:t xml:space="preserve">
государственного лесного фонда    </w:t>
      </w:r>
    </w:p>
    <w:bookmarkEnd w:id="8"/>
    <w:bookmarkStart w:name="z18"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2"/>
        <w:gridCol w:w="2786"/>
        <w:gridCol w:w="2807"/>
        <w:gridCol w:w="3485"/>
      </w:tblGrid>
      <w:tr>
        <w:trPr>
          <w:trHeight w:val="450" w:hRule="atLeast"/>
        </w:trPr>
        <w:tc>
          <w:tcPr>
            <w:tcW w:w="4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Ступени толщины в коре на высоте груди, сантиметрах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подсочка (5-7лет)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ширина, сантиметрах </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карр на дереве, штук </w:t>
            </w:r>
          </w:p>
        </w:tc>
      </w:tr>
      <w:tr>
        <w:trPr>
          <w:trHeight w:val="45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межкарровых ремней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каждой карры </w:t>
            </w:r>
          </w:p>
        </w:tc>
        <w:tc>
          <w:tcPr>
            <w:tcW w:w="0" w:type="auto"/>
            <w:vMerge/>
            <w:tcBorders>
              <w:top w:val="nil"/>
              <w:left w:val="single" w:color="cfcfcf" w:sz="5"/>
              <w:bottom w:val="single" w:color="cfcfcf" w:sz="5"/>
              <w:right w:val="single" w:color="cfcfcf" w:sz="5"/>
            </w:tcBorders>
          </w:tcPr>
          <w:p/>
        </w:tc>
      </w:tr>
      <w:tr>
        <w:trPr>
          <w:trHeight w:val="15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r>
      <w:tr>
        <w:trPr>
          <w:trHeight w:val="15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r>
      <w:tr>
        <w:trPr>
          <w:trHeight w:val="15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r>
      <w:tr>
        <w:trPr>
          <w:trHeight w:val="15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r>
      <w:tr>
        <w:trPr>
          <w:trHeight w:val="15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15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15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15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15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15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15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15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равно диаметру дерева </w:t>
            </w:r>
          </w:p>
        </w:tc>
      </w:tr>
    </w:tbl>
    <w:bookmarkEnd w:id="9"/>
    <w:bookmarkStart w:name="z18"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заготовки живицы,    </w:t>
      </w:r>
      <w:r>
        <w:br/>
      </w:r>
      <w:r>
        <w:rPr>
          <w:rFonts w:ascii="Times New Roman"/>
          <w:b w:val="false"/>
          <w:i w:val="false"/>
          <w:color w:val="000000"/>
          <w:sz w:val="28"/>
        </w:rPr>
        <w:t xml:space="preserve">
древесных соков и второстепенных   </w:t>
      </w:r>
      <w:r>
        <w:br/>
      </w:r>
      <w:r>
        <w:rPr>
          <w:rFonts w:ascii="Times New Roman"/>
          <w:b w:val="false"/>
          <w:i w:val="false"/>
          <w:color w:val="000000"/>
          <w:sz w:val="28"/>
        </w:rPr>
        <w:t xml:space="preserve">
древесных ресурсов на участках    </w:t>
      </w:r>
      <w:r>
        <w:br/>
      </w:r>
      <w:r>
        <w:rPr>
          <w:rFonts w:ascii="Times New Roman"/>
          <w:b w:val="false"/>
          <w:i w:val="false"/>
          <w:color w:val="000000"/>
          <w:sz w:val="28"/>
        </w:rPr>
        <w:t xml:space="preserve">
государственного лесного фонда    </w:t>
      </w:r>
    </w:p>
    <w:bookmarkEnd w:id="10"/>
    <w:bookmarkStart w:name="z19"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2232"/>
        <w:gridCol w:w="1843"/>
        <w:gridCol w:w="2097"/>
        <w:gridCol w:w="1785"/>
        <w:gridCol w:w="2098"/>
        <w:gridCol w:w="1630"/>
      </w:tblGrid>
      <w:tr>
        <w:trPr>
          <w:trHeight w:val="420" w:hRule="atLeast"/>
        </w:trPr>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Ступени толщины в коре на высоте груди,  сантиметрах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Удлиненная подсочка - 10 лет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очередь (1-3 годы). Подсочка одной каррой с нагрузкой 30-35%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очередь (4-6 годы). Подсочка одной каррой с нагрузкой 30-35%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Последующие 4 года (7-10 годы). Подсочка с двумя каррами с действующей нагрузкой 60-70%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ширина, сантиметрах </w:t>
            </w:r>
          </w:p>
        </w:tc>
      </w:tr>
      <w:tr>
        <w:trPr>
          <w:trHeight w:val="1830" w:hRule="atLeast"/>
        </w:trPr>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межкар- </w:t>
            </w:r>
            <w:r>
              <w:br/>
            </w:r>
            <w:r>
              <w:rPr>
                <w:rFonts w:ascii="Times New Roman"/>
                <w:b w:val="false"/>
                <w:i w:val="false"/>
                <w:color w:val="000000"/>
                <w:sz w:val="20"/>
              </w:rPr>
              <w:t xml:space="preserve">
рового ремня, </w:t>
            </w:r>
            <w:r>
              <w:br/>
            </w:r>
            <w:r>
              <w:rPr>
                <w:rFonts w:ascii="Times New Roman"/>
                <w:b w:val="false"/>
                <w:i w:val="false"/>
                <w:color w:val="000000"/>
                <w:sz w:val="20"/>
              </w:rPr>
              <w:t xml:space="preserve">
сантиметрах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карры, </w:t>
            </w:r>
            <w:r>
              <w:br/>
            </w:r>
            <w:r>
              <w:rPr>
                <w:rFonts w:ascii="Times New Roman"/>
                <w:b w:val="false"/>
                <w:i w:val="false"/>
                <w:color w:val="000000"/>
                <w:sz w:val="20"/>
              </w:rPr>
              <w:t xml:space="preserve">
санти- </w:t>
            </w:r>
            <w:r>
              <w:br/>
            </w:r>
            <w:r>
              <w:rPr>
                <w:rFonts w:ascii="Times New Roman"/>
                <w:b w:val="false"/>
                <w:i w:val="false"/>
                <w:color w:val="000000"/>
                <w:sz w:val="20"/>
              </w:rPr>
              <w:t xml:space="preserve">
метрах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межкар- </w:t>
            </w:r>
            <w:r>
              <w:br/>
            </w:r>
            <w:r>
              <w:rPr>
                <w:rFonts w:ascii="Times New Roman"/>
                <w:b w:val="false"/>
                <w:i w:val="false"/>
                <w:color w:val="000000"/>
                <w:sz w:val="20"/>
              </w:rPr>
              <w:t xml:space="preserve">
рового </w:t>
            </w:r>
            <w:r>
              <w:br/>
            </w:r>
            <w:r>
              <w:rPr>
                <w:rFonts w:ascii="Times New Roman"/>
                <w:b w:val="false"/>
                <w:i w:val="false"/>
                <w:color w:val="000000"/>
                <w:sz w:val="20"/>
              </w:rPr>
              <w:t xml:space="preserve">
ремня, сантиметрах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карры, сантиметрах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межкаррового ремня, сантиметрах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Карры сантиметрах </w:t>
            </w:r>
          </w:p>
        </w:tc>
      </w:tr>
      <w:tr>
        <w:trPr>
          <w:trHeight w:val="27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27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27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27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27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27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27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27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27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27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27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27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Равна половине диаметра дерева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Равна половине диаметра дерева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Равна половине диаметра дерева </w:t>
            </w:r>
          </w:p>
        </w:tc>
      </w:tr>
    </w:tbl>
    <w:bookmarkEnd w:id="11"/>
    <w:bookmarkStart w:name="z19" w:id="1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заготовки живицы,    </w:t>
      </w:r>
      <w:r>
        <w:br/>
      </w:r>
      <w:r>
        <w:rPr>
          <w:rFonts w:ascii="Times New Roman"/>
          <w:b w:val="false"/>
          <w:i w:val="false"/>
          <w:color w:val="000000"/>
          <w:sz w:val="28"/>
        </w:rPr>
        <w:t xml:space="preserve">
древесных соков и второстепенных   </w:t>
      </w:r>
      <w:r>
        <w:br/>
      </w:r>
      <w:r>
        <w:rPr>
          <w:rFonts w:ascii="Times New Roman"/>
          <w:b w:val="false"/>
          <w:i w:val="false"/>
          <w:color w:val="000000"/>
          <w:sz w:val="28"/>
        </w:rPr>
        <w:t xml:space="preserve">
древесных ресурсов на участках    </w:t>
      </w:r>
    </w:p>
    <w:bookmarkEnd w:id="12"/>
    <w:bookmarkStart w:name="z20"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3453"/>
        <w:gridCol w:w="3033"/>
      </w:tblGrid>
      <w:tr>
        <w:trPr>
          <w:trHeight w:val="76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подсочки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Шаг подновки, сантиметрах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Глубина подновки, сантиметрах </w:t>
            </w:r>
          </w:p>
        </w:tc>
      </w:tr>
      <w:tr>
        <w:trPr>
          <w:trHeight w:val="135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химического воздействия </w:t>
            </w:r>
            <w:r>
              <w:br/>
            </w:r>
            <w:r>
              <w:rPr>
                <w:rFonts w:ascii="Times New Roman"/>
                <w:b w:val="false"/>
                <w:i w:val="false"/>
                <w:color w:val="000000"/>
                <w:sz w:val="20"/>
              </w:rPr>
              <w:t xml:space="preserve">
С применением сульфитно-спиртовой барды и сульфитно-дрожжевой бражки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 </w:t>
            </w:r>
          </w:p>
          <w:p>
            <w:pPr>
              <w:spacing w:after="20"/>
              <w:ind w:left="20"/>
              <w:jc w:val="both"/>
            </w:pPr>
            <w:r>
              <w:rPr>
                <w:rFonts w:ascii="Times New Roman"/>
                <w:b w:val="false"/>
                <w:i w:val="false"/>
                <w:color w:val="000000"/>
                <w:sz w:val="20"/>
              </w:rPr>
              <w:t xml:space="preserve">1,2-2,0*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0,2-0,6 </w:t>
            </w:r>
          </w:p>
          <w:p>
            <w:pPr>
              <w:spacing w:after="20"/>
              <w:ind w:left="20"/>
              <w:jc w:val="both"/>
            </w:pPr>
            <w:r>
              <w:rPr>
                <w:rFonts w:ascii="Times New Roman"/>
                <w:b w:val="false"/>
                <w:i w:val="false"/>
                <w:color w:val="000000"/>
                <w:sz w:val="20"/>
              </w:rPr>
              <w:t xml:space="preserve">0,2-0,6 </w:t>
            </w:r>
          </w:p>
        </w:tc>
      </w:tr>
    </w:tbl>
    <w:bookmarkEnd w:id="13"/>
    <w:bookmarkStart w:name="z20" w:id="14"/>
    <w:p>
      <w:pPr>
        <w:spacing w:after="0"/>
        <w:ind w:left="0"/>
        <w:jc w:val="both"/>
      </w:pPr>
      <w:r>
        <w:rPr>
          <w:rFonts w:ascii="Times New Roman"/>
          <w:b w:val="false"/>
          <w:i w:val="false"/>
          <w:color w:val="000000"/>
          <w:sz w:val="28"/>
        </w:rPr>
        <w:t xml:space="preserve">
государственного лесного фонда    </w:t>
      </w:r>
    </w:p>
    <w:bookmarkEnd w:id="14"/>
    <w:p>
      <w:pPr>
        <w:spacing w:after="0"/>
        <w:ind w:left="0"/>
        <w:jc w:val="both"/>
      </w:pPr>
      <w:r>
        <w:rPr>
          <w:rFonts w:ascii="Times New Roman"/>
          <w:b w:val="false"/>
          <w:i w:val="false"/>
          <w:color w:val="000000"/>
          <w:sz w:val="28"/>
        </w:rPr>
        <w:t xml:space="preserve">     * Примечание: Вторые цифры обозначают максимальные размеры шага подновки, превышение которых не должно допускаться. </w:t>
      </w:r>
    </w:p>
    <w:bookmarkStart w:name="z11"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заготовки живицы,    </w:t>
      </w:r>
      <w:r>
        <w:br/>
      </w:r>
      <w:r>
        <w:rPr>
          <w:rFonts w:ascii="Times New Roman"/>
          <w:b w:val="false"/>
          <w:i w:val="false"/>
          <w:color w:val="000000"/>
          <w:sz w:val="28"/>
        </w:rPr>
        <w:t xml:space="preserve">
древесных соков и второстепенных   </w:t>
      </w:r>
      <w:r>
        <w:br/>
      </w:r>
      <w:r>
        <w:rPr>
          <w:rFonts w:ascii="Times New Roman"/>
          <w:b w:val="false"/>
          <w:i w:val="false"/>
          <w:color w:val="000000"/>
          <w:sz w:val="28"/>
        </w:rPr>
        <w:t xml:space="preserve">
древесных ресурсов на участках    </w:t>
      </w:r>
      <w:r>
        <w:br/>
      </w:r>
      <w:r>
        <w:rPr>
          <w:rFonts w:ascii="Times New Roman"/>
          <w:b w:val="false"/>
          <w:i w:val="false"/>
          <w:color w:val="000000"/>
          <w:sz w:val="28"/>
        </w:rPr>
        <w:t xml:space="preserve">
государственного лесного фонда    </w:t>
      </w:r>
    </w:p>
    <w:bookmarkEnd w:id="15"/>
    <w:bookmarkStart w:name="z21"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2853"/>
        <w:gridCol w:w="3573"/>
      </w:tblGrid>
      <w:tr>
        <w:trPr>
          <w:trHeight w:val="28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Ступни толщины в коре на высоте 1,3 метра, сантиметрах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карр на дереве, штук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ширина межкарровых ремней не менее, сантиметрах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End w:id="16"/>
    <w:bookmarkStart w:name="z21" w:id="17"/>
    <w:p>
      <w:pPr>
        <w:spacing w:after="0"/>
        <w:ind w:left="0"/>
        <w:jc w:val="both"/>
      </w:pPr>
      <w:r>
        <w:rPr>
          <w:rFonts w:ascii="Times New Roman"/>
          <w:b w:val="false"/>
          <w:i w:val="false"/>
          <w:color w:val="000000"/>
          <w:sz w:val="28"/>
        </w:rPr>
        <w:t xml:space="preserve">
     Примечание: Межкарровые ремни размешаются только на здоровой части ствола. Карры закладываются равномерно по окружности ствола. При невозможности разместить карры равномерно самый узкий ремень не должен быть менее 10 сантиметрах. На деревьях, имеющих наклон, межкарровые ремни оставляются со стороны наклона и с противоположной стороны при двух каррах на дереве. </w:t>
      </w:r>
    </w:p>
    <w:bookmarkEnd w:id="17"/>
    <w:bookmarkStart w:name="z12" w:id="1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заготовки живицы,    </w:t>
      </w:r>
      <w:r>
        <w:br/>
      </w:r>
      <w:r>
        <w:rPr>
          <w:rFonts w:ascii="Times New Roman"/>
          <w:b w:val="false"/>
          <w:i w:val="false"/>
          <w:color w:val="000000"/>
          <w:sz w:val="28"/>
        </w:rPr>
        <w:t xml:space="preserve">
древесных соков и второстепенных   </w:t>
      </w:r>
      <w:r>
        <w:br/>
      </w:r>
      <w:r>
        <w:rPr>
          <w:rFonts w:ascii="Times New Roman"/>
          <w:b w:val="false"/>
          <w:i w:val="false"/>
          <w:color w:val="000000"/>
          <w:sz w:val="28"/>
        </w:rPr>
        <w:t xml:space="preserve">
древесных ресурсов на участках    </w:t>
      </w:r>
      <w:r>
        <w:br/>
      </w:r>
      <w:r>
        <w:rPr>
          <w:rFonts w:ascii="Times New Roman"/>
          <w:b w:val="false"/>
          <w:i w:val="false"/>
          <w:color w:val="000000"/>
          <w:sz w:val="28"/>
        </w:rPr>
        <w:t xml:space="preserve">
государственного лесного фонда    </w:t>
      </w:r>
    </w:p>
    <w:bookmarkEnd w:id="18"/>
    <w:bookmarkStart w:name="z22"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2833"/>
        <w:gridCol w:w="419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Ступени толщины в коре на высоте 1,3 метра, сантиметрах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карр на дереве, штук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ширина межкарровых ремней не менее, сантиметрах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bl>
    <w:bookmarkEnd w:id="19"/>
    <w:bookmarkStart w:name="z23" w:id="20"/>
    <w:p>
      <w:pPr>
        <w:spacing w:after="0"/>
        <w:ind w:left="0"/>
        <w:jc w:val="both"/>
      </w:pPr>
      <w:r>
        <w:rPr>
          <w:rFonts w:ascii="Times New Roman"/>
          <w:b w:val="false"/>
          <w:i w:val="false"/>
          <w:color w:val="000000"/>
          <w:sz w:val="28"/>
        </w:rPr>
        <w:t xml:space="preserve">
     Примечание: Межкарровые ремни размещаются только на здоровой части ствола. Карры закладываются равномерно по окружности ствола. При невозможности разместить карры равномерно самый узкий ремень не должен быть менее 10 сантиметров. На деревьях, имеющих наклон, межкарровые ремни оставляются со стороны наклона и с противоположной стороны при двух каррах на дереве. </w:t>
      </w:r>
    </w:p>
    <w:bookmarkEnd w:id="20"/>
    <w:bookmarkStart w:name="z13" w:id="2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заготовки живицы,    </w:t>
      </w:r>
      <w:r>
        <w:br/>
      </w:r>
      <w:r>
        <w:rPr>
          <w:rFonts w:ascii="Times New Roman"/>
          <w:b w:val="false"/>
          <w:i w:val="false"/>
          <w:color w:val="000000"/>
          <w:sz w:val="28"/>
        </w:rPr>
        <w:t xml:space="preserve">
древесных соков и второстепенных   </w:t>
      </w:r>
      <w:r>
        <w:br/>
      </w:r>
      <w:r>
        <w:rPr>
          <w:rFonts w:ascii="Times New Roman"/>
          <w:b w:val="false"/>
          <w:i w:val="false"/>
          <w:color w:val="000000"/>
          <w:sz w:val="28"/>
        </w:rPr>
        <w:t xml:space="preserve">
древесных ресурсов на участках    </w:t>
      </w:r>
      <w:r>
        <w:br/>
      </w:r>
      <w:r>
        <w:rPr>
          <w:rFonts w:ascii="Times New Roman"/>
          <w:b w:val="false"/>
          <w:i w:val="false"/>
          <w:color w:val="000000"/>
          <w:sz w:val="28"/>
        </w:rPr>
        <w:t xml:space="preserve">
государственного лесного фонда    </w:t>
      </w:r>
      <w:r>
        <w:br/>
      </w:r>
      <w:r>
        <w:rPr>
          <w:rFonts w:ascii="Times New Roman"/>
          <w:b w:val="false"/>
          <w:i w:val="false"/>
          <w:color w:val="000000"/>
          <w:sz w:val="28"/>
        </w:rPr>
        <w:t>
 </w:t>
      </w:r>
    </w:p>
    <w:bookmarkEnd w:id="21"/>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передачи насаждений в подсочку "___" ________ 200__г.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w:t>
      </w:r>
      <w:r>
        <w:rPr>
          <w:rFonts w:ascii="Times New Roman"/>
          <w:b w:val="false"/>
          <w:i w:val="false"/>
          <w:color w:val="000000"/>
          <w:sz w:val="28"/>
        </w:rPr>
        <w:t xml:space="preserve">наименование лесного учреждения и органа управления лесным хозяйством) </w:t>
      </w:r>
    </w:p>
    <w:p>
      <w:pPr>
        <w:spacing w:after="0"/>
        <w:ind w:left="0"/>
        <w:jc w:val="both"/>
      </w:pPr>
      <w:r>
        <w:rPr>
          <w:rFonts w:ascii="Times New Roman"/>
          <w:b w:val="false"/>
          <w:i w:val="false"/>
          <w:color w:val="000000"/>
          <w:sz w:val="28"/>
        </w:rPr>
        <w:t xml:space="preserve">в лице ________________________________________________________________ </w:t>
      </w:r>
      <w:r>
        <w:br/>
      </w:r>
      <w:r>
        <w:rPr>
          <w:rFonts w:ascii="Times New Roman"/>
          <w:b w:val="false"/>
          <w:i w:val="false"/>
          <w:color w:val="000000"/>
          <w:sz w:val="28"/>
        </w:rPr>
        <w:t xml:space="preserve">
   (должность представителя лесного учреждения, фамилия, имя, отчество) </w:t>
      </w:r>
    </w:p>
    <w:p>
      <w:pPr>
        <w:spacing w:after="0"/>
        <w:ind w:left="0"/>
        <w:jc w:val="both"/>
      </w:pPr>
      <w:r>
        <w:rPr>
          <w:rFonts w:ascii="Times New Roman"/>
          <w:b w:val="false"/>
          <w:i w:val="false"/>
          <w:color w:val="000000"/>
          <w:sz w:val="28"/>
        </w:rPr>
        <w:t xml:space="preserve">передал для подсочки представителю 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(наименование лесопользователя, ведущего подсочку, должность, Ф. И. О.) </w:t>
      </w:r>
    </w:p>
    <w:p>
      <w:pPr>
        <w:spacing w:after="0"/>
        <w:ind w:left="0"/>
        <w:jc w:val="both"/>
      </w:pPr>
      <w:r>
        <w:rPr>
          <w:rFonts w:ascii="Times New Roman"/>
          <w:b w:val="false"/>
          <w:i w:val="false"/>
          <w:color w:val="000000"/>
          <w:sz w:val="28"/>
        </w:rPr>
        <w:t xml:space="preserve">действующему на основании доверенности N ___ от "___"_______ 200__г. </w:t>
      </w:r>
      <w:r>
        <w:br/>
      </w:r>
      <w:r>
        <w:rPr>
          <w:rFonts w:ascii="Times New Roman"/>
          <w:b w:val="false"/>
          <w:i w:val="false"/>
          <w:color w:val="000000"/>
          <w:sz w:val="28"/>
        </w:rPr>
        <w:t xml:space="preserve">
следующие насаждения: </w:t>
      </w:r>
    </w:p>
    <w:bookmarkStart w:name="z26"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53"/>
        <w:gridCol w:w="753"/>
        <w:gridCol w:w="753"/>
        <w:gridCol w:w="753"/>
        <w:gridCol w:w="753"/>
        <w:gridCol w:w="753"/>
        <w:gridCol w:w="753"/>
        <w:gridCol w:w="513"/>
        <w:gridCol w:w="753"/>
        <w:gridCol w:w="753"/>
        <w:gridCol w:w="753"/>
        <w:gridCol w:w="753"/>
        <w:gridCol w:w="753"/>
        <w:gridCol w:w="753"/>
        <w:gridCol w:w="753"/>
      </w:tblGrid>
      <w:tr>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Лесничество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выдела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лесного фонда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делянки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гектар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 по материалам лесоустройства, лет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 насаждения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2"/>
    <w:bookmarkStart w:name="z26" w:id="23"/>
    <w:p>
      <w:pPr>
        <w:spacing w:after="0"/>
        <w:ind w:left="0"/>
        <w:jc w:val="both"/>
      </w:pPr>
      <w:r>
        <w:rPr>
          <w:rFonts w:ascii="Times New Roman"/>
          <w:b w:val="false"/>
          <w:i w:val="false"/>
          <w:color w:val="000000"/>
          <w:sz w:val="28"/>
        </w:rPr>
        <w:t xml:space="preserve">
Продолжение таблицы </w:t>
      </w:r>
    </w:p>
    <w:bookmarkEnd w:id="23"/>
    <w:bookmarkStart w:name="z26"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761"/>
        <w:gridCol w:w="761"/>
        <w:gridCol w:w="761"/>
        <w:gridCol w:w="761"/>
        <w:gridCol w:w="761"/>
        <w:gridCol w:w="7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подсочки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Находится в долгосрочном пользовании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рубки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деревьев, подлежащих подсочке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деревьев, не подлежащих подсочке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Условия передачи </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23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bookmarkEnd w:id="24"/>
    <w:p>
      <w:pPr>
        <w:spacing w:after="0"/>
        <w:ind w:left="0"/>
        <w:jc w:val="both"/>
      </w:pPr>
      <w:r>
        <w:rPr>
          <w:rFonts w:ascii="Times New Roman"/>
          <w:b w:val="false"/>
          <w:i w:val="false"/>
          <w:color w:val="000000"/>
          <w:sz w:val="28"/>
        </w:rPr>
        <w:t xml:space="preserve">Сдал ________________ ___________________ </w:t>
      </w:r>
      <w:r>
        <w:br/>
      </w:r>
      <w:r>
        <w:rPr>
          <w:rFonts w:ascii="Times New Roman"/>
          <w:b w:val="false"/>
          <w:i w:val="false"/>
          <w:color w:val="000000"/>
          <w:sz w:val="28"/>
        </w:rPr>
        <w:t>
</w:t>
      </w:r>
      <w:r>
        <w:rPr>
          <w:rFonts w:ascii="Times New Roman"/>
          <w:b w:val="false"/>
          <w:i/>
          <w:color w:val="000000"/>
          <w:sz w:val="28"/>
        </w:rPr>
        <w:t xml:space="preserve">        (подпись)          (Ф.И.О.) </w:t>
      </w:r>
    </w:p>
    <w:p>
      <w:pPr>
        <w:spacing w:after="0"/>
        <w:ind w:left="0"/>
        <w:jc w:val="both"/>
      </w:pPr>
      <w:r>
        <w:rPr>
          <w:rFonts w:ascii="Times New Roman"/>
          <w:b w:val="false"/>
          <w:i w:val="false"/>
          <w:color w:val="000000"/>
          <w:sz w:val="28"/>
        </w:rPr>
        <w:t xml:space="preserve">Принял ______________ __________________ </w:t>
      </w:r>
      <w:r>
        <w:br/>
      </w:r>
      <w:r>
        <w:rPr>
          <w:rFonts w:ascii="Times New Roman"/>
          <w:b w:val="false"/>
          <w:i w:val="false"/>
          <w:color w:val="000000"/>
          <w:sz w:val="28"/>
        </w:rPr>
        <w:t>
</w:t>
      </w:r>
      <w:r>
        <w:rPr>
          <w:rFonts w:ascii="Times New Roman"/>
          <w:b w:val="false"/>
          <w:i/>
          <w:color w:val="000000"/>
          <w:sz w:val="28"/>
        </w:rPr>
        <w:t xml:space="preserve">        (подпись)          (Ф.И.О.) </w:t>
      </w:r>
    </w:p>
    <w:bookmarkStart w:name="z14" w:id="2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заготовки живицы,    </w:t>
      </w:r>
      <w:r>
        <w:br/>
      </w:r>
      <w:r>
        <w:rPr>
          <w:rFonts w:ascii="Times New Roman"/>
          <w:b w:val="false"/>
          <w:i w:val="false"/>
          <w:color w:val="000000"/>
          <w:sz w:val="28"/>
        </w:rPr>
        <w:t xml:space="preserve">
древесных соков и второстепенных   </w:t>
      </w:r>
      <w:r>
        <w:br/>
      </w:r>
      <w:r>
        <w:rPr>
          <w:rFonts w:ascii="Times New Roman"/>
          <w:b w:val="false"/>
          <w:i w:val="false"/>
          <w:color w:val="000000"/>
          <w:sz w:val="28"/>
        </w:rPr>
        <w:t xml:space="preserve">
древесных ресурсов на участках    </w:t>
      </w:r>
      <w:r>
        <w:br/>
      </w:r>
      <w:r>
        <w:rPr>
          <w:rFonts w:ascii="Times New Roman"/>
          <w:b w:val="false"/>
          <w:i w:val="false"/>
          <w:color w:val="000000"/>
          <w:sz w:val="28"/>
        </w:rPr>
        <w:t xml:space="preserve">
государственного лесного фонда    </w:t>
      </w:r>
    </w:p>
    <w:bookmarkEnd w:id="25"/>
    <w:p>
      <w:pPr>
        <w:spacing w:after="0"/>
        <w:ind w:left="0"/>
        <w:jc w:val="both"/>
      </w:pPr>
      <w:r>
        <w:rPr>
          <w:rFonts w:ascii="Times New Roman"/>
          <w:b/>
          <w:i w:val="false"/>
          <w:color w:val="000000"/>
          <w:sz w:val="28"/>
        </w:rPr>
        <w:t xml:space="preserve">                                 КНИГА </w:t>
      </w:r>
      <w:r>
        <w:br/>
      </w:r>
      <w:r>
        <w:rPr>
          <w:rFonts w:ascii="Times New Roman"/>
          <w:b w:val="false"/>
          <w:i w:val="false"/>
          <w:color w:val="000000"/>
          <w:sz w:val="28"/>
        </w:rPr>
        <w:t>
</w:t>
      </w:r>
      <w:r>
        <w:rPr>
          <w:rFonts w:ascii="Times New Roman"/>
          <w:b/>
          <w:i w:val="false"/>
          <w:color w:val="000000"/>
          <w:sz w:val="28"/>
        </w:rPr>
        <w:t xml:space="preserve">                 учета насаждений, находящихся в подсочке </w:t>
      </w:r>
    </w:p>
    <w:p>
      <w:pPr>
        <w:spacing w:after="0"/>
        <w:ind w:left="0"/>
        <w:jc w:val="both"/>
      </w:pPr>
      <w:r>
        <w:rPr>
          <w:rFonts w:ascii="Times New Roman"/>
          <w:b w:val="false"/>
          <w:i w:val="false"/>
          <w:color w:val="000000"/>
          <w:sz w:val="28"/>
        </w:rPr>
        <w:t xml:space="preserve">     По ________________________________________________________________ </w:t>
      </w:r>
      <w:r>
        <w:br/>
      </w:r>
      <w:r>
        <w:rPr>
          <w:rFonts w:ascii="Times New Roman"/>
          <w:b w:val="false"/>
          <w:i w:val="false"/>
          <w:color w:val="000000"/>
          <w:sz w:val="28"/>
        </w:rPr>
        <w:t xml:space="preserve">
  (наименование лесного учреждения и органа управления лесным хозяйством) </w:t>
      </w:r>
    </w:p>
    <w:p>
      <w:pPr>
        <w:spacing w:after="0"/>
        <w:ind w:left="0"/>
        <w:jc w:val="both"/>
      </w:pPr>
      <w:r>
        <w:rPr>
          <w:rFonts w:ascii="Times New Roman"/>
          <w:b w:val="false"/>
          <w:i w:val="false"/>
          <w:color w:val="000000"/>
          <w:sz w:val="28"/>
        </w:rPr>
        <w:t xml:space="preserve">переданных 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(наименование лесопользователя, ведущего подсочку) </w:t>
      </w:r>
    </w:p>
    <w:bookmarkStart w:name="z27"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13"/>
        <w:gridCol w:w="813"/>
        <w:gridCol w:w="813"/>
        <w:gridCol w:w="813"/>
        <w:gridCol w:w="813"/>
        <w:gridCol w:w="813"/>
        <w:gridCol w:w="813"/>
        <w:gridCol w:w="573"/>
        <w:gridCol w:w="813"/>
        <w:gridCol w:w="813"/>
        <w:gridCol w:w="813"/>
        <w:gridCol w:w="813"/>
        <w:gridCol w:w="813"/>
        <w:gridCol w:w="813"/>
        <w:gridCol w:w="813"/>
      </w:tblGrid>
      <w:tr>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Лесничество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выдела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лесного фонда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делянки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гектар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 на саждения по материалам лесоустройства, лет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 насаждения по материалам лесоустройства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6"/>
    <w:bookmarkStart w:name="z27" w:id="27"/>
    <w:p>
      <w:pPr>
        <w:spacing w:after="0"/>
        <w:ind w:left="0"/>
        <w:jc w:val="both"/>
      </w:pPr>
      <w:r>
        <w:rPr>
          <w:rFonts w:ascii="Times New Roman"/>
          <w:b w:val="false"/>
          <w:i w:val="false"/>
          <w:color w:val="000000"/>
          <w:sz w:val="28"/>
        </w:rPr>
        <w:t xml:space="preserve">
Продолжение таблицы </w:t>
      </w:r>
    </w:p>
    <w:bookmarkEnd w:id="27"/>
    <w:bookmarkStart w:name="z27"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37"/>
        <w:gridCol w:w="1044"/>
        <w:gridCol w:w="1044"/>
        <w:gridCol w:w="1046"/>
        <w:gridCol w:w="1046"/>
        <w:gridCol w:w="838"/>
      </w:tblGrid>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бонитета насаждения </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рубки (сплошные, постепенные, выборочные)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Передано в подсочку </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Особые отметки по актам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дата акта передачи </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лесорубочного билета и дата выдачи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подсочки, год </w:t>
            </w:r>
          </w:p>
        </w:tc>
        <w:tc>
          <w:tcPr>
            <w:tcW w:w="0" w:type="auto"/>
            <w:vMerge/>
            <w:tcBorders>
              <w:top w:val="nil"/>
              <w:left w:val="single" w:color="cfcfcf" w:sz="5"/>
              <w:bottom w:val="single" w:color="cfcfcf" w:sz="5"/>
              <w:right w:val="single" w:color="cfcfcf" w:sz="5"/>
            </w:tcBorders>
          </w:tcPr>
          <w:p/>
        </w:tc>
      </w:tr>
      <w:tr>
        <w:trPr>
          <w:trHeight w:val="25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bookmarkEnd w:id="28"/>
    <w:bookmarkStart w:name="z27"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заготовки живицы,    </w:t>
      </w:r>
      <w:r>
        <w:br/>
      </w:r>
      <w:r>
        <w:rPr>
          <w:rFonts w:ascii="Times New Roman"/>
          <w:b w:val="false"/>
          <w:i w:val="false"/>
          <w:color w:val="000000"/>
          <w:sz w:val="28"/>
        </w:rPr>
        <w:t xml:space="preserve">
древесных соков и второстепенных   </w:t>
      </w:r>
      <w:r>
        <w:br/>
      </w:r>
      <w:r>
        <w:rPr>
          <w:rFonts w:ascii="Times New Roman"/>
          <w:b w:val="false"/>
          <w:i w:val="false"/>
          <w:color w:val="000000"/>
          <w:sz w:val="28"/>
        </w:rPr>
        <w:t xml:space="preserve">
древесных ресурсов на участках    </w:t>
      </w:r>
      <w:r>
        <w:br/>
      </w:r>
      <w:r>
        <w:rPr>
          <w:rFonts w:ascii="Times New Roman"/>
          <w:b w:val="false"/>
          <w:i w:val="false"/>
          <w:color w:val="000000"/>
          <w:sz w:val="28"/>
        </w:rPr>
        <w:t xml:space="preserve">
государственного лесного фонда    </w:t>
      </w:r>
    </w:p>
    <w:p>
      <w:pPr>
        <w:spacing w:after="0"/>
        <w:ind w:left="0"/>
        <w:jc w:val="both"/>
      </w:pPr>
      <w:r>
        <w:rPr>
          <w:rFonts w:ascii="Times New Roman"/>
          <w:b/>
          <w:i w:val="false"/>
          <w:color w:val="000000"/>
          <w:sz w:val="28"/>
        </w:rPr>
        <w:t xml:space="preserve">                            Технологическая схема </w:t>
      </w:r>
      <w:r>
        <w:br/>
      </w:r>
      <w:r>
        <w:rPr>
          <w:rFonts w:ascii="Times New Roman"/>
          <w:b w:val="false"/>
          <w:i w:val="false"/>
          <w:color w:val="000000"/>
          <w:sz w:val="28"/>
        </w:rPr>
        <w:t>
</w:t>
      </w:r>
      <w:r>
        <w:rPr>
          <w:rFonts w:ascii="Times New Roman"/>
          <w:b/>
          <w:i w:val="false"/>
          <w:color w:val="000000"/>
          <w:sz w:val="28"/>
        </w:rPr>
        <w:t xml:space="preserve">                   удлиненной подсочки сосновых насаждений </w:t>
      </w:r>
      <w:r>
        <w:br/>
      </w:r>
      <w:r>
        <w:rPr>
          <w:rFonts w:ascii="Times New Roman"/>
          <w:b w:val="false"/>
          <w:i w:val="false"/>
          <w:color w:val="000000"/>
          <w:sz w:val="28"/>
        </w:rPr>
        <w:t xml:space="preserve">
                            ( </w:t>
      </w:r>
      <w:r>
        <w:rPr>
          <w:rFonts w:ascii="Times New Roman"/>
          <w:b w:val="false"/>
          <w:i w:val="false"/>
          <w:color w:val="ff0000"/>
          <w:sz w:val="28"/>
        </w:rPr>
        <w:t xml:space="preserve">см. бумажный вариант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цифрами в центре обозначены границы карр, цифрами справа и слева - годы подсочки. </w:t>
      </w:r>
    </w:p>
    <w:bookmarkStart w:name="z16" w:id="3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заготовки живицы,    </w:t>
      </w:r>
      <w:r>
        <w:br/>
      </w:r>
      <w:r>
        <w:rPr>
          <w:rFonts w:ascii="Times New Roman"/>
          <w:b w:val="false"/>
          <w:i w:val="false"/>
          <w:color w:val="000000"/>
          <w:sz w:val="28"/>
        </w:rPr>
        <w:t xml:space="preserve">
древесных соков и второстепенных   </w:t>
      </w:r>
      <w:r>
        <w:br/>
      </w:r>
      <w:r>
        <w:rPr>
          <w:rFonts w:ascii="Times New Roman"/>
          <w:b w:val="false"/>
          <w:i w:val="false"/>
          <w:color w:val="000000"/>
          <w:sz w:val="28"/>
        </w:rPr>
        <w:t xml:space="preserve">
древесных ресурсов на участках    </w:t>
      </w:r>
      <w:r>
        <w:br/>
      </w:r>
      <w:r>
        <w:rPr>
          <w:rFonts w:ascii="Times New Roman"/>
          <w:b w:val="false"/>
          <w:i w:val="false"/>
          <w:color w:val="000000"/>
          <w:sz w:val="28"/>
        </w:rPr>
        <w:t xml:space="preserve">
государственного лесного фонда    </w:t>
      </w:r>
    </w:p>
    <w:bookmarkEnd w:id="30"/>
    <w:p>
      <w:pPr>
        <w:spacing w:after="0"/>
        <w:ind w:left="0"/>
        <w:jc w:val="both"/>
      </w:pPr>
      <w:r>
        <w:rPr>
          <w:rFonts w:ascii="Times New Roman"/>
          <w:b/>
          <w:i w:val="false"/>
          <w:color w:val="000000"/>
          <w:sz w:val="28"/>
        </w:rPr>
        <w:t xml:space="preserve">                              Технологическая схема </w:t>
      </w:r>
      <w:r>
        <w:br/>
      </w:r>
      <w:r>
        <w:rPr>
          <w:rFonts w:ascii="Times New Roman"/>
          <w:b w:val="false"/>
          <w:i w:val="false"/>
          <w:color w:val="000000"/>
          <w:sz w:val="28"/>
        </w:rPr>
        <w:t>
</w:t>
      </w:r>
      <w:r>
        <w:rPr>
          <w:rFonts w:ascii="Times New Roman"/>
          <w:b/>
          <w:i w:val="false"/>
          <w:color w:val="000000"/>
          <w:sz w:val="28"/>
        </w:rPr>
        <w:t xml:space="preserve">                   краткосрочной подсочки сосновых насаждений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Подсочка начинается на высоте 50 сантиметров и в течение всего периода ведется восходящими каррами. </w:t>
      </w:r>
      <w:r>
        <w:br/>
      </w:r>
      <w:r>
        <w:rPr>
          <w:rFonts w:ascii="Times New Roman"/>
          <w:b w:val="false"/>
          <w:i w:val="false"/>
          <w:color w:val="000000"/>
          <w:sz w:val="28"/>
        </w:rPr>
        <w:t xml:space="preserve">
     Примечание: Цифрами справа обозначены границы карр, цифрами в центре - годы подсочек.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