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6f1f" w14:textId="8636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расчету ставки прибыли на регулируемую базу задействованных активов на услуги телекоммуникаций, отнесенных к сферам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31 декабря 2004 года N 519-ОД. Зарегистрирован в Министерстве юстиции Республики Казахстан 2 февраля 2005 года N 3418. Утратил силу приказом Председателя Агентства Республики Казахстан по регулированию естественных монополий от 16 апреля 2013 года № 117-ОД.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Инструкции по расчету ставки прибыли на регулируемую базу </w:t>
      </w:r>
      <w:r>
        <w:rPr>
          <w:rFonts w:ascii="Times New Roman"/>
          <w:b/>
          <w:i w:val="false"/>
          <w:color w:val="000000"/>
          <w:sz w:val="28"/>
        </w:rPr>
        <w:t>задействованных активов на услуги телекоммуникаций, отнесенных к сферам естественных монополий</w:t>
      </w:r>
    </w:p>
    <w:p>
      <w:pPr>
        <w:spacing w:after="0"/>
        <w:ind w:left="0"/>
        <w:jc w:val="both"/>
      </w:pPr>
      <w:r>
        <w:rPr>
          <w:rFonts w:ascii="Times New Roman"/>
          <w:b w:val="false"/>
          <w:i w:val="false"/>
          <w:color w:val="ff0000"/>
          <w:sz w:val="28"/>
        </w:rPr>
        <w:t xml:space="preserve">
      Снока.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подпунктом 1) пункта 18 Положения об Агентстве Республики Казахстан по регулированию естественных монополий,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2004 года № 1109,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xml:space="preserve">
      1. Утвердить прилагаемую Инструкцию по расчету ставки прибыли на регулируемую базу задействованных активов на услуги телекоммуникаций, отнесенных к сферам естественных монополий. </w:t>
      </w:r>
    </w:p>
    <w:p>
      <w:pPr>
        <w:spacing w:after="0"/>
        <w:ind w:left="0"/>
        <w:jc w:val="both"/>
      </w:pPr>
      <w:r>
        <w:rPr>
          <w:rFonts w:ascii="Times New Roman"/>
          <w:b w:val="false"/>
          <w:i w:val="false"/>
          <w:color w:val="000000"/>
          <w:sz w:val="28"/>
        </w:rPr>
        <w:t xml:space="preserve">
      2. Департаменту по регулированию и контролю в сфере телекоммуникаций и аэронавигации (Алиев И. Ш.)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3. Департаменту административной работы и анализа Агентства Республики Казахстан по регулированию естественных монополий (Досмагамбет Е. М.) после государственной регистрации настоящего приказа:</w:t>
      </w:r>
    </w:p>
    <w:p>
      <w:pPr>
        <w:spacing w:after="0"/>
        <w:ind w:left="0"/>
        <w:jc w:val="both"/>
      </w:pPr>
      <w:r>
        <w:rPr>
          <w:rFonts w:ascii="Times New Roman"/>
          <w:b w:val="false"/>
          <w:i w:val="false"/>
          <w:color w:val="000000"/>
          <w:sz w:val="28"/>
        </w:rPr>
        <w:t xml:space="preserve">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опубликование в официальных средствах массовой информации; </w:t>
      </w:r>
    </w:p>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акционерных обществ "Казахтелеком", "Транстелеком" и республиканского государственного предприятия "Казаэронавигация". </w:t>
      </w:r>
    </w:p>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 П. </w:t>
      </w:r>
    </w:p>
    <w:p>
      <w:pPr>
        <w:spacing w:after="0"/>
        <w:ind w:left="0"/>
        <w:jc w:val="both"/>
      </w:pPr>
      <w:r>
        <w:rPr>
          <w:rFonts w:ascii="Times New Roman"/>
          <w:b w:val="false"/>
          <w:i w:val="false"/>
          <w:color w:val="000000"/>
          <w:sz w:val="28"/>
        </w:rPr>
        <w:t xml:space="preserve">
      5. Настоящий приказ вступает в силу со дня его государственной регистрации.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о. Председателя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dСогласован: </w:t>
      </w:r>
    </w:p>
    <w:p>
      <w:pPr>
        <w:spacing w:after="0"/>
        <w:ind w:left="0"/>
        <w:jc w:val="both"/>
      </w:pPr>
      <w:r>
        <w:rPr>
          <w:rFonts w:ascii="Times New Roman"/>
          <w:b w:val="false"/>
          <w:i w:val="false"/>
          <w:color w:val="000000"/>
          <w:sz w:val="28"/>
        </w:rPr>
        <w:t xml:space="preserve">
      И. о. Председателя </w:t>
      </w:r>
    </w:p>
    <w:p>
      <w:pPr>
        <w:spacing w:after="0"/>
        <w:ind w:left="0"/>
        <w:jc w:val="both"/>
      </w:pPr>
      <w:r>
        <w:rPr>
          <w:rFonts w:ascii="Times New Roman"/>
          <w:b w:val="false"/>
          <w:i w:val="false"/>
          <w:color w:val="000000"/>
          <w:sz w:val="28"/>
        </w:rPr>
        <w:t xml:space="preserve">
      Агентства Республики Казахстан </w:t>
      </w:r>
    </w:p>
    <w:p>
      <w:pPr>
        <w:spacing w:after="0"/>
        <w:ind w:left="0"/>
        <w:jc w:val="both"/>
      </w:pPr>
      <w:r>
        <w:rPr>
          <w:rFonts w:ascii="Times New Roman"/>
          <w:b w:val="false"/>
          <w:i w:val="false"/>
          <w:color w:val="000000"/>
          <w:sz w:val="28"/>
        </w:rPr>
        <w:t xml:space="preserve">
      по информатизации и связи </w:t>
      </w:r>
    </w:p>
    <w:p>
      <w:pPr>
        <w:spacing w:after="0"/>
        <w:ind w:left="0"/>
        <w:jc w:val="both"/>
      </w:pPr>
      <w:r>
        <w:rPr>
          <w:rFonts w:ascii="Times New Roman"/>
          <w:b w:val="false"/>
          <w:i w:val="false"/>
          <w:color w:val="000000"/>
          <w:sz w:val="28"/>
        </w:rPr>
        <w:t xml:space="preserve">
      13 января 2005 г. </w:t>
      </w:r>
    </w:p>
    <w:bookmarkStart w:name="z3" w:id="0"/>
    <w:p>
      <w:pPr>
        <w:spacing w:after="0"/>
        <w:ind w:left="0"/>
        <w:jc w:val="both"/>
      </w:pPr>
      <w:r>
        <w:rPr>
          <w:rFonts w:ascii="Times New Roman"/>
          <w:b w:val="false"/>
          <w:i w:val="false"/>
          <w:color w:val="000000"/>
          <w:sz w:val="28"/>
        </w:rPr>
        <w:t xml:space="preserve">
      Утверждена               </w:t>
      </w:r>
    </w:p>
    <w:bookmarkEnd w:id="0"/>
    <w:p>
      <w:pPr>
        <w:spacing w:after="0"/>
        <w:ind w:left="0"/>
        <w:jc w:val="both"/>
      </w:pPr>
      <w:r>
        <w:rPr>
          <w:rFonts w:ascii="Times New Roman"/>
          <w:b w:val="false"/>
          <w:i w:val="false"/>
          <w:color w:val="000000"/>
          <w:sz w:val="28"/>
        </w:rPr>
        <w:t xml:space="preserve">
      приказом и.о. Председателя Агентства </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xml:space="preserve">
      регулированию естественных монополий </w:t>
      </w:r>
    </w:p>
    <w:p>
      <w:pPr>
        <w:spacing w:after="0"/>
        <w:ind w:left="0"/>
        <w:jc w:val="both"/>
      </w:pPr>
      <w:r>
        <w:rPr>
          <w:rFonts w:ascii="Times New Roman"/>
          <w:b w:val="false"/>
          <w:i w:val="false"/>
          <w:color w:val="000000"/>
          <w:sz w:val="28"/>
        </w:rPr>
        <w:t xml:space="preserve">
      от 31 декабря 2004 года N 519-ОД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Инструкция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расчету ставки прибыли на регулируемую базу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задействованных</w:t>
      </w:r>
      <w:r>
        <w:rPr>
          <w:rFonts w:ascii="Times New Roman"/>
          <w:b/>
          <w:i w:val="false"/>
          <w:color w:val="000000"/>
          <w:sz w:val="28"/>
        </w:rPr>
        <w:t xml:space="preserve"> активов на услуги телекоммуникаций,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отнесенных</w:t>
      </w:r>
      <w:r>
        <w:rPr>
          <w:rFonts w:ascii="Times New Roman"/>
          <w:b/>
          <w:i w:val="false"/>
          <w:color w:val="000000"/>
          <w:sz w:val="28"/>
        </w:rPr>
        <w:t xml:space="preserve"> к сферам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p>
      <w:pPr>
        <w:spacing w:after="0"/>
        <w:ind w:left="0"/>
        <w:jc w:val="both"/>
      </w:pPr>
      <w:r>
        <w:rPr>
          <w:rFonts w:ascii="Times New Roman"/>
          <w:b w:val="false"/>
          <w:i w:val="false"/>
          <w:color w:val="000000"/>
          <w:sz w:val="28"/>
        </w:rPr>
        <w:t>
      1. Настоящая Инструкция по расчету ставки прибыли на регулируемую базу задействованных активов на услуги телекоммуникаций, отнесенных к сферам естественных монополий (далее - Инструкция) разработана в соответствии с законами Республики Казахстан "</w:t>
      </w:r>
      <w:r>
        <w:rPr>
          <w:rFonts w:ascii="Times New Roman"/>
          <w:b w:val="false"/>
          <w:i w:val="false"/>
          <w:color w:val="000000"/>
          <w:sz w:val="28"/>
        </w:rPr>
        <w:t>О естественных</w:t>
      </w:r>
      <w:r>
        <w:rPr>
          <w:rFonts w:ascii="Times New Roman"/>
          <w:b w:val="false"/>
          <w:i w:val="false"/>
          <w:color w:val="000000"/>
          <w:sz w:val="28"/>
        </w:rPr>
        <w:t xml:space="preserve"> монополиях" и "</w:t>
      </w:r>
      <w:r>
        <w:rPr>
          <w:rFonts w:ascii="Times New Roman"/>
          <w:b w:val="false"/>
          <w:i w:val="false"/>
          <w:color w:val="000000"/>
          <w:sz w:val="28"/>
        </w:rPr>
        <w:t>О связи</w:t>
      </w:r>
      <w:r>
        <w:rPr>
          <w:rFonts w:ascii="Times New Roman"/>
          <w:b w:val="false"/>
          <w:i w:val="false"/>
          <w:color w:val="000000"/>
          <w:sz w:val="28"/>
        </w:rPr>
        <w:t xml:space="preserve">", Программой совершенствования тарифной политики субъектов естественных монополий на 2002-2004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2002 года № 1126,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2. Инструкция детализирует порядок расчета ставки прибыли (чистого дохода) на регулируемую базу задействованных активов, входящую в состав тарифов (цен, ставок сбора) на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и услуги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p>
      <w:pPr>
        <w:spacing w:after="0"/>
        <w:ind w:left="0"/>
        <w:jc w:val="both"/>
      </w:pPr>
      <w:r>
        <w:rPr>
          <w:rFonts w:ascii="Times New Roman"/>
          <w:b w:val="false"/>
          <w:i w:val="false"/>
          <w:color w:val="000000"/>
          <w:sz w:val="28"/>
        </w:rPr>
        <w:t xml:space="preserve">
      3. Инструкция разработана в целях обоснованного расчета и возможности получения прибыли, обеспечивающей эффективное функционирование оператора связи. </w:t>
      </w:r>
    </w:p>
    <w:p>
      <w:pPr>
        <w:spacing w:after="0"/>
        <w:ind w:left="0"/>
        <w:jc w:val="both"/>
      </w:pPr>
      <w:r>
        <w:rPr>
          <w:rFonts w:ascii="Times New Roman"/>
          <w:b w:val="false"/>
          <w:i w:val="false"/>
          <w:color w:val="000000"/>
          <w:sz w:val="28"/>
        </w:rPr>
        <w:t xml:space="preserve">
      4. Основные понятия, применяемые в настоящей Инструкции: </w:t>
      </w:r>
    </w:p>
    <w:p>
      <w:pPr>
        <w:spacing w:after="0"/>
        <w:ind w:left="0"/>
        <w:jc w:val="both"/>
      </w:pPr>
      <w:r>
        <w:rPr>
          <w:rFonts w:ascii="Times New Roman"/>
          <w:b w:val="false"/>
          <w:i w:val="false"/>
          <w:color w:val="000000"/>
          <w:sz w:val="28"/>
        </w:rPr>
        <w:t xml:space="preserve">
      допустимый уровень прибыли - прибыль (чистый доход после налогообложения), входящая в состав тарифа (цены, ставки сбора), которую субъект естественной монополии имеет право получить для эффективного функционирования и улучшения качества реализуемых услуг (работ, товаров) для потребителей; </w:t>
      </w:r>
    </w:p>
    <w:p>
      <w:pPr>
        <w:spacing w:after="0"/>
        <w:ind w:left="0"/>
        <w:jc w:val="both"/>
      </w:pPr>
      <w:r>
        <w:rPr>
          <w:rFonts w:ascii="Times New Roman"/>
          <w:b w:val="false"/>
          <w:i w:val="false"/>
          <w:color w:val="000000"/>
          <w:sz w:val="28"/>
        </w:rPr>
        <w:t xml:space="preserve">
      компетентный орган - центральный государственный орган, уполномоченным на реализацию государственной политики в области информатизации и связи; </w:t>
      </w:r>
    </w:p>
    <w:p>
      <w:pPr>
        <w:spacing w:after="0"/>
        <w:ind w:left="0"/>
        <w:jc w:val="both"/>
      </w:pPr>
      <w:r>
        <w:rPr>
          <w:rFonts w:ascii="Times New Roman"/>
          <w:b w:val="false"/>
          <w:i w:val="false"/>
          <w:color w:val="000000"/>
          <w:sz w:val="28"/>
        </w:rPr>
        <w:t xml:space="preserve">
      оператор связи - субъект естественной монополии, осуществляющий деятельность по предоставлению регулируемых услуг телекоммуникаций; </w:t>
      </w:r>
    </w:p>
    <w:p>
      <w:pPr>
        <w:spacing w:after="0"/>
        <w:ind w:left="0"/>
        <w:jc w:val="both"/>
      </w:pPr>
      <w:r>
        <w:rPr>
          <w:rFonts w:ascii="Times New Roman"/>
          <w:b w:val="false"/>
          <w:i w:val="false"/>
          <w:color w:val="000000"/>
          <w:sz w:val="28"/>
        </w:rPr>
        <w:t xml:space="preserve">
      отчетный период - финансовый год, предшествующий дате подачи заявки на утверждение (изменения) проекта тарифа (цены, ставки сбора) и (или) дате представления проекта тарифной сметы оператора связи; </w:t>
      </w:r>
    </w:p>
    <w:p>
      <w:pPr>
        <w:spacing w:after="0"/>
        <w:ind w:left="0"/>
        <w:jc w:val="both"/>
      </w:pPr>
      <w:r>
        <w:rPr>
          <w:rFonts w:ascii="Times New Roman"/>
          <w:b w:val="false"/>
          <w:i w:val="false"/>
          <w:color w:val="000000"/>
          <w:sz w:val="28"/>
        </w:rPr>
        <w:t xml:space="preserve">
      постоянные затраты - текущие затраты оператора связи, которые носят неизменный характер и не зависят от объема его производственной и сбытовой деятельности; </w:t>
      </w:r>
    </w:p>
    <w:p>
      <w:pPr>
        <w:spacing w:after="0"/>
        <w:ind w:left="0"/>
        <w:jc w:val="both"/>
      </w:pPr>
      <w:r>
        <w:rPr>
          <w:rFonts w:ascii="Times New Roman"/>
          <w:b w:val="false"/>
          <w:i w:val="false"/>
          <w:color w:val="000000"/>
          <w:sz w:val="28"/>
        </w:rPr>
        <w:t>
      регулируемая база задействованных активов - стоимость активов, находящихся в собственности или на иных законных основаниях, отражаемых в бухгалтерском балансе оператора связи и используемых при производстве и (или) предоставлении регулируемых услуг телекоммуникаций;</w:t>
      </w:r>
    </w:p>
    <w:p>
      <w:pPr>
        <w:spacing w:after="0"/>
        <w:ind w:left="0"/>
        <w:jc w:val="both"/>
      </w:pPr>
      <w:r>
        <w:rPr>
          <w:rFonts w:ascii="Times New Roman"/>
          <w:b w:val="false"/>
          <w:i w:val="false"/>
          <w:color w:val="000000"/>
          <w:sz w:val="28"/>
        </w:rPr>
        <w:t xml:space="preserve">
      собственный капитал - капитал, принадлежащий участникам или акционерам оператора связи, состоящий из числа долей или акций, а также включающий накопленную нераспределенную прибыль и резервный капитал, дополнительно оплаченный и дополнительно неоплаченный капитал; </w:t>
      </w:r>
    </w:p>
    <w:p>
      <w:pPr>
        <w:spacing w:after="0"/>
        <w:ind w:left="0"/>
        <w:jc w:val="both"/>
      </w:pPr>
      <w:r>
        <w:rPr>
          <w:rFonts w:ascii="Times New Roman"/>
          <w:b w:val="false"/>
          <w:i w:val="false"/>
          <w:color w:val="000000"/>
          <w:sz w:val="28"/>
        </w:rPr>
        <w:t xml:space="preserve">
      ставка прибыли на регулируемую базу задействованных активов - норма операционной прибыли, соответствующая стоимости капитала оператора связи; </w:t>
      </w:r>
    </w:p>
    <w:p>
      <w:pPr>
        <w:spacing w:after="0"/>
        <w:ind w:left="0"/>
        <w:jc w:val="both"/>
      </w:pPr>
      <w:r>
        <w:rPr>
          <w:rFonts w:ascii="Times New Roman"/>
          <w:b w:val="false"/>
          <w:i w:val="false"/>
          <w:color w:val="000000"/>
          <w:sz w:val="28"/>
        </w:rPr>
        <w:t xml:space="preserve">
      стоимость капитала - величина, характеризующая ставку вознаграждения на заемные и собственные средства, отражающая инвестиционные и иные риски, связанные с осуществлением деятельности, отнесенной к сферам естественных монополий; </w:t>
      </w:r>
    </w:p>
    <w:p>
      <w:pPr>
        <w:spacing w:after="0"/>
        <w:ind w:left="0"/>
        <w:jc w:val="both"/>
      </w:pPr>
      <w:r>
        <w:rPr>
          <w:rFonts w:ascii="Times New Roman"/>
          <w:b w:val="false"/>
          <w:i w:val="false"/>
          <w:color w:val="000000"/>
          <w:sz w:val="28"/>
        </w:rPr>
        <w:t xml:space="preserve">
      регулируемые услуги телекоммуникаций - 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 и (или)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p>
      <w:pPr>
        <w:spacing w:after="0"/>
        <w:ind w:left="0"/>
        <w:jc w:val="both"/>
      </w:pP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деятельности в сферах естественных монополий. </w:t>
      </w:r>
    </w:p>
    <w:p>
      <w:pPr>
        <w:spacing w:after="0"/>
        <w:ind w:left="0"/>
        <w:jc w:val="both"/>
      </w:pPr>
      <w:r>
        <w:rPr>
          <w:rFonts w:ascii="Times New Roman"/>
          <w:b w:val="false"/>
          <w:i w:val="false"/>
          <w:color w:val="000000"/>
          <w:sz w:val="28"/>
        </w:rPr>
        <w:t xml:space="preserve">
      Иные понятия и термины, используемые в настоящей Инструкции,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2. Расчет ставки прибыли на регулируемую базу активов</w:t>
      </w:r>
    </w:p>
    <w:bookmarkEnd w:id="1"/>
    <w:p>
      <w:pPr>
        <w:spacing w:after="0"/>
        <w:ind w:left="0"/>
        <w:jc w:val="both"/>
      </w:pPr>
      <w:r>
        <w:rPr>
          <w:rFonts w:ascii="Times New Roman"/>
          <w:b w:val="false"/>
          <w:i w:val="false"/>
          <w:color w:val="000000"/>
          <w:sz w:val="28"/>
        </w:rPr>
        <w:t xml:space="preserve">
      5. Ставка прибыли на регулируемую базу задействованных активов оператора связи определяется с помощью метода средневзвешенной стоимости капитала по формуле: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  где: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e  +</w:t>
      </w:r>
      <w:r>
        <w:rPr>
          <w:rFonts w:ascii="Times New Roman"/>
          <w:b w:val="false"/>
          <w:i w:val="false"/>
          <w:color w:val="000000"/>
          <w:vertAlign w:val="subscript"/>
        </w:rPr>
        <w:t xml:space="preserve">   </w:t>
      </w:r>
      <w:r>
        <w:rPr>
          <w:rFonts w:ascii="Times New Roman"/>
          <w:b w:val="false"/>
          <w:i w:val="false"/>
          <w:color w:val="000000"/>
          <w:sz w:val="28"/>
        </w:rPr>
        <w:t xml:space="preserve">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ставка прибыли;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собственный капитал, тенге;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 </w:t>
      </w:r>
      <w:r>
        <w:rPr>
          <w:rFonts w:ascii="Times New Roman"/>
          <w:b w:val="false"/>
          <w:i w:val="false"/>
          <w:color w:val="000000"/>
          <w:sz w:val="28"/>
        </w:rPr>
        <w:t xml:space="preserve">- заемный капитал, тенге;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стоимость собственного капитала;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стоимость заемного капитала. </w:t>
      </w:r>
    </w:p>
    <w:p>
      <w:pPr>
        <w:spacing w:after="0"/>
        <w:ind w:left="0"/>
        <w:jc w:val="both"/>
      </w:pPr>
      <w:r>
        <w:rPr>
          <w:rFonts w:ascii="Times New Roman"/>
          <w:b w:val="false"/>
          <w:i w:val="false"/>
          <w:color w:val="000000"/>
          <w:sz w:val="28"/>
        </w:rPr>
        <w:t xml:space="preserve">
      6. Стоимость собственного капитала оператора связи определяется суммированием премий за существующие риски для данного вида деятельности по формуле: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RP ,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безрисковая ставка; </w:t>
      </w:r>
    </w:p>
    <w:p>
      <w:pPr>
        <w:spacing w:after="0"/>
        <w:ind w:left="0"/>
        <w:jc w:val="both"/>
      </w:pPr>
      <w:r>
        <w:rPr>
          <w:rFonts w:ascii="Times New Roman"/>
          <w:b w:val="false"/>
          <w:i w:val="false"/>
          <w:color w:val="000000"/>
          <w:sz w:val="28"/>
        </w:rPr>
        <w:t xml:space="preserve">
      RP - премия за риски. </w:t>
      </w:r>
    </w:p>
    <w:p>
      <w:pPr>
        <w:spacing w:after="0"/>
        <w:ind w:left="0"/>
        <w:jc w:val="both"/>
      </w:pPr>
      <w:r>
        <w:rPr>
          <w:rFonts w:ascii="Times New Roman"/>
          <w:b w:val="false"/>
          <w:i w:val="false"/>
          <w:color w:val="000000"/>
          <w:sz w:val="28"/>
        </w:rPr>
        <w:t xml:space="preserve">
      7. Безрисковая ставка принимается равной текущей доходности еврооблигации Республики Казахстан или облигаций того же срока обращения, выпущенные странами с кредитным рейтингом, аналогичным рейтингу Республики Казахстан, определяемой на основании данных Национального Банка Республики Казахстан на дату подачи заявки на утверждение тарифа (цены, ставки сбора) или на дату принятия решения об утверждении тарифа (цены, ставки сбора) по инициативе уполномоченного органа. </w:t>
      </w:r>
    </w:p>
    <w:p>
      <w:pPr>
        <w:spacing w:after="0"/>
        <w:ind w:left="0"/>
        <w:jc w:val="both"/>
      </w:pPr>
      <w:r>
        <w:rPr>
          <w:rFonts w:ascii="Times New Roman"/>
          <w:b w:val="false"/>
          <w:i w:val="false"/>
          <w:color w:val="000000"/>
          <w:sz w:val="28"/>
        </w:rPr>
        <w:t xml:space="preserve">
      8. Премия за риски определяется суммой характерных для отрасли телекоммуникации рисков по формуле: </w:t>
      </w:r>
    </w:p>
    <w:p>
      <w:pPr>
        <w:spacing w:after="0"/>
        <w:ind w:left="0"/>
        <w:jc w:val="both"/>
      </w:pPr>
      <w:r>
        <w:rPr>
          <w:rFonts w:ascii="Times New Roman"/>
          <w:b w:val="false"/>
          <w:i w:val="false"/>
          <w:color w:val="000000"/>
          <w:sz w:val="28"/>
        </w:rPr>
        <w:t xml:space="preserve">
      RP = rp </w:t>
      </w:r>
      <w:r>
        <w:rPr>
          <w:rFonts w:ascii="Times New Roman"/>
          <w:b w:val="false"/>
          <w:i w:val="false"/>
          <w:color w:val="000000"/>
          <w:vertAlign w:val="subscript"/>
        </w:rPr>
        <w:t xml:space="preserve">tech   </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rs + rp </w:t>
      </w:r>
      <w:r>
        <w:rPr>
          <w:rFonts w:ascii="Times New Roman"/>
          <w:b w:val="false"/>
          <w:i w:val="false"/>
          <w:color w:val="000000"/>
          <w:vertAlign w:val="subscript"/>
        </w:rPr>
        <w:t xml:space="preserve">or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tech</w:t>
      </w:r>
      <w:r>
        <w:rPr>
          <w:rFonts w:ascii="Times New Roman"/>
          <w:b w:val="false"/>
          <w:i w:val="false"/>
          <w:color w:val="000000"/>
          <w:vertAlign w:val="subscript"/>
        </w:rPr>
        <w:t xml:space="preserve"> </w:t>
      </w:r>
      <w:r>
        <w:rPr>
          <w:rFonts w:ascii="Times New Roman"/>
          <w:b w:val="false"/>
          <w:i w:val="false"/>
          <w:color w:val="000000"/>
          <w:sz w:val="28"/>
        </w:rPr>
        <w:t xml:space="preserve">- уровень дополнительного дохода (премии) для покрытия потери дохода из-за технологических аварий, %; </w:t>
      </w:r>
    </w:p>
    <w:p>
      <w:pPr>
        <w:spacing w:after="0"/>
        <w:ind w:left="0"/>
        <w:jc w:val="both"/>
      </w:pPr>
      <w:r>
        <w:rPr>
          <w:rFonts w:ascii="Times New Roman"/>
          <w:b w:val="false"/>
          <w:i w:val="false"/>
          <w:color w:val="000000"/>
          <w:sz w:val="28"/>
        </w:rPr>
        <w:t xml:space="preserve">
      rs - премия за специфические риски, характерные для сферы телекоммуникации, %;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or</w:t>
      </w:r>
      <w:r>
        <w:rPr>
          <w:rFonts w:ascii="Times New Roman"/>
          <w:b w:val="false"/>
          <w:i w:val="false"/>
          <w:color w:val="000000"/>
          <w:vertAlign w:val="subscript"/>
        </w:rPr>
        <w:t xml:space="preserve"> </w:t>
      </w:r>
      <w:r>
        <w:rPr>
          <w:rFonts w:ascii="Times New Roman"/>
          <w:b w:val="false"/>
          <w:i w:val="false"/>
          <w:color w:val="000000"/>
          <w:sz w:val="28"/>
        </w:rPr>
        <w:t xml:space="preserve">- уровень дополнительного дохода (премии) для покрытия потери дохода, вызванной снижением выручки от реализации услуг, %. </w:t>
      </w:r>
    </w:p>
    <w:p>
      <w:pPr>
        <w:spacing w:after="0"/>
        <w:ind w:left="0"/>
        <w:jc w:val="both"/>
      </w:pPr>
      <w:r>
        <w:rPr>
          <w:rFonts w:ascii="Times New Roman"/>
          <w:b w:val="false"/>
          <w:i w:val="false"/>
          <w:color w:val="000000"/>
          <w:sz w:val="28"/>
        </w:rPr>
        <w:t xml:space="preserve">
      9. Уровень дополнительного дохода (премии) для покрытия потери дохода из-за технологических аварий, произошедших по причинам, не зависящим от производственной компетентности оператора связи, отражает степень подверженности отрасли телекоммуникации "форс-мажорным" рискам, которые могут привести к потере предусмотренного дохода, основных средств и товарно-материальных запасов. Расчет данного показателя производится на основе информации по соответствующим потерям и величине собственного капитала за соответствующий период, устанавливаемый уполномоченным органом по формуле: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3   </w:t>
      </w:r>
      <w:r>
        <w:rPr>
          <w:rFonts w:ascii="Times New Roman"/>
          <w:b w:val="false"/>
          <w:i w:val="false"/>
          <w:color w:val="000000"/>
          <w:sz w:val="28"/>
        </w:rPr>
        <w:t xml:space="preserve">  Tech </w:t>
      </w:r>
      <w:r>
        <w:rPr>
          <w:rFonts w:ascii="Times New Roman"/>
          <w:b w:val="false"/>
          <w:i w:val="false"/>
          <w:color w:val="000000"/>
          <w:vertAlign w:val="superscript"/>
        </w:rPr>
        <w:t xml:space="preserve">j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tech </w:t>
      </w:r>
      <w:r>
        <w:rPr>
          <w:rFonts w:ascii="Times New Roman"/>
          <w:b w:val="false"/>
          <w:i w:val="false"/>
          <w:color w:val="000000"/>
          <w:sz w:val="28"/>
        </w:rPr>
        <w:t xml:space="preserve">=  ___ \    _____ </w:t>
      </w:r>
    </w:p>
    <w:p>
      <w:pPr>
        <w:spacing w:after="0"/>
        <w:ind w:left="0"/>
        <w:jc w:val="both"/>
      </w:pPr>
      <w:r>
        <w:rPr>
          <w:rFonts w:ascii="Times New Roman"/>
          <w:b w:val="false"/>
          <w:i w:val="false"/>
          <w:color w:val="000000"/>
          <w:sz w:val="28"/>
        </w:rPr>
        <w:t xml:space="preserve">
                     3   /__    C </w:t>
      </w:r>
      <w:r>
        <w:rPr>
          <w:rFonts w:ascii="Times New Roman"/>
          <w:b w:val="false"/>
          <w:i w:val="false"/>
          <w:color w:val="000000"/>
          <w:vertAlign w:val="superscript"/>
        </w:rPr>
        <w:t xml:space="preserve">j </w:t>
      </w:r>
      <w:r>
        <w:rPr>
          <w:rFonts w:ascii="Times New Roman"/>
          <w:b w:val="false"/>
          <w:i w:val="false"/>
          <w:color w:val="000000"/>
          <w:vertAlign w:val="subscript"/>
        </w:rPr>
        <w:t xml:space="preserve">e </w:t>
      </w:r>
    </w:p>
    <w:p>
      <w:pPr>
        <w:spacing w:after="0"/>
        <w:ind w:left="0"/>
        <w:jc w:val="both"/>
      </w:pPr>
      <w:r>
        <w:rPr>
          <w:rFonts w:ascii="Times New Roman"/>
          <w:b w:val="false"/>
          <w:i w:val="false"/>
          <w:color w:val="000000"/>
          <w:sz w:val="28"/>
        </w:rPr>
        <w:t xml:space="preserve">
                         j=1 </w:t>
      </w:r>
    </w:p>
    <w:p>
      <w:pPr>
        <w:spacing w:after="0"/>
        <w:ind w:left="0"/>
        <w:jc w:val="both"/>
      </w:pPr>
      <w:r>
        <w:rPr>
          <w:rFonts w:ascii="Times New Roman"/>
          <w:b w:val="false"/>
          <w:i w:val="false"/>
          <w:color w:val="000000"/>
          <w:sz w:val="28"/>
        </w:rPr>
        <w:t xml:space="preserve">
      Tech </w:t>
      </w:r>
      <w:r>
        <w:rPr>
          <w:rFonts w:ascii="Times New Roman"/>
          <w:b w:val="false"/>
          <w:i w:val="false"/>
          <w:color w:val="000000"/>
          <w:vertAlign w:val="superscript"/>
        </w:rPr>
        <w:t xml:space="preserve">j </w:t>
      </w:r>
      <w:r>
        <w:rPr>
          <w:rFonts w:ascii="Times New Roman"/>
          <w:b w:val="false"/>
          <w:i w:val="false"/>
          <w:color w:val="000000"/>
          <w:sz w:val="28"/>
        </w:rPr>
        <w:t>- величина потерь в результате стихийных бедствий и других "форс-мажорных" обстоятельств, приведших к потере предусмотренного дохода и части активов субъекта за j-ый год из последних трех законченных лет;</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 xml:space="preserve">j </w:t>
      </w:r>
      <w:r>
        <w:rPr>
          <w:rFonts w:ascii="Times New Roman"/>
          <w:b w:val="false"/>
          <w:i w:val="false"/>
          <w:color w:val="000000"/>
          <w:vertAlign w:val="subscript"/>
        </w:rPr>
        <w:t xml:space="preserve">e </w:t>
      </w:r>
      <w:r>
        <w:rPr>
          <w:rFonts w:ascii="Times New Roman"/>
          <w:b w:val="false"/>
          <w:i w:val="false"/>
          <w:color w:val="000000"/>
          <w:sz w:val="28"/>
        </w:rPr>
        <w:t>- величина собственного капитала субъекта на конец j-го года из последних трех лет.</w:t>
      </w:r>
    </w:p>
    <w:p>
      <w:pPr>
        <w:spacing w:after="0"/>
        <w:ind w:left="0"/>
        <w:jc w:val="both"/>
      </w:pPr>
      <w:r>
        <w:rPr>
          <w:rFonts w:ascii="Times New Roman"/>
          <w:b w:val="false"/>
          <w:i w:val="false"/>
          <w:color w:val="000000"/>
          <w:sz w:val="28"/>
        </w:rPr>
        <w:t xml:space="preserve">
      10. Премия за специфические риски, характерные для сферы телекоммуникации, отражает дополнительные риски, связанные с вложением инвестиций в сферу телекоммуникации. Основными факторами, определяющими величину премии за специфические риски сферы телекоммуникации, являются: </w:t>
      </w:r>
    </w:p>
    <w:p>
      <w:pPr>
        <w:spacing w:after="0"/>
        <w:ind w:left="0"/>
        <w:jc w:val="both"/>
      </w:pPr>
      <w:r>
        <w:rPr>
          <w:rFonts w:ascii="Times New Roman"/>
          <w:b w:val="false"/>
          <w:i w:val="false"/>
          <w:color w:val="000000"/>
          <w:sz w:val="28"/>
        </w:rPr>
        <w:t xml:space="preserve">
      1) перспективы развития сферы телекоммуникации; </w:t>
      </w:r>
    </w:p>
    <w:p>
      <w:pPr>
        <w:spacing w:after="0"/>
        <w:ind w:left="0"/>
        <w:jc w:val="both"/>
      </w:pPr>
      <w:r>
        <w:rPr>
          <w:rFonts w:ascii="Times New Roman"/>
          <w:b w:val="false"/>
          <w:i w:val="false"/>
          <w:color w:val="000000"/>
          <w:sz w:val="28"/>
        </w:rPr>
        <w:t xml:space="preserve">
      2) эффективность государственного регулирования сферы телекоммуникации; </w:t>
      </w:r>
    </w:p>
    <w:p>
      <w:pPr>
        <w:spacing w:after="0"/>
        <w:ind w:left="0"/>
        <w:jc w:val="both"/>
      </w:pPr>
      <w:r>
        <w:rPr>
          <w:rFonts w:ascii="Times New Roman"/>
          <w:b w:val="false"/>
          <w:i w:val="false"/>
          <w:color w:val="000000"/>
          <w:sz w:val="28"/>
        </w:rPr>
        <w:t>
      3) состояние основных средств оператора связи.</w:t>
      </w:r>
    </w:p>
    <w:p>
      <w:pPr>
        <w:spacing w:after="0"/>
        <w:ind w:left="0"/>
        <w:jc w:val="both"/>
      </w:pPr>
      <w:r>
        <w:rPr>
          <w:rFonts w:ascii="Times New Roman"/>
          <w:b w:val="false"/>
          <w:i w:val="false"/>
          <w:color w:val="000000"/>
          <w:sz w:val="28"/>
        </w:rPr>
        <w:t xml:space="preserve">
      11. Для объективной оценки специфических рисков, характерных для сферы телекоммуникации, используется алгоритм, который учитывает основные факторы специфических рисков согласно приложению к настоящей Инструкции. Специфические риски сферы телекоммуникации оцениваются компетентным органом или независимым экспертом, окончательное решение о размерах премии за специфические риски принимается уполномоченным органом. </w:t>
      </w:r>
    </w:p>
    <w:p>
      <w:pPr>
        <w:spacing w:after="0"/>
        <w:ind w:left="0"/>
        <w:jc w:val="both"/>
      </w:pPr>
      <w:r>
        <w:rPr>
          <w:rFonts w:ascii="Times New Roman"/>
          <w:b w:val="false"/>
          <w:i w:val="false"/>
          <w:color w:val="000000"/>
          <w:sz w:val="28"/>
        </w:rPr>
        <w:t xml:space="preserve">
      12. Уровень дополнительного дохода (премии) для покрытия потери дохода, вызванной снижением выручки от реализации услуг, определяется по формуле: </w:t>
      </w:r>
    </w:p>
    <w:p>
      <w:pPr>
        <w:spacing w:after="0"/>
        <w:ind w:left="0"/>
        <w:jc w:val="both"/>
      </w:pPr>
      <w:r>
        <w:rPr>
          <w:rFonts w:ascii="Times New Roman"/>
          <w:b w:val="false"/>
          <w:i w:val="false"/>
          <w:color w:val="000000"/>
          <w:sz w:val="28"/>
        </w:rPr>
        <w:t xml:space="preserve">
                    P * </w:t>
      </w:r>
      <w:r>
        <w:rPr>
          <w:rFonts w:ascii="Times New Roman"/>
          <w:b w:val="false"/>
          <w:i w:val="false"/>
          <w:color w:val="000000"/>
          <w:sz w:val="28"/>
          <w:u w:val="single"/>
        </w:rPr>
        <w:t xml:space="preserve">/\ </w:t>
      </w:r>
      <w:r>
        <w:rPr>
          <w:rFonts w:ascii="Times New Roman"/>
          <w:b w:val="false"/>
          <w:i/>
          <w:color w:val="000000"/>
          <w:sz w:val="28"/>
        </w:rPr>
        <w:t xml:space="preserve">l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op   </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P - прогнозная величина операционной прибыли за текущий период без учета вероятности снижения объема услуг;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color w:val="000000"/>
          <w:sz w:val="28"/>
        </w:rPr>
        <w:t xml:space="preserve">l </w:t>
      </w:r>
      <w:r>
        <w:rPr>
          <w:rFonts w:ascii="Times New Roman"/>
          <w:b w:val="false"/>
          <w:i w:val="false"/>
          <w:color w:val="000000"/>
          <w:sz w:val="28"/>
        </w:rPr>
        <w:t xml:space="preserve">- уровень возможного падения операционной прибыли;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e </w:t>
      </w:r>
      <w:r>
        <w:rPr>
          <w:rFonts w:ascii="Times New Roman"/>
          <w:b w:val="false"/>
          <w:i w:val="false"/>
          <w:color w:val="000000"/>
          <w:sz w:val="28"/>
        </w:rPr>
        <w:t xml:space="preserve">- средняя величина собственного капитала за текущий период. </w:t>
      </w:r>
    </w:p>
    <w:p>
      <w:pPr>
        <w:spacing w:after="0"/>
        <w:ind w:left="0"/>
        <w:jc w:val="both"/>
      </w:pPr>
      <w:r>
        <w:rPr>
          <w:rFonts w:ascii="Times New Roman"/>
          <w:b w:val="false"/>
          <w:i w:val="false"/>
          <w:color w:val="000000"/>
          <w:sz w:val="28"/>
        </w:rPr>
        <w:t xml:space="preserve">
      13. Прогнозная величина прибыли за текущий период без учета вероятности снижения объема услуг определяется по формуле: </w:t>
      </w:r>
    </w:p>
    <w:p>
      <w:pPr>
        <w:spacing w:after="0"/>
        <w:ind w:left="0"/>
        <w:jc w:val="both"/>
      </w:pPr>
      <w:r>
        <w:rPr>
          <w:rFonts w:ascii="Times New Roman"/>
          <w:b w:val="false"/>
          <w:i w:val="false"/>
          <w:color w:val="000000"/>
          <w:sz w:val="28"/>
        </w:rPr>
        <w:t xml:space="preserve">
      P = (r </w:t>
      </w:r>
      <w:r>
        <w:rPr>
          <w:rFonts w:ascii="Times New Roman"/>
          <w:b w:val="false"/>
          <w:i w:val="false"/>
          <w:color w:val="000000"/>
          <w:vertAlign w:val="subscript"/>
        </w:rPr>
        <w:t xml:space="preserve">f </w:t>
      </w:r>
      <w:r>
        <w:rPr>
          <w:rFonts w:ascii="Times New Roman"/>
          <w:b w:val="false"/>
          <w:i w:val="false"/>
          <w:color w:val="000000"/>
          <w:sz w:val="28"/>
        </w:rPr>
        <w:t xml:space="preserve">+  rp </w:t>
      </w:r>
      <w:r>
        <w:rPr>
          <w:rFonts w:ascii="Times New Roman"/>
          <w:b w:val="false"/>
          <w:i w:val="false"/>
          <w:color w:val="000000"/>
          <w:vertAlign w:val="subscript"/>
        </w:rPr>
        <w:t xml:space="preserve">tech   </w:t>
      </w:r>
      <w:r>
        <w:rPr>
          <w:rFonts w:ascii="Times New Roman"/>
          <w:b w:val="false"/>
          <w:i w:val="false"/>
          <w:color w:val="000000"/>
          <w:sz w:val="28"/>
        </w:rPr>
        <w:t xml:space="preserve">+ rs) * A , где: </w:t>
      </w:r>
    </w:p>
    <w:p>
      <w:pPr>
        <w:spacing w:after="0"/>
        <w:ind w:left="0"/>
        <w:jc w:val="both"/>
      </w:pPr>
      <w:r>
        <w:rPr>
          <w:rFonts w:ascii="Times New Roman"/>
          <w:b w:val="false"/>
          <w:i w:val="false"/>
          <w:color w:val="000000"/>
          <w:sz w:val="28"/>
        </w:rPr>
        <w:t xml:space="preserve">
      A - остаточная стоимость задействованных активов на конец последнего отчетного периода. </w:t>
      </w:r>
    </w:p>
    <w:p>
      <w:pPr>
        <w:spacing w:after="0"/>
        <w:ind w:left="0"/>
        <w:jc w:val="both"/>
      </w:pPr>
      <w:r>
        <w:rPr>
          <w:rFonts w:ascii="Times New Roman"/>
          <w:b w:val="false"/>
          <w:i w:val="false"/>
          <w:color w:val="000000"/>
          <w:sz w:val="28"/>
        </w:rPr>
        <w:t xml:space="preserve">
      14. Уровень возможного падения операционной прибыли оператора связи определяется на основе уровня возможного падения прогнозируемого объема с определенной вероятностью и сложившегося на предприятии операционного левереджа по формуле: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color w:val="000000"/>
          <w:sz w:val="28"/>
        </w:rPr>
        <w:t xml:space="preserve">l = </w:t>
      </w:r>
      <w:r>
        <w:rPr>
          <w:rFonts w:ascii="Times New Roman"/>
          <w:b w:val="false"/>
          <w:i w:val="false"/>
          <w:color w:val="000000"/>
          <w:sz w:val="28"/>
          <w:u w:val="single"/>
        </w:rPr>
        <w:t xml:space="preserve">/\ </w:t>
      </w:r>
      <w:r>
        <w:rPr>
          <w:rFonts w:ascii="Times New Roman"/>
          <w:b w:val="false"/>
          <w:i w:val="false"/>
          <w:color w:val="000000"/>
          <w:sz w:val="28"/>
        </w:rPr>
        <w:t xml:space="preserve">v * l </w:t>
      </w:r>
      <w:r>
        <w:rPr>
          <w:rFonts w:ascii="Times New Roman"/>
          <w:b w:val="false"/>
          <w:i w:val="false"/>
          <w:color w:val="000000"/>
          <w:vertAlign w:val="subscript"/>
        </w:rPr>
        <w:t>op</w:t>
      </w:r>
      <w:r>
        <w:rPr>
          <w:rFonts w:ascii="Times New Roman"/>
          <w:b w:val="false"/>
          <w:i w:val="false"/>
          <w:color w:val="000000"/>
          <w:vertAlign w:val="subscript"/>
        </w:rPr>
        <w:t xml:space="preserve"> </w:t>
      </w:r>
      <w:r>
        <w:rPr>
          <w:rFonts w:ascii="Times New Roman"/>
          <w:b w:val="false"/>
          <w:i w:val="false"/>
          <w:color w:val="000000"/>
          <w:sz w:val="28"/>
        </w:rPr>
        <w:t xml:space="preserve"> , где: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v - уровень возможного падения прогнозируемого объема доходов;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op</w:t>
      </w:r>
      <w:r>
        <w:rPr>
          <w:rFonts w:ascii="Times New Roman"/>
          <w:b w:val="false"/>
          <w:i w:val="false"/>
          <w:color w:val="000000"/>
          <w:vertAlign w:val="subscript"/>
        </w:rPr>
        <w:t xml:space="preserve"> </w:t>
      </w:r>
      <w:r>
        <w:rPr>
          <w:rFonts w:ascii="Times New Roman"/>
          <w:b w:val="false"/>
          <w:i w:val="false"/>
          <w:color w:val="000000"/>
          <w:sz w:val="28"/>
        </w:rPr>
        <w:t xml:space="preserve">- операционный левередж. </w:t>
      </w:r>
    </w:p>
    <w:p>
      <w:pPr>
        <w:spacing w:after="0"/>
        <w:ind w:left="0"/>
        <w:jc w:val="both"/>
      </w:pPr>
      <w:r>
        <w:rPr>
          <w:rFonts w:ascii="Times New Roman"/>
          <w:b w:val="false"/>
          <w:i w:val="false"/>
          <w:color w:val="000000"/>
          <w:sz w:val="28"/>
        </w:rPr>
        <w:t xml:space="preserve">
      15. Уровень возможного падения прогнозируемого объема доходов оператора связи рассчитывается по формуле: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1    | </w:t>
      </w:r>
      <w:r>
        <w:rPr>
          <w:rFonts w:ascii="Times New Roman"/>
          <w:b w:val="false"/>
          <w:i w:val="false"/>
          <w:color w:val="000000"/>
          <w:sz w:val="28"/>
          <w:u w:val="single"/>
        </w:rPr>
        <w:t xml:space="preserve">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v =  -----   | \    (M - X </w:t>
      </w:r>
      <w:r>
        <w:rPr>
          <w:rFonts w:ascii="Times New Roman"/>
          <w:b w:val="false"/>
          <w:i w:val="false"/>
          <w:color w:val="000000"/>
          <w:vertAlign w:val="subscript"/>
        </w:rPr>
        <w:t xml:space="preserve">i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4M  \/  /__   </w:t>
      </w:r>
    </w:p>
    <w:p>
      <w:pPr>
        <w:spacing w:after="0"/>
        <w:ind w:left="0"/>
        <w:jc w:val="both"/>
      </w:pPr>
      <w:r>
        <w:rPr>
          <w:rFonts w:ascii="Times New Roman"/>
          <w:b w:val="false"/>
          <w:i w:val="false"/>
          <w:color w:val="000000"/>
          <w:sz w:val="28"/>
        </w:rPr>
        <w:t xml:space="preserve">
                             i=0 </w:t>
      </w:r>
    </w:p>
    <w:p>
      <w:pPr>
        <w:spacing w:after="0"/>
        <w:ind w:left="0"/>
        <w:jc w:val="both"/>
      </w:pPr>
      <w:r>
        <w:rPr>
          <w:rFonts w:ascii="Times New Roman"/>
          <w:b w:val="false"/>
          <w:i w:val="false"/>
          <w:color w:val="000000"/>
          <w:sz w:val="28"/>
        </w:rPr>
        <w:t xml:space="preserve">
      X </w:t>
      </w:r>
      <w:r>
        <w:rPr>
          <w:rFonts w:ascii="Times New Roman"/>
          <w:b w:val="false"/>
          <w:i w:val="false"/>
          <w:color w:val="000000"/>
          <w:vertAlign w:val="subscript"/>
        </w:rPr>
        <w:t xml:space="preserve">i </w:t>
      </w:r>
      <w:r>
        <w:rPr>
          <w:rFonts w:ascii="Times New Roman"/>
          <w:b w:val="false"/>
          <w:i w:val="false"/>
          <w:color w:val="000000"/>
          <w:sz w:val="28"/>
        </w:rPr>
        <w:t xml:space="preserve">принимает значения X </w:t>
      </w:r>
      <w:r>
        <w:rPr>
          <w:rFonts w:ascii="Times New Roman"/>
          <w:b w:val="false"/>
          <w:i w:val="false"/>
          <w:color w:val="000000"/>
          <w:vertAlign w:val="subscript"/>
        </w:rPr>
        <w:t xml:space="preserve">0 </w:t>
      </w:r>
      <w:r>
        <w:rPr>
          <w:rFonts w:ascii="Times New Roman"/>
          <w:b w:val="false"/>
          <w:i w:val="false"/>
          <w:color w:val="000000"/>
          <w:sz w:val="28"/>
        </w:rPr>
        <w:t xml:space="preserve">, X </w:t>
      </w:r>
      <w:r>
        <w:rPr>
          <w:rFonts w:ascii="Times New Roman"/>
          <w:b w:val="false"/>
          <w:i w:val="false"/>
          <w:color w:val="000000"/>
          <w:vertAlign w:val="subscript"/>
        </w:rPr>
        <w:t xml:space="preserve">1 </w:t>
      </w:r>
      <w:r>
        <w:rPr>
          <w:rFonts w:ascii="Times New Roman"/>
          <w:b w:val="false"/>
          <w:i w:val="false"/>
          <w:color w:val="000000"/>
          <w:sz w:val="28"/>
        </w:rPr>
        <w:t xml:space="preserve">, X </w:t>
      </w:r>
      <w:r>
        <w:rPr>
          <w:rFonts w:ascii="Times New Roman"/>
          <w:b w:val="false"/>
          <w:i w:val="false"/>
          <w:color w:val="000000"/>
          <w:vertAlign w:val="subscript"/>
        </w:rPr>
        <w:t xml:space="preserve">2 </w:t>
      </w:r>
      <w:r>
        <w:rPr>
          <w:rFonts w:ascii="Times New Roman"/>
          <w:b w:val="false"/>
          <w:i w:val="false"/>
          <w:color w:val="000000"/>
          <w:sz w:val="28"/>
        </w:rPr>
        <w:t xml:space="preserve">, X </w:t>
      </w:r>
      <w:r>
        <w:rPr>
          <w:rFonts w:ascii="Times New Roman"/>
          <w:b w:val="false"/>
          <w:i w:val="false"/>
          <w:color w:val="000000"/>
          <w:vertAlign w:val="sub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X </w:t>
      </w:r>
      <w:r>
        <w:rPr>
          <w:rFonts w:ascii="Times New Roman"/>
          <w:b w:val="false"/>
          <w:i w:val="false"/>
          <w:color w:val="000000"/>
          <w:vertAlign w:val="subscript"/>
        </w:rPr>
        <w:t xml:space="preserve">0 </w:t>
      </w:r>
      <w:r>
        <w:rPr>
          <w:rFonts w:ascii="Times New Roman"/>
          <w:b w:val="false"/>
          <w:i w:val="false"/>
          <w:color w:val="000000"/>
          <w:sz w:val="28"/>
        </w:rPr>
        <w:t xml:space="preserve">- прогнозируемый объем услуг на текущий период; </w:t>
      </w:r>
    </w:p>
    <w:p>
      <w:pPr>
        <w:spacing w:after="0"/>
        <w:ind w:left="0"/>
        <w:jc w:val="both"/>
      </w:pPr>
      <w:r>
        <w:rPr>
          <w:rFonts w:ascii="Times New Roman"/>
          <w:b w:val="false"/>
          <w:i w:val="false"/>
          <w:color w:val="000000"/>
          <w:sz w:val="28"/>
        </w:rPr>
        <w:t xml:space="preserve">
      X </w:t>
      </w:r>
      <w:r>
        <w:rPr>
          <w:rFonts w:ascii="Times New Roman"/>
          <w:b w:val="false"/>
          <w:i w:val="false"/>
          <w:color w:val="000000"/>
          <w:vertAlign w:val="subscript"/>
        </w:rPr>
        <w:t xml:space="preserve">1 </w:t>
      </w:r>
      <w:r>
        <w:rPr>
          <w:rFonts w:ascii="Times New Roman"/>
          <w:b w:val="false"/>
          <w:i w:val="false"/>
          <w:color w:val="000000"/>
          <w:sz w:val="28"/>
        </w:rPr>
        <w:t xml:space="preserve">, X </w:t>
      </w:r>
      <w:r>
        <w:rPr>
          <w:rFonts w:ascii="Times New Roman"/>
          <w:b w:val="false"/>
          <w:i w:val="false"/>
          <w:color w:val="000000"/>
          <w:vertAlign w:val="subscript"/>
        </w:rPr>
        <w:t xml:space="preserve">2 </w:t>
      </w:r>
      <w:r>
        <w:rPr>
          <w:rFonts w:ascii="Times New Roman"/>
          <w:b w:val="false"/>
          <w:i w:val="false"/>
          <w:color w:val="000000"/>
          <w:sz w:val="28"/>
        </w:rPr>
        <w:t xml:space="preserve">, X </w:t>
      </w:r>
      <w:r>
        <w:rPr>
          <w:rFonts w:ascii="Times New Roman"/>
          <w:b w:val="false"/>
          <w:i w:val="false"/>
          <w:color w:val="000000"/>
          <w:vertAlign w:val="subscript"/>
        </w:rPr>
        <w:t xml:space="preserve">3 </w:t>
      </w:r>
      <w:r>
        <w:rPr>
          <w:rFonts w:ascii="Times New Roman"/>
          <w:b w:val="false"/>
          <w:i w:val="false"/>
          <w:color w:val="000000"/>
          <w:sz w:val="28"/>
        </w:rPr>
        <w:t xml:space="preserve">- объемы услуг за последние три отчетных периода соответственно; </w:t>
      </w:r>
    </w:p>
    <w:p>
      <w:pPr>
        <w:spacing w:after="0"/>
        <w:ind w:left="0"/>
        <w:jc w:val="both"/>
      </w:pPr>
      <w:r>
        <w:rPr>
          <w:rFonts w:ascii="Times New Roman"/>
          <w:b w:val="false"/>
          <w:i w:val="false"/>
          <w:color w:val="000000"/>
          <w:sz w:val="28"/>
        </w:rPr>
        <w:t xml:space="preserve">
      М - средний объем услуг за последние три отчетных периода и текущий период. </w:t>
      </w:r>
    </w:p>
    <w:p>
      <w:pPr>
        <w:spacing w:after="0"/>
        <w:ind w:left="0"/>
        <w:jc w:val="both"/>
      </w:pPr>
      <w:r>
        <w:rPr>
          <w:rFonts w:ascii="Times New Roman"/>
          <w:b w:val="false"/>
          <w:i w:val="false"/>
          <w:color w:val="000000"/>
          <w:sz w:val="28"/>
        </w:rPr>
        <w:t xml:space="preserve">
      16. Средний объем услуг за последние три отчетных периода, и текущий период определяется по формуле: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3 </w:t>
      </w:r>
    </w:p>
    <w:p>
      <w:pPr>
        <w:spacing w:after="0"/>
        <w:ind w:left="0"/>
        <w:jc w:val="both"/>
      </w:pPr>
      <w:r>
        <w:rPr>
          <w:rFonts w:ascii="Times New Roman"/>
          <w:b w:val="false"/>
          <w:i w:val="false"/>
          <w:color w:val="000000"/>
          <w:sz w:val="28"/>
        </w:rPr>
        <w:t xml:space="preserve">
           М =  ___  \    X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/_    </w:t>
      </w:r>
    </w:p>
    <w:p>
      <w:pPr>
        <w:spacing w:after="0"/>
        <w:ind w:left="0"/>
        <w:jc w:val="both"/>
      </w:pPr>
      <w:r>
        <w:rPr>
          <w:rFonts w:ascii="Times New Roman"/>
          <w:b w:val="false"/>
          <w:i w:val="false"/>
          <w:color w:val="000000"/>
          <w:sz w:val="28"/>
        </w:rPr>
        <w:t xml:space="preserve">
                     i=0 </w:t>
      </w:r>
    </w:p>
    <w:p>
      <w:pPr>
        <w:spacing w:after="0"/>
        <w:ind w:left="0"/>
        <w:jc w:val="both"/>
      </w:pPr>
      <w:r>
        <w:rPr>
          <w:rFonts w:ascii="Times New Roman"/>
          <w:b w:val="false"/>
          <w:i w:val="false"/>
          <w:color w:val="000000"/>
          <w:sz w:val="28"/>
        </w:rPr>
        <w:t xml:space="preserve">
      17. Операционный левередж определяет, на сколько изменится операционная прибыль оператора связи при изменении его валового дохода на 1% и рассчитывается по формуле: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f + </w:t>
      </w:r>
      <w:r>
        <w:rPr>
          <w:rFonts w:ascii="Times New Roman"/>
          <w:b w:val="false"/>
          <w:i w:val="false"/>
          <w:color w:val="000000"/>
          <w:sz w:val="28"/>
        </w:rPr>
        <w:t xml:space="preserve">P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op</w:t>
      </w:r>
      <w:r>
        <w:rPr>
          <w:rFonts w:ascii="Times New Roman"/>
          <w:b w:val="false"/>
          <w:i w:val="false"/>
          <w:color w:val="000000"/>
          <w:vertAlign w:val="subscript"/>
        </w:rPr>
        <w:t xml:space="preserve"> </w:t>
      </w:r>
      <w:r>
        <w:rPr>
          <w:rFonts w:ascii="Times New Roman"/>
          <w:b w:val="false"/>
          <w:i w:val="false"/>
          <w:color w:val="000000"/>
          <w:sz w:val="28"/>
        </w:rPr>
        <w:t xml:space="preserve">= _______, где: </w:t>
      </w:r>
    </w:p>
    <w:p>
      <w:pPr>
        <w:spacing w:after="0"/>
        <w:ind w:left="0"/>
        <w:jc w:val="both"/>
      </w:pPr>
      <w:r>
        <w:rPr>
          <w:rFonts w:ascii="Times New Roman"/>
          <w:b w:val="false"/>
          <w:i w:val="false"/>
          <w:color w:val="000000"/>
          <w:sz w:val="28"/>
        </w:rPr>
        <w:t xml:space="preserve">
      P - прогнозная величина операционной прибыли за текущий период без учета вероятности снижения объема услуг;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f </w:t>
      </w:r>
      <w:r>
        <w:rPr>
          <w:rFonts w:ascii="Times New Roman"/>
          <w:b w:val="false"/>
          <w:i w:val="false"/>
          <w:color w:val="000000"/>
          <w:sz w:val="28"/>
        </w:rPr>
        <w:t xml:space="preserve">- прогнозная величина постоянных затрат на текущий период. </w:t>
      </w:r>
    </w:p>
    <w:p>
      <w:pPr>
        <w:spacing w:after="0"/>
        <w:ind w:left="0"/>
        <w:jc w:val="both"/>
      </w:pPr>
      <w:r>
        <w:rPr>
          <w:rFonts w:ascii="Times New Roman"/>
          <w:b w:val="false"/>
          <w:i w:val="false"/>
          <w:color w:val="000000"/>
          <w:sz w:val="28"/>
        </w:rPr>
        <w:t xml:space="preserve">
      18. Прогнозная величина постоянных затрат на текущий период определятся уполномоченным органом на основе рассмотрения материалов заявки на утверждение тарифа (цены, ставки сбора) оператора связи с учетом требования особого порядка формирования затрат, утвержденного уполномоченным органом. </w:t>
      </w:r>
    </w:p>
    <w:p>
      <w:pPr>
        <w:spacing w:after="0"/>
        <w:ind w:left="0"/>
        <w:jc w:val="both"/>
      </w:pPr>
      <w:r>
        <w:rPr>
          <w:rFonts w:ascii="Times New Roman"/>
          <w:b w:val="false"/>
          <w:i w:val="false"/>
          <w:color w:val="000000"/>
          <w:sz w:val="28"/>
        </w:rPr>
        <w:t xml:space="preserve">
      19. Средняя величина собственного капитала оператора связи на текущий период определяется по формуле: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3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e </w:t>
      </w:r>
      <w:r>
        <w:rPr>
          <w:rFonts w:ascii="Times New Roman"/>
          <w:b w:val="false"/>
          <w:i w:val="false"/>
          <w:color w:val="000000"/>
          <w:sz w:val="28"/>
        </w:rPr>
        <w:t xml:space="preserve">= C </w:t>
      </w:r>
      <w:r>
        <w:rPr>
          <w:rFonts w:ascii="Times New Roman"/>
          <w:b w:val="false"/>
          <w:i w:val="false"/>
          <w:color w:val="000000"/>
          <w:vertAlign w:val="subscript"/>
        </w:rPr>
        <w:t>ek</w:t>
      </w:r>
      <w:r>
        <w:rPr>
          <w:rFonts w:ascii="Times New Roman"/>
          <w:b w:val="false"/>
          <w:i w:val="false"/>
          <w:color w:val="000000"/>
          <w:vertAlign w:val="subscript"/>
        </w:rPr>
        <w:t xml:space="preserve"> </w:t>
      </w:r>
      <w:r>
        <w:rPr>
          <w:rFonts w:ascii="Times New Roman"/>
          <w:b w:val="false"/>
          <w:i w:val="false"/>
          <w:color w:val="000000"/>
          <w:sz w:val="28"/>
        </w:rPr>
        <w:t xml:space="preserve">+ __ \   (C </w:t>
      </w:r>
      <w:r>
        <w:rPr>
          <w:rFonts w:ascii="Times New Roman"/>
          <w:b w:val="false"/>
          <w:i w:val="false"/>
          <w:color w:val="000000"/>
          <w:vertAlign w:val="superscript"/>
        </w:rPr>
        <w:t xml:space="preserve">i </w:t>
      </w:r>
      <w:r>
        <w:rPr>
          <w:rFonts w:ascii="Times New Roman"/>
          <w:b w:val="false"/>
          <w:i w:val="false"/>
          <w:color w:val="000000"/>
          <w:vertAlign w:val="subscript"/>
        </w:rPr>
        <w:t>ek</w:t>
      </w:r>
      <w:r>
        <w:rPr>
          <w:rFonts w:ascii="Times New Roman"/>
          <w:b w:val="false"/>
          <w:i w:val="false"/>
          <w:color w:val="000000"/>
          <w:vertAlign w:val="subscript"/>
        </w:rPr>
        <w:t xml:space="preserve"> </w:t>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e</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 xml:space="preserve">) , где: </w:t>
      </w:r>
    </w:p>
    <w:p>
      <w:pPr>
        <w:spacing w:after="0"/>
        <w:ind w:left="0"/>
        <w:jc w:val="both"/>
      </w:pPr>
      <w:r>
        <w:rPr>
          <w:rFonts w:ascii="Times New Roman"/>
          <w:b w:val="false"/>
          <w:i w:val="false"/>
          <w:color w:val="000000"/>
          <w:sz w:val="28"/>
        </w:rPr>
        <w:t xml:space="preserve">
                         3 /__    </w:t>
      </w:r>
    </w:p>
    <w:p>
      <w:pPr>
        <w:spacing w:after="0"/>
        <w:ind w:left="0"/>
        <w:jc w:val="both"/>
      </w:pPr>
      <w:r>
        <w:rPr>
          <w:rFonts w:ascii="Times New Roman"/>
          <w:b w:val="false"/>
          <w:i w:val="false"/>
          <w:color w:val="000000"/>
          <w:sz w:val="28"/>
        </w:rPr>
        <w:t xml:space="preserve">
                           i=1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ek</w:t>
      </w:r>
      <w:r>
        <w:rPr>
          <w:rFonts w:ascii="Times New Roman"/>
          <w:b w:val="false"/>
          <w:i w:val="false"/>
          <w:color w:val="000000"/>
          <w:vertAlign w:val="subscript"/>
        </w:rPr>
        <w:t xml:space="preserve"> </w:t>
      </w:r>
      <w:r>
        <w:rPr>
          <w:rFonts w:ascii="Times New Roman"/>
          <w:b w:val="false"/>
          <w:i w:val="false"/>
          <w:color w:val="000000"/>
          <w:sz w:val="28"/>
        </w:rPr>
        <w:t xml:space="preserve">- стоимость собственного капитала на конец последнего отчетного периода;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ek</w:t>
      </w:r>
      <w:r>
        <w:rPr>
          <w:rFonts w:ascii="Times New Roman"/>
          <w:b w:val="false"/>
          <w:i w:val="false"/>
          <w:color w:val="000000"/>
          <w:vertAlign w:val="subscript"/>
        </w:rPr>
        <w:t xml:space="preserve"> </w:t>
      </w:r>
      <w:r>
        <w:rPr>
          <w:rFonts w:ascii="Times New Roman"/>
          <w:b w:val="false"/>
          <w:i w:val="false"/>
          <w:color w:val="000000"/>
          <w:sz w:val="28"/>
        </w:rPr>
        <w:t xml:space="preserve">- стоимость собственного капитала на конец i-го отчетного периода из последних трех отчетных периодов;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eн</w:t>
      </w:r>
      <w:r>
        <w:rPr>
          <w:rFonts w:ascii="Times New Roman"/>
          <w:b w:val="false"/>
          <w:i w:val="false"/>
          <w:color w:val="000000"/>
          <w:vertAlign w:val="subscript"/>
        </w:rPr>
        <w:t xml:space="preserve"> </w:t>
      </w:r>
      <w:r>
        <w:rPr>
          <w:rFonts w:ascii="Times New Roman"/>
          <w:b w:val="false"/>
          <w:i w:val="false"/>
          <w:color w:val="000000"/>
          <w:sz w:val="28"/>
        </w:rPr>
        <w:t xml:space="preserve">- стоимость собственного капитала на начало i-го отчетного периода из последних трех отчетных периодов. </w:t>
      </w:r>
    </w:p>
    <w:p>
      <w:pPr>
        <w:spacing w:after="0"/>
        <w:ind w:left="0"/>
        <w:jc w:val="both"/>
      </w:pPr>
      <w:r>
        <w:rPr>
          <w:rFonts w:ascii="Times New Roman"/>
          <w:b w:val="false"/>
          <w:i w:val="false"/>
          <w:color w:val="000000"/>
          <w:sz w:val="28"/>
        </w:rPr>
        <w:t xml:space="preserve">
      20. Оценка стоимости заемных средств производится методом предварительной поэлементной и последующей обобщающей оценки в виде средневзвешенной величины по формуле: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 где: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стоимость банковских и иных кредитов на конец последнего отчетного периода,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do</w:t>
      </w:r>
      <w:r>
        <w:rPr>
          <w:rFonts w:ascii="Times New Roman"/>
          <w:b w:val="false"/>
          <w:i w:val="false"/>
          <w:color w:val="000000"/>
          <w:vertAlign w:val="subscript"/>
        </w:rPr>
        <w:t xml:space="preserve"> </w:t>
      </w:r>
      <w:r>
        <w:rPr>
          <w:rFonts w:ascii="Times New Roman"/>
          <w:b w:val="false"/>
          <w:i w:val="false"/>
          <w:color w:val="000000"/>
          <w:sz w:val="28"/>
        </w:rPr>
        <w:t xml:space="preserve">- величина выплачиваемого по облигации купона или номинальной процентной ставкой облигации, %;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удельный вес банковских и иных кредитов в заемном капитале оператора связи за исключением кредитов на пополнение оборотных средств на конец последнего отчетного периода. </w:t>
      </w:r>
    </w:p>
    <w:p>
      <w:pPr>
        <w:spacing w:after="0"/>
        <w:ind w:left="0"/>
        <w:jc w:val="both"/>
      </w:pPr>
      <w:r>
        <w:rPr>
          <w:rFonts w:ascii="Times New Roman"/>
          <w:b w:val="false"/>
          <w:i w:val="false"/>
          <w:color w:val="000000"/>
          <w:sz w:val="28"/>
        </w:rPr>
        <w:t xml:space="preserve">
      21. Стоимость банковских кредитов равна процентной ставке кредита или при привлечении оператором связи нескольких кредитов равна средневзвешенной стоимости данных кредитов, привлеченных и имеющихся в балансе оператора связи на конец последнего отчетного периода, и определяется по формуле: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n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dk</w:t>
      </w:r>
      <w:r>
        <w:rPr>
          <w:rFonts w:ascii="Times New Roman"/>
          <w:b w:val="false"/>
          <w:i w:val="false"/>
          <w:color w:val="000000"/>
          <w:vertAlign w:val="subscript"/>
        </w:rPr>
        <w:t xml:space="preserve"> </w:t>
      </w:r>
      <w:r>
        <w:rPr>
          <w:rFonts w:ascii="Times New Roman"/>
          <w:b w:val="false"/>
          <w:i w:val="false"/>
          <w:color w:val="000000"/>
          <w:sz w:val="28"/>
        </w:rPr>
        <w:t xml:space="preserve">=  __  \  p </w:t>
      </w:r>
      <w:r>
        <w:rPr>
          <w:rFonts w:ascii="Times New Roman"/>
          <w:b w:val="false"/>
          <w:i w:val="false"/>
          <w:color w:val="000000"/>
          <w:vertAlign w:val="subscript"/>
        </w:rPr>
        <w:t xml:space="preserve">i </w:t>
      </w: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*(1 - H), где: </w:t>
      </w:r>
    </w:p>
    <w:p>
      <w:pPr>
        <w:spacing w:after="0"/>
        <w:ind w:left="0"/>
        <w:jc w:val="both"/>
      </w:pPr>
      <w:r>
        <w:rPr>
          <w:rFonts w:ascii="Times New Roman"/>
          <w:b w:val="false"/>
          <w:i w:val="false"/>
          <w:color w:val="000000"/>
          <w:sz w:val="28"/>
        </w:rPr>
        <w:t xml:space="preserve">
                    n  /__    </w:t>
      </w:r>
    </w:p>
    <w:p>
      <w:pPr>
        <w:spacing w:after="0"/>
        <w:ind w:left="0"/>
        <w:jc w:val="both"/>
      </w:pPr>
      <w:r>
        <w:rPr>
          <w:rFonts w:ascii="Times New Roman"/>
          <w:b w:val="false"/>
          <w:i w:val="false"/>
          <w:color w:val="000000"/>
          <w:sz w:val="28"/>
        </w:rPr>
        <w:t xml:space="preserve">
                       i=1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i </w:t>
      </w:r>
      <w:r>
        <w:rPr>
          <w:rFonts w:ascii="Times New Roman"/>
          <w:b w:val="false"/>
          <w:i w:val="false"/>
          <w:color w:val="000000"/>
          <w:sz w:val="28"/>
        </w:rPr>
        <w:t xml:space="preserve">- процент, уплачиваемый кредитору по i-му кредиту; </w:t>
      </w:r>
    </w:p>
    <w:p>
      <w:pPr>
        <w:spacing w:after="0"/>
        <w:ind w:left="0"/>
        <w:jc w:val="both"/>
      </w:pPr>
      <w:r>
        <w:rPr>
          <w:rFonts w:ascii="Times New Roman"/>
          <w:b w:val="false"/>
          <w:i w:val="false"/>
          <w:color w:val="000000"/>
          <w:sz w:val="28"/>
        </w:rPr>
        <w:t xml:space="preserve">
      H - ставка налога на прибыль; </w:t>
      </w:r>
    </w:p>
    <w:p>
      <w:pPr>
        <w:spacing w:after="0"/>
        <w:ind w:left="0"/>
        <w:jc w:val="both"/>
      </w:pPr>
      <w:r>
        <w:rPr>
          <w:rFonts w:ascii="Times New Roman"/>
          <w:b w:val="false"/>
          <w:i w:val="false"/>
          <w:color w:val="000000"/>
          <w:sz w:val="28"/>
        </w:rPr>
        <w:t xml:space="preserve">
      n - количество кредитов;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доля i-го кредита в общей сумме кредитов. </w:t>
      </w:r>
    </w:p>
    <w:p>
      <w:pPr>
        <w:spacing w:after="0"/>
        <w:ind w:left="0"/>
        <w:jc w:val="both"/>
      </w:pPr>
      <w:r>
        <w:rPr>
          <w:rFonts w:ascii="Times New Roman"/>
          <w:b w:val="false"/>
          <w:i w:val="false"/>
          <w:color w:val="000000"/>
          <w:sz w:val="28"/>
        </w:rPr>
        <w:t xml:space="preserve">
      22. Величина выплачиваемого по облигации купона или номинальная процентная ставка облигации, выражаемая в процентах к ее номинальной стоимости, определяется по следующей формуле: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н </w:t>
      </w:r>
      <w:r>
        <w:rPr>
          <w:rFonts w:ascii="Times New Roman"/>
          <w:b w:val="false"/>
          <w:i w:val="false"/>
          <w:color w:val="000000"/>
          <w:sz w:val="28"/>
        </w:rPr>
        <w:t xml:space="preserve">- C </w:t>
      </w:r>
      <w:r>
        <w:rPr>
          <w:rFonts w:ascii="Times New Roman"/>
          <w:b w:val="false"/>
          <w:i w:val="false"/>
          <w:color w:val="000000"/>
          <w:vertAlign w:val="subscript"/>
        </w:rPr>
        <w:t xml:space="preserve">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н </w:t>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vertAlign w:val="subscript"/>
        </w:rPr>
        <w:t>+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t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do</w:t>
      </w:r>
      <w:r>
        <w:rPr>
          <w:rFonts w:ascii="Times New Roman"/>
          <w:b w:val="false"/>
          <w:i w:val="false"/>
          <w:color w:val="000000"/>
          <w:vertAlign w:val="subscript"/>
        </w:rPr>
        <w:t xml:space="preserve"> </w:t>
      </w:r>
      <w:r>
        <w:rPr>
          <w:rFonts w:ascii="Times New Roman"/>
          <w:b w:val="false"/>
          <w:i w:val="false"/>
          <w:color w:val="000000"/>
          <w:sz w:val="28"/>
        </w:rPr>
        <w:t xml:space="preserve">= ( ------------------ ) * ( 1 - H) , где: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н </w:t>
      </w:r>
      <w:r>
        <w:rPr>
          <w:rFonts w:ascii="Times New Roman"/>
          <w:b w:val="false"/>
          <w:i w:val="false"/>
          <w:color w:val="000000"/>
          <w:sz w:val="28"/>
        </w:rPr>
        <w:t xml:space="preserve">+ C </w:t>
      </w:r>
      <w:r>
        <w:rPr>
          <w:rFonts w:ascii="Times New Roman"/>
          <w:b w:val="false"/>
          <w:i w:val="false"/>
          <w:color w:val="000000"/>
          <w:vertAlign w:val="subscript"/>
        </w:rPr>
        <w:t xml:space="preserve">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 ставка дисконта;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н </w:t>
      </w:r>
      <w:r>
        <w:rPr>
          <w:rFonts w:ascii="Times New Roman"/>
          <w:b w:val="false"/>
          <w:i w:val="false"/>
          <w:color w:val="000000"/>
          <w:sz w:val="28"/>
        </w:rPr>
        <w:t xml:space="preserve">- номинальная стоимость облигаций;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р </w:t>
      </w:r>
      <w:r>
        <w:rPr>
          <w:rFonts w:ascii="Times New Roman"/>
          <w:b w:val="false"/>
          <w:i w:val="false"/>
          <w:color w:val="000000"/>
          <w:sz w:val="28"/>
        </w:rPr>
        <w:t xml:space="preserve">- реализационная цена облигаций; </w:t>
      </w:r>
    </w:p>
    <w:p>
      <w:pPr>
        <w:spacing w:after="0"/>
        <w:ind w:left="0"/>
        <w:jc w:val="both"/>
      </w:pPr>
      <w:r>
        <w:rPr>
          <w:rFonts w:ascii="Times New Roman"/>
          <w:b w:val="false"/>
          <w:i w:val="false"/>
          <w:color w:val="000000"/>
          <w:sz w:val="28"/>
        </w:rPr>
        <w:t xml:space="preserve">
      t - срок займа (количество лет). </w:t>
      </w:r>
    </w:p>
    <w:p>
      <w:pPr>
        <w:spacing w:after="0"/>
        <w:ind w:left="0"/>
        <w:jc w:val="both"/>
      </w:pPr>
      <w:r>
        <w:rPr>
          <w:rFonts w:ascii="Times New Roman"/>
          <w:b w:val="false"/>
          <w:i w:val="false"/>
          <w:color w:val="000000"/>
          <w:sz w:val="28"/>
        </w:rPr>
        <w:t xml:space="preserve">
           ___________________________________________________ </w:t>
      </w:r>
    </w:p>
    <w:bookmarkStart w:name="z5" w:id="2"/>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к Инструкции по расчету       </w:t>
      </w:r>
      <w:r>
        <w:br/>
      </w:r>
      <w:r>
        <w:rPr>
          <w:rFonts w:ascii="Times New Roman"/>
          <w:b w:val="false"/>
          <w:i w:val="false"/>
          <w:color w:val="000000"/>
          <w:sz w:val="28"/>
        </w:rPr>
        <w:t>ставки прибыли на регулируемую</w:t>
      </w:r>
      <w:r>
        <w:br/>
      </w:r>
      <w:r>
        <w:rPr>
          <w:rFonts w:ascii="Times New Roman"/>
          <w:b w:val="false"/>
          <w:i w:val="false"/>
          <w:color w:val="000000"/>
          <w:sz w:val="28"/>
        </w:rPr>
        <w:t>базу задействованных активов   </w:t>
      </w:r>
      <w:r>
        <w:br/>
      </w:r>
      <w:r>
        <w:rPr>
          <w:rFonts w:ascii="Times New Roman"/>
          <w:b w:val="false"/>
          <w:i w:val="false"/>
          <w:color w:val="000000"/>
          <w:sz w:val="28"/>
        </w:rPr>
        <w:t>на услуги телекоммуникаций,    </w:t>
      </w:r>
      <w:r>
        <w:br/>
      </w:r>
      <w:r>
        <w:rPr>
          <w:rFonts w:ascii="Times New Roman"/>
          <w:b w:val="false"/>
          <w:i w:val="false"/>
          <w:color w:val="000000"/>
          <w:sz w:val="28"/>
        </w:rPr>
        <w:t>отнесенных к сферам           </w:t>
      </w:r>
      <w:r>
        <w:br/>
      </w:r>
      <w:r>
        <w:rPr>
          <w:rFonts w:ascii="Times New Roman"/>
          <w:b w:val="false"/>
          <w:i w:val="false"/>
          <w:color w:val="000000"/>
          <w:sz w:val="28"/>
        </w:rPr>
        <w:t>естественных монополий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Алгоритм расчета премии за специфические риски,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характерные</w:t>
      </w:r>
      <w:r>
        <w:rPr>
          <w:rFonts w:ascii="Times New Roman"/>
          <w:b/>
          <w:i w:val="false"/>
          <w:color w:val="000000"/>
          <w:sz w:val="28"/>
        </w:rPr>
        <w:t xml:space="preserve"> для отрасли телекоммуникации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Алгоритм расчета величины факторов риска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3301"/>
        <w:gridCol w:w="1800"/>
        <w:gridCol w:w="1800"/>
        <w:gridCol w:w="1800"/>
        <w:gridCol w:w="1800"/>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риска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риска </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Итоговый результат оценки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развития сферы телекоммуникации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государственного регулирования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основных средств субъекта сферы телекоммуникации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Расчетный уровень риска (средний)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Алгоритм оценки специфических рисков, характерных для сферы телекоммуникации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977"/>
        <w:gridCol w:w="778"/>
        <w:gridCol w:w="8467"/>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риска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риска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Проявления </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развития сферы деятельности телекоммуникации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экономики, увеличение спроса, рост доходов населения; возможность роста объемов услуг, расширение базы клиентов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регионального экономического роста; ожидается стабильный спрос без существенного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Пессимистический прогноз экономического развития в стране, существование определенной вероятности спада; недостаток мощностей и практически полное отсутствие перспектив увеличения объемов услуг </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государственного регулирования сферы телекоммуникации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Достаточно гибкие механизмы тарифного регулирования (коридор цен), оперативная процедура установления тарифов (цен, ставок сбора)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Сравнительно умеренное регулирование.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Жесткие механизмы  тарифного регулирования (фиксированные тарифы), инертная процедура установления тарифов  (цен, ставок сбора), несовершенство нормативно-правовой базы </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основных средств субъекта сферы телекоммуникации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до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от 30 до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свыше 60%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Диапазоны премии за специфические риски, характерные для сферы телекоммуникации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822"/>
        <w:gridCol w:w="5412"/>
        <w:gridCol w:w="492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риска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Расчетная оценка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Специфические риски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среднего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 и &lt; 1,5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1,5 и &lt; 2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- 4%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Выше среднего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 и &lt; 2,5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- 6%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Высокий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2,5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- 8%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