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38978" w14:textId="4d389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Национальной комиссии Республики Казахстан по ценным бумагам от 15 ноября 2000 года № 87 "Об утверждении Правил о пруденциальных нормативах для организаций, осуществляющих инвестиционное управление пенсионными активами"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27 декабря 2004 года N 378. Зарегистрировано Министерством юстиции Республики Казахстан 4 февраля 2005 года N 3424. Утратило силу - постановлением Правления Агентства Республики Казахстан по регулированию и надзору финансового рынка и финансовых организаций от 26 ноября 2005 года N 412 (V053995)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В целях дальнейшего развития рынка ценных бумаг и накопительной пенсионной системы Правление Агентства Республики Казахстан по регулированию и надзору финансового рынка и финансовых организаций (далее - Агентство)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Национальной комиссии Республики Казахстан по ценным бумагам от 15 ноября 2000 года N 87 "Об утверждении Правил о пруденциальных нормативах для организаций, осуществляющих инвестиционное управление пенсионными активами" (зарегистрированное в Реестре государственной регистрации нормативных правовых актов Республики Казахстан под № 1330, опубликованное в январе 2001 года в журнале "Рынок ценных бумаг Казахстана" № 1), с изменениями и дополнениями, внесенными постановлением Правления Национального Банка Республики Казахстан от 16 ноября 2001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434 </w:t>
      </w:r>
      <w:r>
        <w:rPr>
          <w:rFonts w:ascii="Times New Roman"/>
          <w:b w:val="false"/>
          <w:i w:val="false"/>
          <w:color w:val="000000"/>
          <w:sz w:val="28"/>
        </w:rPr>
        <w:t>
 (зарегистрированным в Реестре государственной регистрации нормативных правовых актов Республики Казахстан под № 1690), постановлением Правления Национального Банка Республики Казахстан от 21 апреля 2003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134 </w:t>
      </w:r>
      <w:r>
        <w:rPr>
          <w:rFonts w:ascii="Times New Roman"/>
          <w:b w:val="false"/>
          <w:i w:val="false"/>
          <w:color w:val="000000"/>
          <w:sz w:val="28"/>
        </w:rPr>
        <w:t>
 (зарегистрированным в Реестре государственной регистрации нормативных правовых актов Республики Казахстан под № 2334), постановлением Правления Национального Банка Республики Казахстан от 4 августа 2003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284 </w:t>
      </w:r>
      <w:r>
        <w:rPr>
          <w:rFonts w:ascii="Times New Roman"/>
          <w:b w:val="false"/>
          <w:i w:val="false"/>
          <w:color w:val="000000"/>
          <w:sz w:val="28"/>
        </w:rPr>
        <w:t>
 (зарегистрированным в Реестре государственной регистрации нормативных правовых актов Республики Казахстан под № 2472), постановлением Правления Национального Банка Республики Казахстан от 26 декабря 2003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487 </w:t>
      </w:r>
      <w:r>
        <w:rPr>
          <w:rFonts w:ascii="Times New Roman"/>
          <w:b w:val="false"/>
          <w:i w:val="false"/>
          <w:color w:val="000000"/>
          <w:sz w:val="28"/>
        </w:rPr>
        <w:t>
 (зарегистрированным в Реестре государственной регистрации нормативных правовых актов Республики Казахстан под № 2666)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Правилах о пруденциальных нормативах для организаций, осуществляющих инвестиционное управление пенсионными активами,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пункты 2 и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"2. Достаточность собственного капитала Организации характеризуется коэффициентом 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, значение которого должно ежедневно составлять не менее 1. Коэффициент 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рассчитывается по формуле: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= (ЛА-О)/МРСК, где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ЛА - ликвидные и прочие активы, установленные пунктом 3 настоящих Правил;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 - обязательства;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МРСК - минимальный размер собственного капитала, рассчитанный по формуле: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МРСК = (ТПА * k)*0,10, где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ТПА - текущая стоимость пенсионных активов,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k - коэффициент кредитного риска, рассчитываемый по формуле: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S (текущая стоимость финансового инструмента * коэффициент дефолта)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k = 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текущая стоимость финансового инструмента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Значения коэффициента дефолта указаны в Приложении 3 к настоящим Правилам.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3. В качестве ликвидных активов признаются следующие активы Организации: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деньги,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деньги в кассе, не более десяти процентов от суммы активов по балансу;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деньги на счетах в банках второго уровня;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вклады в Национальном Банке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вклады в банках второго уровня Республики Казахстан, ценные бумаги которых включены в официальный список фондовой биржи по наивысшей категории, или являющихся дочерними банками-резидентами, родительские банки-нерезиденты которых имеют долгосрочный и/или краткосрочный, индивидуальный рейтинг не ниже категории "А" (по классификации рейтинговых агентств "Standard &amp; Poor's" и "Fitch") или "А2" (по классификации рейтингового агентства "Moody's Investors Service") (с учетом сумм основного долга и начисленного вознаграждения), за вычетом резервов на возможные потери;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государственные ценные бумаги Республики Казахстан (включая эмитированные в соответствии с законодательством других государств) (с учетом сумм основного долга и начисленного вознаграждения) за вычетом резервов на возможные потери;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негосударственные эмиссионные ценные бумаги организаций Республики Казахстан, выпущенные в соответствии с законодательством Республики Казахстан и других государств, не являющихся аффилиированными лицами по отношению к Организации, включенные в официальный список фондовой биржи по наивысшей категории (за исключением ипотечных облигаций, включенных в официальный список фондовой биржи, и облигаций АО "Банк Развития Казахстана") (с учетом сумм основного долга и начисленного вознаграждения), за вычетом резервов на возможные потери;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ипотечные облигации организаций Республики Казахстан, включенные в официальный список фондовой биржи (с учетом сумм основного долга и начисленного вознаграждения), за вычетом резервов на возможные потери;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облигации АО "Банк Развития Казахстана" (с учетом сумм основного долга и начисленного вознаграждения), за вычетом резервов на возможные потери;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8) ценные бумаги иностранных государств, имеющих рейтинговую оценку по международной шкале кредитного рейтинга не ниже "ВВВ" (по классификации рейтинговых агентств "Standard &amp; Poor's" и "Fitch") или "Ваа2" (по классификации рейтингового агентства "Moody's Investors Service") (с учетом сумм основного долга и начисленного вознаграждения), за вычетом резервов на возможные потери;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9) негосударственные долговые ценные бумаги иностранных эмитентов, имеющие рейтинговую оценку не ниже "ВВВ" (по классификации рейтинговых агентств "Standard &amp; Poor's" и "Fitch") или "Ваа2" (по классификации рейтингового агентства "Moody's Investors Service") (с учетом сумм основного долга и начисленного вознаграждения), за вычетом резервов на возможные потери;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10) акции иностранных эмитентов, чьи долговые ценные бумаги имеют рейтинговую оценку не ниже "ВВВ" (по классификации рейтинговых агентств "Standard &amp; Poor's" и "Fitch") или "Ваа2" (по классификации рейтингового агентства "Moody's Investors Service") (с учетом сумм основного долга и начисленного вознаграждения), за вычетом резервов на возможные потери;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11) ценные бумаги международных финансовых организаций (с учетом сумм основного долга и начисленного вознаграждения), за вычетом резервов на возможные потери;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12) аффинированные драгоценные металлы;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13) негосударственные эмиссионные ценные бумаги организаций Республики Казахстан (в том числе ценные бумаги, выпущенные в соответствии с законодательством других государств), не являющихся аффилиированными лицами по отношению к Организации, включенные в официальный список фондовой биржи по категории, следующей за наивысшей (за исключением ипотечных облигаций, включенных в официальный список фондовой биржи) (с учетом суммы основного долга и начисленного вознаграждения, уменьшенные на пятьдесят процентов), за вычетом резервов на возможные потери;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14) дебиторская задолженность (за вычетом резервов на возможные потери) организаций, не являющихся по отношению к Организации аффилиированными лицами, за вычетом дебиторской задолженности работников и других лиц,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дебиторская задолженность (за вычетом резервов на возможные потери) организаций, не являющихся по отношению к Организации аффилиированными лицами, за вычетом дебиторской задолженности работников и других лиц, просроченная по условиям договора на срок не более трех дней в размере, не превышающем двадцати процентов от суммы активов по балансу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дебиторская задолженность (за вычетом резервов на возможные потери) организаций, не являющихся по отношению к Организации аффилиированными лицами, за вычетом дебиторской задолженности работников и других лиц, просроченная по условиям договора на срок не более девяносто дней в размере, не превышающем десяти процентов от суммы активов по балансу Организации, уменьшенная на пятьдесят процентов.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качестве прочих активов признаются следующие активы Организации: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основные средства Организации по балансовой стоимости,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земля, находящаяся в собственности или на праве постоянного землепользования, в размере, не превышающем десяти процентов от суммы активов по балансу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здания и сооружения, находящиеся в собственности, в размере, не превышающем десяти процентов от суммы активов по балансу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машины и оборудование, находящиеся в собственности, в размере, не превышающем пяти процентов от суммы активов по балансу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программное обеспечение - по балансовой стоимости, в размере, не превышающем десяти процентов от суммы активов по балансу Организации.";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пункт 4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абзац первый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"Доходность пенсионных активов, находящихся у Организации в инвестиционном управлении, характеризуется коэффициентом номинального дохода 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, рассчитываемым по формуле:";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абзаце третьем слова "в том же календарном месяце прошлого года" заменить словами "тридцать шесть месяцев назад";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12: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абзаце первом слова "Коэффициенты 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и 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рассчитываются" заменить словами "Коэффициент 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рассчитывается", слово "двенадцать" заменить словами "тридцать шесть";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подпункте 2) слова "коэффициентов 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и 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 заменить словами "коэффициента 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13: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абзаце первом слова "коэффициентов 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и 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 заменить словами "коэффициента 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", слова "по адресу www.nsc.kz в разделе "Стратегия" (подраздел "Доходность пенсионных активов")"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подпункте 1) слова "коэффициентов 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и 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 заменить словами "коэффициента 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подпункте 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слово "коэффициентов" заменить словом "коэффициента", слова "и среднего реального доходов" заменить словом "дохода";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абзац второй пункта 14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пункт 15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"15. Отклонение коэффициента 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по каждому отдельному Фонду, чьи пенсионные активы находятся в инвестиционном управлении у данной Организации, должно быть не ниже 30% от значения коэффициента среднего номинального дохода за соответствующий период.";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название главы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"Глава 4. Пруденциальный норматив 3 "Достаточность высоколиквидных активов";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пункт 16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"16. Достаточность высоколиквидных активов характеризуется коэффициентом 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, значение которого должно ежедневно составлять не менее 1. Коэффициент 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рассчитывается по формуле: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= ВА/(МРСК*0,3), где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ВА - высоколиквидные активы.";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пункт 17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главу 5, 6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26: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подпункте 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абзаце четвертом: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цифры "25" заменить цифрами "35";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дополнить словами "(за исключением финансовых агентств и ипотечных облигаций)";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дополнить абзацами пятым и шестым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"в случае, если долговые ценные бумаги данного банка имеют рейтинговую оценку не ниже "BB-" (по классификации рейтинговых агентств "Standard &amp; Poor's" и "Fitch") или "Ba3" (по классификации рейтингового агентства "Moody's Investors Service") - не более 50% от собственного капитала данного банка;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размер инвестиций в ценные бумаги, эмитированные одним банком второго уровня, либо размер инвестиций во вклады в одном банке второго уровня не могут превышать 25% от размера собственного капитала банка (за исключением финансовых агентств и ипотечных облигаций);";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подпункте 2) слова "(за исключением случаев, установленных пунктом 27-1 настоящих Правил)" заменить словами "(за исключением финансовых агентств, ипотечных облигаций и облигаций, выпущенных под гарантии государства или финансового агентства)";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абзацах втором и третьем подпункта 3) цифры "10" заменить цифрами "15";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подпункте 2) пункта 27 слова "доступного" и "или годового"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абзацы второй и третий пункта 28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подпункт 4) пункта 29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подпункте 1) пункта 30 слова "коэффициентов 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и 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 заменить словами "коэффициента 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пункт 32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"32. Расчеты значений коэффициентов 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и 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и дополнительные сведения для расчета пруденциальных нормативов по формам Приложений 4 и 5 к настоящим Правилам ежемесячно предоставляются Организацией уполномоченному органу по состоянию на первое число месяца, следующего за отчетным, не позднее 18-00 часов времени города Астаны пятого рабочего дня данного месяца.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Расчеты значений коэффициентов 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и 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представляются на бумажном носителе. Дополнительные сведения для расчета пруденциальных нормативов представляются на бумажном и электронном носителях. Дополнительные сведения для расчета пруденциальных нормативов, представленные на бумажном носителе, должны быть идентичны сведениям, представленным на электронном носителе.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Данные в расчетах и дополнительных сведениях для расчета пруденциальных нормативов указываются в национальной валюте Республики Казахстан - тенге. Единица измерения, используемая при их составлении, устанавливается в тысячах тенге. Сумма менее пятисот тенге округляется до нуля, а сумма, равная пятистам тенге и выше, округляется до тысячи тенге.";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33 слова "коэффициентов 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и 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 заменить словами "коэффициента 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дополнить пунктом 33-1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"33-1. В случае совмещения Организацией видов профессиональной деятельности на рынке ценных бумаг и/или деятельности по привлечению пенсионных взносов и осуществлению пенсионных выплат расчет пруденциальных нормативов осуществляется с учетом особенностей, установленных нормативными правовым актами уполномоченного органа.";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дополнить Приложениями 3, 4, 5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"Приложение 3 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 пруденциальных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нормативах для организаций,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осуществляющих инвестиционное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управление пенсионными активами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Значения коэффициента дефолта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3"/>
        <w:gridCol w:w="1649"/>
        <w:gridCol w:w="1662"/>
        <w:gridCol w:w="1662"/>
        <w:gridCol w:w="1662"/>
        <w:gridCol w:w="1662"/>
      </w:tblGrid>
      <w:tr>
        <w:trPr>
          <w:trHeight w:val="90" w:hRule="atLeast"/>
        </w:trPr>
        <w:tc>
          <w:tcPr>
            <w:tcW w:w="4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 инструмента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Оставшийся период обращения ценной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бумаги (вклада) с даты расчета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пруденциального норматива до даты 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(истечения срока вклада)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двух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двух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 до трех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 включи-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
</w:t>
            </w:r>
          </w:p>
        </w:tc>
      </w:tr>
      <w:tr>
        <w:trPr>
          <w:trHeight w:val="90" w:hRule="atLeast"/>
        </w:trPr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рейтинговую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оценку не ниже "ААА"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классификации рейтинговых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 "Standard &amp;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Poor's" и "Fitch") или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"Ааа" (по классификации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рейтингового агентства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"Moody's Investors Service")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
</w:t>
            </w:r>
          </w:p>
        </w:tc>
      </w:tr>
      <w:tr>
        <w:trPr>
          <w:trHeight w:val="90" w:hRule="atLeast"/>
        </w:trPr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государств, имеющих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долгосрочную рейтинговую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оценку в иностранной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валюте по международной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шкале кредитного рейтинга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"ААА" (по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классификации рейтинговых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 "Standard &amp;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Poor's" и "Fitch") или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"Ааа" (по классификации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рейтингового агентства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"Moody's Investors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Service") 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
</w:t>
            </w:r>
          </w:p>
        </w:tc>
      </w:tr>
      <w:tr>
        <w:trPr>
          <w:trHeight w:val="90" w:hRule="atLeast"/>
        </w:trPr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инвестиционных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фондов, имеющих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рейтинговую оценку не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"ААА" (по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классификации рейтинговых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 "Standard &amp;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Poor's" и "Fitch") или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"Ааа" (по классификации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рейтингового агентства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"Moody's Investors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Service")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
</w:t>
            </w:r>
          </w:p>
        </w:tc>
      </w:tr>
      <w:tr>
        <w:trPr>
          <w:trHeight w:val="90" w:hRule="atLeast"/>
        </w:trPr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уровня, имеющих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рейтинговую оценку не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"ААА" (по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классификации рейтинговых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 "Standard &amp;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Poor's" и "Fitch") или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"Ааа" (по классификации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рейтингового агентства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"Moody's Investors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Service")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
</w:t>
            </w:r>
          </w:p>
        </w:tc>
      </w:tr>
      <w:tr>
        <w:trPr>
          <w:trHeight w:val="90" w:hRule="atLeast"/>
        </w:trPr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рейтинговую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оценку не ниже "АА" (по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классификации рейтинговых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 "Standard &amp;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Poor's" и "Fitch") или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"Аа2" (по классификации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рейтингового агентства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"Moody's Investors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Service")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
</w:t>
            </w:r>
          </w:p>
        </w:tc>
      </w:tr>
      <w:tr>
        <w:trPr>
          <w:trHeight w:val="90" w:hRule="atLeast"/>
        </w:trPr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государств, имеющих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долгосрочную рейтинговую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оценку в иностранной валюте по международной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шкале кредитного рейтинга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"АА" (по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классификации рейтинговых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 "Standard &amp;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Poor's" и "Fitch") или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"Аа2" (по классификации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рейтингового агентства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"Moody's Investors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Service")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
</w:t>
            </w:r>
          </w:p>
        </w:tc>
      </w:tr>
      <w:tr>
        <w:trPr>
          <w:trHeight w:val="90" w:hRule="atLeast"/>
        </w:trPr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инвестиционных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фондов, имеющих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рейтинговую оценку не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"АА" (по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классификации рейтинговых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 "Standard &amp;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Poor's" и "Fitch") или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"Аа2" (по классификации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рейтингового агентства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"Moody's Investors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Service")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
</w:t>
            </w:r>
          </w:p>
        </w:tc>
      </w:tr>
      <w:tr>
        <w:trPr>
          <w:trHeight w:val="90" w:hRule="atLeast"/>
        </w:trPr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уровня, имеющих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рейтинговую оценку не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"АА" (по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классификации рейтинговых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 "Standard &amp;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Poor's" и "Fitch") или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"Аа2" (по классификации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рейтингового агентства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"Moody's Investors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Service")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
</w:t>
            </w:r>
          </w:p>
        </w:tc>
      </w:tr>
      <w:tr>
        <w:trPr>
          <w:trHeight w:val="90" w:hRule="atLeast"/>
        </w:trPr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рейтинговую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оценку не ниже "А" (по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классификации рейтинговых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 "Standard &amp;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Poor's" и "Fitch") или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"А2" (по классификации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рейтингового агентства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"Moody's Investors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Service") 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
</w:t>
            </w:r>
          </w:p>
        </w:tc>
      </w:tr>
      <w:tr>
        <w:trPr>
          <w:trHeight w:val="90" w:hRule="atLeast"/>
        </w:trPr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государств, имеющих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долгосрочную рейтинговую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оценку в иностранной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валюте по международной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шкале кредитного рейтинга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"А" (по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классификации рейтинговых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 "Standard &amp;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Poor's" и "Fitch") или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"А2" (по классификации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рейтингового агентства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"Moody's Investors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Service")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
</w:t>
            </w:r>
          </w:p>
        </w:tc>
      </w:tr>
      <w:tr>
        <w:trPr>
          <w:trHeight w:val="90" w:hRule="atLeast"/>
        </w:trPr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инвестиционных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фондов, имеющих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рейтинговую оценку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"А" (по классификации рейтинговых агентств "Standard &amp; Poor's" и "Fitch") или "А2" (по классификации рейтингового агентства "Moody's Investors Service")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
</w:t>
            </w:r>
          </w:p>
        </w:tc>
      </w:tr>
      <w:tr>
        <w:trPr>
          <w:trHeight w:val="90" w:hRule="atLeast"/>
        </w:trPr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уровня, имеющих рейтинговую оценку не ниже "А" (по классификации рейтинговых агентств "Standard &amp; Poor's" и "Fitch") или "А2" (по классификации рейтингового агентства "Moody's Investors Service")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
</w:t>
            </w:r>
          </w:p>
        </w:tc>
      </w:tr>
      <w:tr>
        <w:trPr>
          <w:trHeight w:val="90" w:hRule="atLeast"/>
        </w:trPr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имеющие рейтинговую оценку не ниже "BBB" (по классификации рейтинговых агентств "Standard &amp; Poor's" и "Fitch") или "Baa2" (по классификации рейтингового агентства "Moody's Investors Service")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
</w:t>
            </w:r>
          </w:p>
        </w:tc>
      </w:tr>
      <w:tr>
        <w:trPr>
          <w:trHeight w:val="90" w:hRule="atLeast"/>
        </w:trPr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иностранных государств, имеющих долгосрочную рейтинговую оценку в иностранной валюте по международной шкале кредитного рейтинга не ниже "BBB" (по классификации рейтинговых агентств "Standard &amp; Poor's" и "Fitch") или "Baa2" (по классификации рейтингового агентства "Moody's Investors Service")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
</w:t>
            </w:r>
          </w:p>
        </w:tc>
      </w:tr>
      <w:tr>
        <w:trPr>
          <w:trHeight w:val="90" w:hRule="atLeast"/>
        </w:trPr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инвестиционных фондов, имеющих рейтинговую оценку не ниже "BBB" (по классификации рейтинговых агентств "Standard &amp; Poor's" и "Fitch") или "Baa2" (по классификации рейтингового агентства "Moody's Investors Service")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
</w:t>
            </w:r>
          </w:p>
        </w:tc>
      </w:tr>
      <w:tr>
        <w:trPr>
          <w:trHeight w:val="90" w:hRule="atLeast"/>
        </w:trPr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уровня, имеющих рейтинговую оценку не ниже "BBB" (по классификации рейтинговых агентств "Standard &amp; Poor's" и "Fitch") или "Baa2" (по классификации рейтингового агентства "Moody's Investors Service")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
</w:t>
            </w:r>
          </w:p>
        </w:tc>
      </w:tr>
      <w:tr>
        <w:trPr>
          <w:trHeight w:val="90" w:hRule="atLeast"/>
        </w:trPr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имеющие рейтинговую оценку не ниже "BB" (по классификации рейтинговых агентств "Standard &amp; Poor's" и "Fitch") или "Ba2" (по классификации рейтингового агентства "Moody's Investors Service") или не ниже "A" (по национальной шкале рейтингового агентства "Standard &amp; Poor's")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3,43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6,06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8,40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10,46
</w:t>
            </w:r>
          </w:p>
        </w:tc>
      </w:tr>
      <w:tr>
        <w:trPr>
          <w:trHeight w:val="90" w:hRule="atLeast"/>
        </w:trPr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иностранных государств, имеющих долгосрочную рейтинговую оценку в иностранной валюте по международной шкале кредитного рейтинга не ниже "BB" (по классификации рейтинговых агентств "Standard &amp; Poor's" и "Fitch") или "Ba2" (по классификации рейтингового агентства "Moody's Investors Service")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3,43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6,06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8,40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10,46
</w:t>
            </w:r>
          </w:p>
        </w:tc>
      </w:tr>
      <w:tr>
        <w:trPr>
          <w:trHeight w:val="90" w:hRule="atLeast"/>
        </w:trPr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инвестиционных фондов, имеющих рейтинговую оценку не ниже "BB" (по классификации рейтинговых агентств "Standard &amp; Poor's" и "Fitch") или "Ba2" (по классификации рейтингового агентства "Moody's Investors Service")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3,43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6,06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8,40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10,46
</w:t>
            </w:r>
          </w:p>
        </w:tc>
      </w:tr>
      <w:tr>
        <w:trPr>
          <w:trHeight w:val="90" w:hRule="atLeast"/>
        </w:trPr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уровня, имеющих рейтинговую оценку не ниже "BB" (по классификации рейтинговых агентств "Standard &amp; Poor's" и "Fitch") или "Ba2" (по классификации рейтингового агентства "Moody's Investors Service")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3,43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6,06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8,40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10,46
</w:t>
            </w:r>
          </w:p>
        </w:tc>
      </w:tr>
      <w:tr>
        <w:trPr>
          <w:trHeight w:val="90" w:hRule="atLeast"/>
        </w:trPr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 Республики Казахстан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</w:tr>
      <w:tr>
        <w:trPr>
          <w:trHeight w:val="90" w:hRule="atLeast"/>
        </w:trPr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</w:tr>
      <w:tr>
        <w:trPr>
          <w:trHeight w:val="90" w:hRule="atLeast"/>
        </w:trPr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эмиссионные ценные  бумаги (за исключением акций) финансовых агентств Республики Казахстан, ипотечные облигации организаций Республики Казахстан, включенные в официальный список фондовой биржи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
</w:t>
            </w:r>
          </w:p>
        </w:tc>
      </w:tr>
      <w:tr>
        <w:trPr>
          <w:trHeight w:val="90" w:hRule="atLeast"/>
        </w:trPr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эмиссионные ценные  бумаги (за исключением акций) эмитентов Республики Казахстан, включенные в официальный список организаторов торгов по категории "А"   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5,93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12,63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18,17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22,18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24,95
</w:t>
            </w:r>
          </w:p>
        </w:tc>
      </w:tr>
      <w:tr>
        <w:trPr>
          <w:trHeight w:val="90" w:hRule="atLeast"/>
        </w:trPr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приобретенные по операциям "обратного репо"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
</w:t>
            </w:r>
          </w:p>
        </w:tc>
      </w:tr>
      <w:tr>
        <w:trPr>
          <w:trHeight w:val="90" w:hRule="atLeast"/>
        </w:trPr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Казахстан, не имеющих рейтинга 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5,93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12,63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18,17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 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 пруденциальных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нормативах для организаций,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осуществляющих инвестиционное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управление пенсионными активами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Расчеты значений коэффициентов 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и 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4"/>
        <w:gridCol w:w="7245"/>
        <w:gridCol w:w="1624"/>
        <w:gridCol w:w="1582"/>
        <w:gridCol w:w="1625"/>
      </w:tblGrid>
      <w:tr>
        <w:trPr>
          <w:trHeight w:val="34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мость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лансу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ваемый объем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мость
</w:t>
            </w:r>
          </w:p>
        </w:tc>
      </w:tr>
      <w:tr>
        <w:trPr>
          <w:trHeight w:val="34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- всего (сумма строк 1.1. - 1.2):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в кассе, не более десяти процентов от суммы активов по балансу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счетах в банках второго уровня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Национальном Банке Республики Казахстан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 второго уровня Республики Казахстан, ценные бумаги которых включены в официальный список фондовой биржи по наивысшей категории, или являющихся дочерними банками-резидентами, родительские банки-нерезиденты которых имеют долгосрочный и/или краткосрочный, индивидуальный рейтинг не ниже категории "А" (по классификации рейтинговых агентств "Standard &amp; Poor's" и "Fitch") или "А2" (по классификации рейтингового агентства "Moody's Investors Service") (с учетом сумм основного долга и начисленного вознаграждения), за вычетом резервов на возможные потери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 Республики Казахстан (включая эмитированные в соответствии с законодательством других государств) (с учетом сумм основного долга и начисленного вознаграждения), за вычетом резервов на возможные потери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эмиссионные ценные бумаги организаций Республики Казахстан, выпущенные в соответствии с законодательством Республики Казахстан и других государств, не являющихся аффилиированными лицами по отношению к Организации, включенные в официальный список фондовой биржи по наивысшей категории (за исключением ипотечных облигаций, включенных в официальный список фондовой биржи и облигаций АО "Банк Развития Казахстана") (с учетом сумм основного долга и начисленного вознаграждения), за вычетом резервов на возможные потери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Ипотечные облигации организаций Республики Казахстан, включенные в официальный список фондовой биржи (с учетом сумм основного долга и начисленного вознаграждения), за вычетом резервов на возможные потери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Облигации АО "Банк Развития Казахстана" (с учетом сумм основного долга и начисленного вознаграждения), за вычетом резервов на возможные потери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иностранных государств, имеющих рейтинговую оценку по международной шкале кредитного рейтинга не ниже "ВВВ" (по классификации рейтинговых агентств "Standard &amp; Poor's" и "Fitch") или "Ваа2" (по классификации рейтингового агентства "Moody's Investors Service") (с учетом сумм основного долга и начисленного вознаграждения), за вычетом резервов на возможные потери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долговые ценные бумаги иностранных эмитентов, имеющие рейтинговую оценку не ниже "ВВВ" (по классификации рейтинговых агентств "Standard &amp; Poor's" и "Fitch") или "Ваа2" (по классификации рейтингового агентства "Moody's Investors Service") (с учетом сумм основного долга и начисленного вознаграждения), за вычетом резервов на возможные потери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иностранных эмитентов, чьи долговые ценные бумаги имеют рейтинговую оценку не ниже "ВВВ" (по классификации рейтинговых агентств "Standard &amp; Poor's" и "Fitch") или "Ваа2" (по классификации рейтингового агентства "Moody's Investors Service") (с учетом сумм основного долга и начисленного вознаграждения), за вычетом резервов на возможные потери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международных финансовых организаций (с учетом сумм основного долга и начисленного вознаграждения), за вычетом резервов на возможные потери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эмиссионные ценные бумаги организаций Республики Казахстан (в том числе ценные бумаги, выпущенные в соответствии с законодательством других государств), не являющихся аффилированными лицами по отношению к Организации, включенные в официальный список фондовой биржи по категории, следующей за наивысшей (за исключением ипотечных облигаций, включенных в официальный список фондовой биржи) (с учетом суммы основного долга и начисленного вознаграждения, уменьшенные на пятьдесят процентов), за вычетом резервов на возможные потери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(за вычетом резервов на возможные потери) организаций, не являющихся по отношению к Организации аффилированными лицами, за вычетом дебиторской задолженности работников и других лиц (сумма строк 14.1 и 14.2)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(за вычетом резервов на возможные потери) организаций, не являющихся по отношению к Организации аффилиированными лицами, за вычетом дебиторской задолженности работников и других лиц, просроченная по условиям договора на срок не более трех дней в размере, не превышающем двадцати процентов от суммы активов по балансу 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(за вычетом резервов на возможные потери) организаций, не являющихся по отношению к Организации аффилиированными лицами, за вычетом дебиторской задолженности работников и других лиц, просроченная по условиям договора на срок не более девяносто дней в размере, не превышающем десяти процентов от суммы активов по балансу Организации, уменьшенная на пятьдесят процентов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 Организации по балансовой стоимости (сумма строк 15.1-15.3)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земля, находящаяся в собственности или на праве постоянного землепользования, в размере, не превышающем десяти процентов от суммы активов по балансу Организации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и сооружения, находящиеся в собственности, в размере, не превышающем десяти процентов от суммы активов по балансу Организации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15.3.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оборудование, находящиеся в собственности, в размере, не превышающем пяти процентов от суммы активов по балансу Организации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- по балансовой стоимости, в размере, не превышающем десяти процентов от суммы активов по балансу Организации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ликвидные и прочие активы (сумма строк 1 - 16) - ЛА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балансу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собственного капитала (МРСК)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((строка 17 - строка 18)/строка 19);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&gt;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высоколиквидных активов (сумма строк 1 - 12)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
4 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(строка 21/строка 19*0,3);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&gt;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активов по балансу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                  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отчество)               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             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отчество)               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для печати.;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 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 пруденциальных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нормативах для организаций,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осуществляющих инвестиционное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управление пенсионными активами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Дополнительные сведения для расчета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пруденциальных нормативов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по состоянию на "___" ___________ 200__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(наименование Организации)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(в тысячах тенге)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8693"/>
        <w:gridCol w:w="2153"/>
      </w:tblGrid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приз-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балансу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Земля, находящаяся в собственности или на праве постоянного землепользования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и сооружения, находящиеся в собственности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оборудование, находящиеся в собственности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основные средства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(за вычетом резервов на возможные потери) организаций, не являющихся по отношению к Организации аффилиированными лицами, за вычетом дебиторской задолженности работников и других лиц просроченная по условиям договора на срок не более трех дней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(за вычетом резервов на возможные потери) организаций, не являющихся по отношению к Организации аффилиированными лицами, за вычетом дебиторской задолженности работников и других лиц, просроченная по условиям договора на срок не более девяносто дней 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дебиторская задолженность (за вычетом резервов на возможные потери)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 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нематериальные активы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эмиссионные ценные бумаги организаций Республики Казахстан, выпущенные в соответствии с законодательством Республики Казахстан и других государств, не являющихся аффилиированными лицами по отношению к Организации, включенные в официальный список фондовой биржи по наивысшей категории (за исключением ипотечных облигаций, включенных в официальный  список фондовой биржи и облигаций АО "Банк Развития Казахстана") (с учетом сумм основного долга и начисленного вознаграждения), за вычетом резервов на возможные потери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эмиссионные ценные бумаги организаций Республики Казахстан (в том числе ценные бумаги, выпущенные в соответствии с законодательством других государств), не являющихся аффилиированными лицами по отношению к Организации, включенные в официальный список фондовой биржи по категории, следующей за наивысшей (за исключением ипотечных облигаций, включенных в официальный список фондовой биржи) (с учетом сумм основного долга и начисленного вознаграждения), за вычетом резервов на возможные потери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негосударственные эмиссионные ценные бумаги организаций Республики Казахстан 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                  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отчество)               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             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отчество)               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для печати.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Настоящее постановление вводится в действие с 1 апреля 2005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Департаменту надзора за субъектами рынка ценных бумаг и накопительными пенсионными фондами (Токобаев Н.Т.):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"Ассоциация финансистов Казахстана", Объединения юридических лиц "Ассоциация управляющих активами".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 Департаменту по обеспечению деятельности Агентства (Несипбаев Р.Р.) обеспечить публикацию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5. Контроль за исполнением настоящего постановления возложить на заместителя Председателя Агентства Бахмутову Е.Л.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