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6798" w14:textId="76a6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ІІІ сессии областного Маслихата N 59 от 25 декабря 2003 года "Об утверждении Регламента областного Маслихата", регистрационный номер в реестре нормативных правовых актов - 1381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 сессии Карагандинского областного маслихата от 20 мая 2004 года N 88. Зарегистрировано Департаментом юстиции Карагандинской области 24 мая 2004 года за N 1518. Утратило силу - решением ХIХ сессии Карагандинского областного маслихата от 25 сентября 2009 года N 243</w:t>
      </w:r>
    </w:p>
    <w:p>
      <w:pPr>
        <w:spacing w:after="0"/>
        <w:ind w:left="0"/>
        <w:jc w:val="both"/>
      </w:pPr>
      <w:r>
        <w:rPr>
          <w:rFonts w:ascii="Times New Roman"/>
          <w:b w:val="false"/>
          <w:i/>
          <w:color w:val="800000"/>
          <w:sz w:val="28"/>
        </w:rPr>
        <w:t>      Сноска. Утратило силу решением ХIХ сессии Карагандинского областного маслихата от 25.09.2009 N 243.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от 14 апреля 2004 года N 545 "О внесении изменений и дополнений в Конституционный Закон Республики Казахстан "О выборах в Республике Казахстан", с </w:t>
      </w:r>
      <w:r>
        <w:rPr>
          <w:rFonts w:ascii="Times New Roman"/>
          <w:b w:val="false"/>
          <w:i w:val="false"/>
          <w:color w:val="000000"/>
          <w:sz w:val="28"/>
        </w:rPr>
        <w:t>подпунктом 5, пункта 3 статьи 8</w:t>
      </w:r>
      <w:r>
        <w:rPr>
          <w:rFonts w:ascii="Times New Roman"/>
          <w:b w:val="false"/>
          <w:i w:val="false"/>
          <w:color w:val="000000"/>
          <w:sz w:val="28"/>
        </w:rPr>
        <w:t xml:space="preserve"> 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от 23 января 2001 года N 148,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регламент</w:t>
      </w:r>
      <w:r>
        <w:rPr>
          <w:rFonts w:ascii="Times New Roman"/>
          <w:b w:val="false"/>
          <w:i w:val="false"/>
          <w:color w:val="000000"/>
          <w:sz w:val="28"/>
        </w:rPr>
        <w:t xml:space="preserve"> областного маслихата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следующего содержания: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Порядок образования избирательных комиссий.</w:t>
      </w:r>
    </w:p>
    <w:p>
      <w:pPr>
        <w:spacing w:after="0"/>
        <w:ind w:left="0"/>
        <w:jc w:val="both"/>
      </w:pPr>
      <w:r>
        <w:rPr>
          <w:rFonts w:ascii="Times New Roman"/>
          <w:b w:val="false"/>
          <w:i w:val="false"/>
          <w:color w:val="000000"/>
          <w:sz w:val="28"/>
        </w:rPr>
        <w:t>
</w:t>
      </w:r>
      <w:r>
        <w:rPr>
          <w:rFonts w:ascii="Times New Roman"/>
          <w:b w:val="false"/>
          <w:i w:val="false"/>
          <w:color w:val="000000"/>
          <w:sz w:val="28"/>
        </w:rPr>
        <w:t>
      60. Внесение изменений в составы избирательных комиссий осуществляется путем принятия решения областного маслихата, при этом формирование состава проводится на основании предложений политических партий и иных общественных объединений.</w:t>
      </w:r>
      <w:r>
        <w:br/>
      </w:r>
      <w:r>
        <w:rPr>
          <w:rFonts w:ascii="Times New Roman"/>
          <w:b w:val="false"/>
          <w:i w:val="false"/>
          <w:color w:val="000000"/>
          <w:sz w:val="28"/>
        </w:rPr>
        <w:t>
      Срок полномочий и количество членов избирательных комиссий осуществляется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61. На замещение освободившейся должности члена избирательной комиссии принимаются предложения от политических партий и иных общественных объединений, представители которых отсутствуют в данной избирательной комиссии. Процедура замещения на освободившиеся должности осуществляется в соответствии с пунктами 62, 63, 64 настоящего регламента.</w:t>
      </w:r>
      <w:r>
        <w:br/>
      </w:r>
      <w:r>
        <w:rPr>
          <w:rFonts w:ascii="Times New Roman"/>
          <w:b w:val="false"/>
          <w:i w:val="false"/>
          <w:color w:val="000000"/>
          <w:sz w:val="28"/>
        </w:rPr>
        <w:t>
</w:t>
      </w:r>
      <w:r>
        <w:rPr>
          <w:rFonts w:ascii="Times New Roman"/>
          <w:b w:val="false"/>
          <w:i w:val="false"/>
          <w:color w:val="000000"/>
          <w:sz w:val="28"/>
        </w:rPr>
        <w:t>
      62. Создание временной комиссии по формированию составов избирательных комиссий осуществляется на основании распоряжения секретаря областного маслихата в срок не позднее чем за 3 дня до опубликования объявления в СМИ об образовании избирательных комиссий.</w:t>
      </w:r>
      <w:r>
        <w:br/>
      </w:r>
      <w:r>
        <w:rPr>
          <w:rFonts w:ascii="Times New Roman"/>
          <w:b w:val="false"/>
          <w:i w:val="false"/>
          <w:color w:val="000000"/>
          <w:sz w:val="28"/>
        </w:rPr>
        <w:t>
      Состав временной комиссии образуется из депутатов и работников аппарата областного маслихата.</w:t>
      </w:r>
      <w:r>
        <w:br/>
      </w:r>
      <w:r>
        <w:rPr>
          <w:rFonts w:ascii="Times New Roman"/>
          <w:b w:val="false"/>
          <w:i w:val="false"/>
          <w:color w:val="000000"/>
          <w:sz w:val="28"/>
        </w:rPr>
        <w:t>
      Не позднее, чем за два месяца до окончания срока полномочий избирательных комиссий, областной маслихат оповещает в средствах массовой информации о начале работы по образованию новых избирательных комиссий. В сообщении указываются перечень избирательных комиссий, подлежащих формированию, срок и порядок представления предложений по кандидатурам для избрания в состав избирательных комиссий, адрес, куда представляются данные предложения.</w:t>
      </w:r>
      <w:r>
        <w:br/>
      </w:r>
      <w:r>
        <w:rPr>
          <w:rFonts w:ascii="Times New Roman"/>
          <w:b w:val="false"/>
          <w:i w:val="false"/>
          <w:color w:val="000000"/>
          <w:sz w:val="28"/>
        </w:rPr>
        <w:t>
      В течение 30 дней со дня опубликования перечня избирательных органов в средствах массовой информации политические партии и иные общественные объединения направляют по форме списки кандидатов с указанием избирательных комиссий, в которые они представлены, прилагая к ним:</w:t>
      </w:r>
      <w:r>
        <w:br/>
      </w:r>
      <w:r>
        <w:rPr>
          <w:rFonts w:ascii="Times New Roman"/>
          <w:b w:val="false"/>
          <w:i w:val="false"/>
          <w:color w:val="000000"/>
          <w:sz w:val="28"/>
        </w:rPr>
        <w:t>
      1) выписку из протокола заседания органа политической партии или иного общественного объединения, их структурных подразделений, выписку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2) копию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Формирование и избрание избирательных комиссий.</w:t>
      </w:r>
    </w:p>
    <w:p>
      <w:pPr>
        <w:spacing w:after="0"/>
        <w:ind w:left="0"/>
        <w:jc w:val="both"/>
      </w:pPr>
      <w:r>
        <w:rPr>
          <w:rFonts w:ascii="Times New Roman"/>
          <w:b w:val="false"/>
          <w:i w:val="false"/>
          <w:color w:val="000000"/>
          <w:sz w:val="28"/>
        </w:rPr>
        <w:t>
</w:t>
      </w:r>
      <w:r>
        <w:rPr>
          <w:rFonts w:ascii="Times New Roman"/>
          <w:b w:val="false"/>
          <w:i w:val="false"/>
          <w:color w:val="000000"/>
          <w:sz w:val="28"/>
        </w:rPr>
        <w:t>
      63.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избирательных комиссий по кандидатурам в состав формируемых избирательных комиссий и вносит на утверждение областного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w:t>
      </w:r>
      <w:r>
        <w:br/>
      </w:r>
      <w:r>
        <w:rPr>
          <w:rFonts w:ascii="Times New Roman"/>
          <w:b w:val="false"/>
          <w:i w:val="false"/>
          <w:color w:val="000000"/>
          <w:sz w:val="28"/>
        </w:rPr>
        <w:t>
      При поступлении от политических партий предложений, равных количеству членов соответствующей избирательной комиссии (семь), временная комиссия вносит на заседание маслихата предложение проголосовать за состав данной избирательной комиссии. В случае, если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сессии маслихата провести рейтинговое голосование по избранию данной избирательной комиссии. Временная комиссия готовит для каждого депутата бюллетень голосования, в который включаются кандидатуры, предложенные политическими партиями, с указанием от какой политической партии внесена данная кандидатура. Кандидатуры включаются в бюллетень в порядке, соответствующем очередности поступления предложений от политических партий. Справа от фамилии кандидатур в бюллетене обозначаются квадраты, в которые депутаты вносят отметки (крестик, галочку) только в семи квадратах. Избранными считаются представители политических партий, набравшие большее количество голосов на первые семь мест.</w:t>
      </w:r>
      <w:r>
        <w:br/>
      </w:r>
      <w:r>
        <w:rPr>
          <w:rFonts w:ascii="Times New Roman"/>
          <w:b w:val="false"/>
          <w:i w:val="false"/>
          <w:color w:val="000000"/>
          <w:sz w:val="28"/>
        </w:rPr>
        <w:t>
      При поступлении от политических партий предложений по количеству членов соответствующей избирательной комиссии менее семи временная комиссия вносит предложения по недостающим кандидатурам на вакантные места от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
      64. После проведения рейтингового голосования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 Данная кандидатура определяется Счетной комиссией по наибольшему количеству полученных им голосов депутатов. В случае равенства голосов депутатов данная кандидатура определяется открытым голосованием депутатов.</w:t>
      </w:r>
      <w:r>
        <w:br/>
      </w:r>
      <w:r>
        <w:rPr>
          <w:rFonts w:ascii="Times New Roman"/>
          <w:b w:val="false"/>
          <w:i w:val="false"/>
          <w:color w:val="000000"/>
          <w:sz w:val="28"/>
        </w:rPr>
        <w:t>
      Председатели, заместители председателя, секретари территориальных, окружных избирательных комиссий избираются на заседаниях избирательных комиссий, которые проводятся не позднее, чем в семидневный срок после их образования.</w:t>
      </w:r>
      <w:r>
        <w:br/>
      </w:r>
      <w:r>
        <w:rPr>
          <w:rFonts w:ascii="Times New Roman"/>
          <w:b w:val="false"/>
          <w:i w:val="false"/>
          <w:color w:val="000000"/>
          <w:sz w:val="28"/>
        </w:rPr>
        <w:t>
      Областной маслихат публикует составы и изменения в избирательных комиссиях в средствах массовой информации. Объем публикуемых материалов должен размещаться в одном номере издания с приложением к нему".</w:t>
      </w:r>
    </w:p>
    <w:p>
      <w:pPr>
        <w:spacing w:after="0"/>
        <w:ind w:left="0"/>
        <w:jc w:val="both"/>
      </w:pPr>
      <w:r>
        <w:rPr>
          <w:rFonts w:ascii="Times New Roman"/>
          <w:b w:val="false"/>
          <w:i/>
          <w:color w:val="000000"/>
          <w:sz w:val="28"/>
        </w:rPr>
        <w:t>      Председатель сессии                        А. Бейсенов</w:t>
      </w:r>
    </w:p>
    <w:p>
      <w:pPr>
        <w:spacing w:after="0"/>
        <w:ind w:left="0"/>
        <w:jc w:val="both"/>
      </w:pPr>
      <w:r>
        <w:rPr>
          <w:rFonts w:ascii="Times New Roman"/>
          <w:b w:val="false"/>
          <w:i/>
          <w:color w:val="000000"/>
          <w:sz w:val="28"/>
        </w:rPr>
        <w:t>      Секретарь областного Маслихата             К. Медиев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