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8878" w14:textId="0498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Карагандинского областного Маслихата от 11 декабря 2004 года N 145. Зарегистрировано Департаментом юстиции Карагандинской области 23 декабря 2004 года за N 1665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п.п. 2 п. 1 ст. 6 Закона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 "О местном государственном управлении в Республике Казахстан", ст. 462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209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 (Налоговый кодекс)", ст. 29 Закона Республики Казахстан от 15 июля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160 </w:t>
      </w:r>
      <w:r>
        <w:rPr>
          <w:rFonts w:ascii="Times New Roman"/>
          <w:b w:val="false"/>
          <w:i w:val="false"/>
          <w:color w:val="000000"/>
          <w:sz w:val="28"/>
        </w:rPr>
        <w:t>
 "Об охране окружающей среды" и постановлением Правительства Республики Казахстан от 31 августа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917 </w:t>
      </w:r>
      <w:r>
        <w:rPr>
          <w:rFonts w:ascii="Times New Roman"/>
          <w:b w:val="false"/>
          <w:i w:val="false"/>
          <w:color w:val="000000"/>
          <w:sz w:val="28"/>
        </w:rPr>
        <w:t>
 "О Среднесрочном плане социально-экономического развития Республики Казахстан на 2005-2007 годы"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Установить на 2005 год ставки платы организациям и предприятиям всех форм собственности за загрязнение окружающей среды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данного решения возложить на постоянную комиссию по промышленности, строительству, транспорту, коммунальному хозяйству, аграрным вопросам и экологии (Усатов Н.Е.) и на заместителя акима области (Таласпеков Ж.С.).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 сессии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145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Установить следующие ставки платы за выбросы в атмосферу, сбросы в водные объекты загрязняющих веществ и размещение отходов производства и потребления в окружающую среду с учетом коэффициента инфляции на 2005 г. - 104,9%: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за нормативный выброс одной условной тонны загрязняющих веществ в атмосферу от стационарных источников в пределах лимита - 115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за выброс одной условной тонны загрязняющих веществ от стационарных источников сверх установленного лимита - 1150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за загрязнение атмосферного воздуха вредными выбросами от передвижных источников (автомашин, дорожно-строительной, сельскохозяйственной и иной техники) - за одну тонну расходуемого автомоторного топлива: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этилированного бензина - 734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неэтилированного бензина - 315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дизельного топлива - 262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газа - 190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за нормативный сброс одной условной тонны загрязняющих веществ в водные объекты, в пруды-накопители, поля фильтрации в пределах лимита - 13113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за сверхнормативный сброс одной условной тонны загрязняющих веществ в водные объекты - 131130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за сброс одного куб.м. сточных вод на рельеф местности: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нормативно-очищенных сточных вод - 4,72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неочищенных и недостаточно очищенных сточных вод - 9,4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за размещение (хранение, захоронение) отходов производства и потребления в окружающей среде: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нетоксичных отходов (V класс) 1 тонна - 7,9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хвостов обогащения, шламов, кеков, шлаков металлургических, золошлаковых отходов (IV) 1 тонна - 15,7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другие промышленные отходы в зависимости от класса токсичности согласно таблице;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отходов сельскохозяйственного производства (навоз, помет):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необорудованных площадках и накопителях 1 тонна - 524,5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оборудованных площадках 1 тонна - 104,9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за размещение твердых бытовых отходов (ТБО) на полигонах (свалках), в специально отведенных местах для предприятий,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кубический метр - 79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неразрешенный, аварийный выброс (сброс) одной условной тонны загрязняющих веществ в атмосферу (водные объекты), за неразрешенное размещение, хранение промышленных и бытовых отходов в не отведенных для этих целей местах платеж взимается в десятикратном размере.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загрязнения окружающей среды без оформления в установленном порядке разрешения на выброс (сброс) загрязняющих веществ и размещение отходов производства в окружающей среде, вся масса рассматривается как неразрешенный выброс (сброс) и размещение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Таблица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2273"/>
        <w:gridCol w:w="2213"/>
      </w:tblGrid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Токсичные 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 токсичности - чрезвычайно опасные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 токсичности - высоко опасные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 токсичности - умеренно опасные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45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 токсичности - мало опасные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