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e3e3b" w14:textId="79e3e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условий договора по кредитованию за счет средств местных бюджетов.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Павлодарской области от 26 марта 2004 года N 90/4. Зарегистрировано департаментом юстиции Павлодарской области 16 апреля 2004 года за N 2392. Утратило силу постановлением акимата Павлодарской области от 27 марта 2014 года N 76/3</w:t>
      </w:r>
    </w:p>
    <w:p>
      <w:pPr>
        <w:spacing w:after="0"/>
        <w:ind w:left="0"/>
        <w:jc w:val="both"/>
      </w:pPr>
      <w:r>
        <w:rPr>
          <w:rFonts w:ascii="Times New Roman"/>
          <w:b w:val="false"/>
          <w:i w:val="false"/>
          <w:color w:val="ff0000"/>
          <w:sz w:val="28"/>
        </w:rPr>
        <w:t>      Сноска. Утратило силу постановлением акимата Павлодарской области от 27.03.2014 N 76/3.</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Правилами </w:t>
      </w:r>
      <w:r>
        <w:rPr>
          <w:rFonts w:ascii="Times New Roman"/>
          <w:b w:val="false"/>
          <w:i w:val="false"/>
          <w:color w:val="000000"/>
          <w:sz w:val="28"/>
        </w:rPr>
        <w:t xml:space="preserve"> финансовых процедур по исполнению бюджета и ведению форм отчетности (периодической и годовой) для государственных учреждений, содержащихся за счет государственного бюджета, утвержденными постановлением Правительства Республики Казахстан от 25 июля 2002 года N 832, в целях определения условий кредитования за счет средств местных бюджетов акимат области ПОСТАНОВЛЯЕТ: </w:t>
      </w:r>
      <w:r>
        <w:br/>
      </w:r>
      <w:r>
        <w:rPr>
          <w:rFonts w:ascii="Times New Roman"/>
          <w:b w:val="false"/>
          <w:i w:val="false"/>
          <w:color w:val="000000"/>
          <w:sz w:val="28"/>
        </w:rPr>
        <w:t xml:space="preserve">
      1. Утвердить условия договора по кредитованию за счет средств местных бюджетов согласно приложению. </w:t>
      </w:r>
      <w:r>
        <w:br/>
      </w:r>
      <w:r>
        <w:rPr>
          <w:rFonts w:ascii="Times New Roman"/>
          <w:b w:val="false"/>
          <w:i w:val="false"/>
          <w:color w:val="000000"/>
          <w:sz w:val="28"/>
        </w:rPr>
        <w:t xml:space="preserve">
      2. Администраторам бюджетных программ кредитования за счет средств местных бюджетов, департаментам государственных закупок; финансов области руководствоваться в работе указанными условиями.  </w:t>
      </w:r>
      <w:r>
        <w:br/>
      </w:r>
      <w:r>
        <w:rPr>
          <w:rFonts w:ascii="Times New Roman"/>
          <w:b w:val="false"/>
          <w:i w:val="false"/>
          <w:color w:val="000000"/>
          <w:sz w:val="28"/>
        </w:rPr>
        <w:t xml:space="preserve">
      3. Контроль за исполнением настоящего постановления возложить на заместителя акима области Бочина В.З. </w:t>
      </w:r>
    </w:p>
    <w:bookmarkEnd w:id="0"/>
    <w:p>
      <w:pPr>
        <w:spacing w:after="0"/>
        <w:ind w:left="0"/>
        <w:jc w:val="both"/>
      </w:pPr>
      <w:r>
        <w:rPr>
          <w:rFonts w:ascii="Times New Roman"/>
          <w:b w:val="false"/>
          <w:i/>
          <w:color w:val="000000"/>
          <w:sz w:val="28"/>
        </w:rPr>
        <w:t xml:space="preserve">      Аким области К.Нурпеисов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акимата области </w:t>
      </w:r>
      <w:r>
        <w:br/>
      </w:r>
      <w:r>
        <w:rPr>
          <w:rFonts w:ascii="Times New Roman"/>
          <w:b w:val="false"/>
          <w:i w:val="false"/>
          <w:color w:val="000000"/>
          <w:sz w:val="28"/>
        </w:rPr>
        <w:t xml:space="preserve">
"Об утверждении условий договора </w:t>
      </w:r>
      <w:r>
        <w:br/>
      </w:r>
      <w:r>
        <w:rPr>
          <w:rFonts w:ascii="Times New Roman"/>
          <w:b w:val="false"/>
          <w:i w:val="false"/>
          <w:color w:val="000000"/>
          <w:sz w:val="28"/>
        </w:rPr>
        <w:t xml:space="preserve">
по кредитованию за счет средств </w:t>
      </w:r>
      <w:r>
        <w:br/>
      </w:r>
      <w:r>
        <w:rPr>
          <w:rFonts w:ascii="Times New Roman"/>
          <w:b w:val="false"/>
          <w:i w:val="false"/>
          <w:color w:val="000000"/>
          <w:sz w:val="28"/>
        </w:rPr>
        <w:t xml:space="preserve">
местных бюджетов"      </w:t>
      </w:r>
      <w:r>
        <w:br/>
      </w:r>
      <w:r>
        <w:rPr>
          <w:rFonts w:ascii="Times New Roman"/>
          <w:b w:val="false"/>
          <w:i w:val="false"/>
          <w:color w:val="000000"/>
          <w:sz w:val="28"/>
        </w:rPr>
        <w:t xml:space="preserve">
от 26 марта 2004 года N 90/4   </w:t>
      </w:r>
    </w:p>
    <w:bookmarkEnd w:id="1"/>
    <w:p>
      <w:pPr>
        <w:spacing w:after="0"/>
        <w:ind w:left="0"/>
        <w:jc w:val="left"/>
      </w:pPr>
      <w:r>
        <w:rPr>
          <w:rFonts w:ascii="Times New Roman"/>
          <w:b/>
          <w:i w:val="false"/>
          <w:color w:val="000000"/>
        </w:rPr>
        <w:t xml:space="preserve"> Условия договора по кредитованию </w:t>
      </w:r>
      <w:r>
        <w:br/>
      </w:r>
      <w:r>
        <w:rPr>
          <w:rFonts w:ascii="Times New Roman"/>
          <w:b/>
          <w:i w:val="false"/>
          <w:color w:val="000000"/>
        </w:rPr>
        <w:t xml:space="preserve">
за счет средств местных бюджетов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5"/>
        <w:gridCol w:w="1817"/>
        <w:gridCol w:w="3039"/>
        <w:gridCol w:w="3521"/>
        <w:gridCol w:w="3248"/>
      </w:tblGrid>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п/п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 е нование статей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бюджетных программ (далее Програм ма)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13.9.272.006 </w:t>
            </w:r>
            <w:r>
              <w:br/>
            </w:r>
            <w:r>
              <w:rPr>
                <w:rFonts w:ascii="Times New Roman"/>
                <w:b/>
                <w:i w:val="false"/>
                <w:color w:val="000000"/>
                <w:sz w:val="20"/>
              </w:rPr>
              <w:t xml:space="preserve">
"Кредитование </w:t>
            </w:r>
            <w:r>
              <w:br/>
            </w:r>
            <w:r>
              <w:rPr>
                <w:rFonts w:ascii="Times New Roman"/>
                <w:b/>
                <w:i w:val="false"/>
                <w:color w:val="000000"/>
                <w:sz w:val="20"/>
              </w:rPr>
              <w:t>
для поддержки и ра з вития отраслей экон о мики"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13.9.272.005 </w:t>
            </w:r>
            <w:r>
              <w:br/>
            </w:r>
            <w:r>
              <w:rPr>
                <w:rFonts w:ascii="Times New Roman"/>
                <w:b/>
                <w:i w:val="false"/>
                <w:color w:val="000000"/>
                <w:sz w:val="20"/>
              </w:rPr>
              <w:t>
"Кредитование для развития м алого предпринима тельства на мес т ном уровне"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10.1.257.009 </w:t>
            </w:r>
            <w:r>
              <w:br/>
            </w:r>
            <w:r>
              <w:rPr>
                <w:rFonts w:ascii="Times New Roman"/>
                <w:b/>
                <w:i w:val="false"/>
                <w:color w:val="000000"/>
                <w:sz w:val="20"/>
              </w:rPr>
              <w:t>
"Кредитование сельхозтоваро производит е лей" 
</w:t>
            </w:r>
          </w:p>
        </w:tc>
      </w:tr>
      <w:tr>
        <w:trPr>
          <w:trHeight w:val="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8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r>
              <w:br/>
            </w:r>
            <w:r>
              <w:rPr>
                <w:rFonts w:ascii="Times New Roman"/>
                <w:b w:val="false"/>
                <w:i w:val="false"/>
                <w:color w:val="000000"/>
                <w:sz w:val="20"/>
              </w:rPr>
              <w:t xml:space="preserve">
Программы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реализации инвестиционных проектов в отраслях экономики области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Финансово-кредитная поддержка субъектов малого предпринимательства, ориентированных на развитие производств экспортоориентированной и импортозамещающей продукции, сферы услуг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реализации инвестиционных проектов в агропромышленном секторе экономики </w:t>
            </w:r>
          </w:p>
        </w:tc>
      </w:tr>
      <w:tr>
        <w:trPr>
          <w:trHeight w:val="28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кредитования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бюджеты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бюджеты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Местные бюджеты </w:t>
            </w:r>
          </w:p>
        </w:tc>
      </w:tr>
      <w:tr>
        <w:trPr>
          <w:trHeight w:val="192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Администратор Программы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экономики области, управления экономики городов и районов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экономики области, управления экономики городов и районов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сельского хозяйства области, управления сельского хозяйства </w:t>
            </w:r>
            <w:r>
              <w:br/>
            </w:r>
            <w:r>
              <w:rPr>
                <w:rFonts w:ascii="Times New Roman"/>
                <w:b w:val="false"/>
                <w:i w:val="false"/>
                <w:color w:val="000000"/>
                <w:sz w:val="20"/>
              </w:rPr>
              <w:t xml:space="preserve">
городов и районов </w:t>
            </w:r>
          </w:p>
        </w:tc>
      </w:tr>
      <w:tr>
        <w:trPr>
          <w:trHeight w:val="28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Отбор и утверждение инвестиционных проектов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приоритетности, определяемой соответствующей областной городской, районной) комиссией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приоритетности, определяемой соответствующей областной (городской, районной) комиссией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приоритетности, определяемой соответствующей областной (городской, районной) комиссией  </w:t>
            </w:r>
          </w:p>
        </w:tc>
      </w:tr>
      <w:tr>
        <w:trPr>
          <w:trHeight w:val="885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Заемщик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Банки второго уровня или организации, имеющие лицензию Национального банка Республики Казахстан на осуществление отдельных видов банковских операций, определенные кредиторами в соответствии с пунктом  90 Правил финансовых процедур по исполнению бюджета и ведению форм отчетности (периодической и годовой) для государственных учреждений, содержащихся за счет государственного бюджета, утвержденных постановлением Правительства Республики Казахстан от 25 июля 2002 года N 832 (далее-Правила) и Законом Республики Казахстан от 16 мая 2002 года "О государственных закупках"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Банки второго уровня или организации, имеющие лицензию Национального банка Республики Казахстан на осуществление отдельных видов банковских операций, определенные кредиторами в соответствии с пунктом  90 Правил финансовых процедур по исполнению бюджета и ведению форм отчетности (периодической и годовой) для государственных учреждений, содержащихся за счет государственного бюджета, утвержденных постановлением Правительства Республики Казахстан от 25 июля 2002 года N 832 далее - Правила) и Законом Республики Казахстан от 16 мая 2002 года "О государственных закупках"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Банки второго уровня или организации, имеющие лицензию Национального банка Республики Казахстан на осуществление отдельных видов банковских операций, определенные кредиторами в соответствии с пунктом  90 Правил финансовых процедур по исполнению бюджета и ведению форм отчетности (периодической и годовой) для государственных учреждений, содержащихся за счет государственного бюджета, утвержденных постановлением  Правительства Республики Казахстан от 25 июля 2002 года N 832 (далее - Правила) и Законом Республики Казахстан от 16 мая 2002 года "О государственных закупках" </w:t>
            </w:r>
          </w:p>
        </w:tc>
      </w:tr>
      <w:tr>
        <w:trPr>
          <w:trHeight w:val="222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Конечный </w:t>
            </w:r>
            <w:r>
              <w:br/>
            </w:r>
            <w:r>
              <w:rPr>
                <w:rFonts w:ascii="Times New Roman"/>
                <w:b w:val="false"/>
                <w:i w:val="false"/>
                <w:color w:val="000000"/>
                <w:sz w:val="20"/>
              </w:rPr>
              <w:t xml:space="preserve">
заемщик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и физические лица, основным видом деятельности которых является  соответствующая отрасль экономики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и физические лица  субъекты малого предпринимательства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Юридические и физические лица, основным  видом деятельности которых является  производство  и  переработка сельхозпродукции </w:t>
            </w:r>
          </w:p>
        </w:tc>
      </w:tr>
      <w:tr>
        <w:trPr>
          <w:trHeight w:val="112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Формы   бюджетного кредитования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Срочный кредит или кредитная линия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Срочный кредит или кредитная линия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Срочный кредит или кредитная линия </w:t>
            </w:r>
          </w:p>
        </w:tc>
      </w:tr>
      <w:tr>
        <w:trPr>
          <w:trHeight w:val="28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 предоставляемых кредитов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тенге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тенге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тенге </w:t>
            </w:r>
          </w:p>
        </w:tc>
      </w:tr>
      <w:tr>
        <w:trPr>
          <w:trHeight w:val="28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и сумма бюджетного кредита на одного конечного заемщика по бюджетным программам областного бюджета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Краткосрочный кредит (до 1 года)  до 100 млн. тенге; </w:t>
            </w:r>
          </w:p>
          <w:p>
            <w:pPr>
              <w:spacing w:after="20"/>
              <w:ind w:left="20"/>
              <w:jc w:val="both"/>
            </w:pPr>
            <w:r>
              <w:rPr>
                <w:rFonts w:ascii="Times New Roman"/>
                <w:b w:val="false"/>
                <w:i w:val="false"/>
                <w:color w:val="000000"/>
                <w:sz w:val="20"/>
              </w:rPr>
              <w:t xml:space="preserve">среднесрочный кредит (свыше 1 года, но не более 3 лет)  до 200 млн. тенге; </w:t>
            </w:r>
          </w:p>
          <w:p>
            <w:pPr>
              <w:spacing w:after="20"/>
              <w:ind w:left="20"/>
              <w:jc w:val="both"/>
            </w:pPr>
            <w:r>
              <w:rPr>
                <w:rFonts w:ascii="Times New Roman"/>
                <w:b w:val="false"/>
                <w:i w:val="false"/>
                <w:color w:val="000000"/>
                <w:sz w:val="20"/>
              </w:rPr>
              <w:t xml:space="preserve">долгосрочный кредит (свыше 3 лет)  до 300 млн. тенге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Краткосрочный кредит (до 1 года)  до 30 млн. тенге; </w:t>
            </w:r>
          </w:p>
          <w:p>
            <w:pPr>
              <w:spacing w:after="20"/>
              <w:ind w:left="20"/>
              <w:jc w:val="both"/>
            </w:pPr>
            <w:r>
              <w:rPr>
                <w:rFonts w:ascii="Times New Roman"/>
                <w:b w:val="false"/>
                <w:i w:val="false"/>
                <w:color w:val="000000"/>
                <w:sz w:val="20"/>
              </w:rPr>
              <w:t xml:space="preserve">среднесрочный кредит (свыше 1 года, но не более 3 лет)  до 50 млн. тенге; </w:t>
            </w:r>
          </w:p>
          <w:p>
            <w:pPr>
              <w:spacing w:after="20"/>
              <w:ind w:left="20"/>
              <w:jc w:val="both"/>
            </w:pPr>
            <w:r>
              <w:rPr>
                <w:rFonts w:ascii="Times New Roman"/>
                <w:b w:val="false"/>
                <w:i w:val="false"/>
                <w:color w:val="000000"/>
                <w:sz w:val="20"/>
              </w:rPr>
              <w:t xml:space="preserve">долгосрочный кредит (свыше 3 лет)  до 100 млн. тенге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Краткосрочный кредит (до 1 года)  до 10 млн. тенге; </w:t>
            </w:r>
          </w:p>
          <w:p>
            <w:pPr>
              <w:spacing w:after="20"/>
              <w:ind w:left="20"/>
              <w:jc w:val="both"/>
            </w:pPr>
            <w:r>
              <w:rPr>
                <w:rFonts w:ascii="Times New Roman"/>
                <w:b w:val="false"/>
                <w:i w:val="false"/>
                <w:color w:val="000000"/>
                <w:sz w:val="20"/>
              </w:rPr>
              <w:t xml:space="preserve">среднесрочный кредит (свыше 1 года, но не более 3 лет)  до 30 млн. тенге; </w:t>
            </w:r>
          </w:p>
          <w:p>
            <w:pPr>
              <w:spacing w:after="20"/>
              <w:ind w:left="20"/>
              <w:jc w:val="both"/>
            </w:pPr>
            <w:r>
              <w:rPr>
                <w:rFonts w:ascii="Times New Roman"/>
                <w:b w:val="false"/>
                <w:i w:val="false"/>
                <w:color w:val="000000"/>
                <w:sz w:val="20"/>
              </w:rPr>
              <w:t xml:space="preserve"> долгосрочный кредит (свыше 3 лет)  до 50 млн. тенге </w:t>
            </w:r>
          </w:p>
        </w:tc>
      </w:tr>
      <w:tr>
        <w:trPr>
          <w:trHeight w:val="309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и сумма бюджетного кредитования на  одного  конечного заемщика по бюджетным программам городов и районов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Краткосрочный кредит (до 1 года)  до 10 млн. тенге; </w:t>
            </w:r>
          </w:p>
          <w:p>
            <w:pPr>
              <w:spacing w:after="20"/>
              <w:ind w:left="20"/>
              <w:jc w:val="both"/>
            </w:pPr>
            <w:r>
              <w:rPr>
                <w:rFonts w:ascii="Times New Roman"/>
                <w:b w:val="false"/>
                <w:i w:val="false"/>
                <w:color w:val="000000"/>
                <w:sz w:val="20"/>
              </w:rPr>
              <w:t xml:space="preserve">среднесрочный кредит (свыше 1 года, но не более 3  </w:t>
            </w:r>
          </w:p>
          <w:p>
            <w:pPr>
              <w:spacing w:after="20"/>
              <w:ind w:left="20"/>
              <w:jc w:val="both"/>
            </w:pPr>
            <w:r>
              <w:rPr>
                <w:rFonts w:ascii="Times New Roman"/>
                <w:b w:val="false"/>
                <w:i w:val="false"/>
                <w:color w:val="000000"/>
                <w:sz w:val="20"/>
              </w:rPr>
              <w:t xml:space="preserve">лет)  до 30 млн. тенге; </w:t>
            </w:r>
          </w:p>
          <w:p>
            <w:pPr>
              <w:spacing w:after="20"/>
              <w:ind w:left="20"/>
              <w:jc w:val="both"/>
            </w:pPr>
            <w:r>
              <w:rPr>
                <w:rFonts w:ascii="Times New Roman"/>
                <w:b w:val="false"/>
                <w:i w:val="false"/>
                <w:color w:val="000000"/>
                <w:sz w:val="20"/>
              </w:rPr>
              <w:t xml:space="preserve">долгосрочный кредит (свыше 3 лет)  до 50 млн. тенге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Краткосрочный кредит (до 1 года)  до 3 млн. тенге; </w:t>
            </w:r>
          </w:p>
          <w:p>
            <w:pPr>
              <w:spacing w:after="20"/>
              <w:ind w:left="20"/>
              <w:jc w:val="both"/>
            </w:pPr>
            <w:r>
              <w:rPr>
                <w:rFonts w:ascii="Times New Roman"/>
                <w:b w:val="false"/>
                <w:i w:val="false"/>
                <w:color w:val="000000"/>
                <w:sz w:val="20"/>
              </w:rPr>
              <w:t xml:space="preserve">среднесрочный кредит (свыше 1 года, но не более 3  </w:t>
            </w:r>
          </w:p>
          <w:p>
            <w:pPr>
              <w:spacing w:after="20"/>
              <w:ind w:left="20"/>
              <w:jc w:val="both"/>
            </w:pPr>
            <w:r>
              <w:rPr>
                <w:rFonts w:ascii="Times New Roman"/>
                <w:b w:val="false"/>
                <w:i w:val="false"/>
                <w:color w:val="000000"/>
                <w:sz w:val="20"/>
              </w:rPr>
              <w:t xml:space="preserve">лет)  до 5 млн. тенге; </w:t>
            </w:r>
          </w:p>
          <w:p>
            <w:pPr>
              <w:spacing w:after="20"/>
              <w:ind w:left="20"/>
              <w:jc w:val="both"/>
            </w:pPr>
            <w:r>
              <w:rPr>
                <w:rFonts w:ascii="Times New Roman"/>
                <w:b w:val="false"/>
                <w:i w:val="false"/>
                <w:color w:val="000000"/>
                <w:sz w:val="20"/>
              </w:rPr>
              <w:t xml:space="preserve">долгосрочный кредит (свыше 3 лет)  до 10 млн. тенге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Краткосрочный кредит (до 1 года)  до 3 млн. тенге; </w:t>
            </w:r>
          </w:p>
          <w:p>
            <w:pPr>
              <w:spacing w:after="20"/>
              <w:ind w:left="20"/>
              <w:jc w:val="both"/>
            </w:pPr>
            <w:r>
              <w:rPr>
                <w:rFonts w:ascii="Times New Roman"/>
                <w:b w:val="false"/>
                <w:i w:val="false"/>
                <w:color w:val="000000"/>
                <w:sz w:val="20"/>
              </w:rPr>
              <w:t xml:space="preserve">среднесрочный кредит (свыше 1 года, но не более  </w:t>
            </w:r>
          </w:p>
          <w:p>
            <w:pPr>
              <w:spacing w:after="20"/>
              <w:ind w:left="20"/>
              <w:jc w:val="both"/>
            </w:pPr>
            <w:r>
              <w:rPr>
                <w:rFonts w:ascii="Times New Roman"/>
                <w:b w:val="false"/>
                <w:i w:val="false"/>
                <w:color w:val="000000"/>
                <w:sz w:val="20"/>
              </w:rPr>
              <w:t xml:space="preserve">3 лет)  до 5 млн. тенге; </w:t>
            </w:r>
          </w:p>
          <w:p>
            <w:pPr>
              <w:spacing w:after="20"/>
              <w:ind w:left="20"/>
              <w:jc w:val="both"/>
            </w:pPr>
            <w:r>
              <w:rPr>
                <w:rFonts w:ascii="Times New Roman"/>
                <w:b w:val="false"/>
                <w:i w:val="false"/>
                <w:color w:val="000000"/>
                <w:sz w:val="20"/>
              </w:rPr>
              <w:t xml:space="preserve">долгосрочный кредит (свыше 3 лет)  до 10 млн. тенге </w:t>
            </w:r>
          </w:p>
        </w:tc>
      </w:tr>
      <w:tr>
        <w:trPr>
          <w:trHeight w:val="351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возвратности бюджетного кредита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основного долга и выплата начисленного вознаграждения осуществляется конечным заемщиком согласно графику погашения, установленного банком-заемщиком совместно с кредитором. В случае непогашения основного долга и/или невыплаты вознаграждения по бюджетному кредиту в срок на образовавшуюся задолженность начисляются штрафные проценты (в пределах 0,1 (ноль целых одна десятая) процента от суммы задолженности по бюджетному кредиту за каждый день просрочки). По своевременному возврату бюджетных  кредитов  банк-заемщик предоставляет соответствующее обеспечение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основного долга и выплата начисленного вознаграждения осуществляется конечным заемщиком согласно графику погашения, установленного банком-заемщиком совместно с кредитором. В случае непогашения основного долга и/или невыплаты вознаграждения по бюджетному кредиту в срок на образовавшуюся задолженность начисляются штрафные проценты (в пределах 0,1 (ноль целых одна десятая) процента от суммы задолженности по бюджетному кредиту за каждый день просрочки). По своевременному возврату бюджетных  кредитов  банк-заемщик предоставляет соответствующее обеспечение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основного долга и выплата начисленного вознаграждения осуществляется конечным заемщиком согласно графику погашения, установленного банком-заемщиком совместно с кредитором. В случае непогашения основного долга и/или невыплаты вознаграждения по бюджетному кредиту в срок на образовавшуюся задолженность начисляются  штрафные проценты (в пределах 0,1 (ноль целых одна десятая) процента от суммы задолженности по бюджетному кредиту за каждый день просрочки). По своевременному  возврату  бюджетных кредитов банк-заемщик предоставляет соответствующее обеспечение </w:t>
            </w:r>
          </w:p>
        </w:tc>
      </w:tr>
      <w:tr>
        <w:trPr>
          <w:trHeight w:val="472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целевого использования бюджетного кредита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 наделяется правом взимания с заемщика штрафа за неправомерно использованные суммы бюджетных средств (в пределах 25 (двадцати  пяти)   процентов от  суммы нецелевого использования кредитных средств) в порядке, определяемом Министерством финансов Республики Казахстан (п. 182 Правил)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 наделяется правом взимания с заемщика штрафа за неправомерно использованные суммы бюджетных средств (в пределах 25 (двадцати  пяти)   процентов от суммы нецелевого использования кредитных средств) в порядке, определяемом Министерством финансов Республики Казахстан (п. 182 Правил)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 наделяется правом взимания с заемщика штрафа за неправомерно использованные суммы бюджетных средств (в пределах   25  (двадцати  пяти) процентов от суммы нецелевого использования кредитных средств) в порядке, определяемом Министерством финансов Республики Казахстан (п. 182 Правил) </w:t>
            </w:r>
          </w:p>
        </w:tc>
      </w:tr>
      <w:tr>
        <w:trPr>
          <w:trHeight w:val="213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Ответственность банка-заемщика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Устанавливается за исполнение порядка кредитования, возврат бюджетных средств и целевое использование бюджетного кредита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Устанавливается за исполнение порядка кредитования, возврат бюджетных средств и целевое использование бюджетного кредита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Устанавливается  за  исполнение  порядка кредитования, возврат бюджетных средств и целевое использование бюджетного кредита </w:t>
            </w:r>
          </w:p>
        </w:tc>
      </w:tr>
      <w:tr>
        <w:trPr>
          <w:trHeight w:val="316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(отсутствие) льготного  периода для конечного заемщика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Подтверждается соответствующими расчетами банка-заемщика и кредитора. При этом продолжительность льготного периода не должна превышать 1/3 (одной трети) продолжительности срока кредита (п. 180-1 Правил)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Подтверждается соответствующими расчетами банка-заемщика и кредитора. При этом продолжительность льготного периода не должна превышать 1/3 (одной трети) продолжительности срока кредита (п. 180-1 Правил)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Подтверждается соответствующими расчетами банка-заемщика и кредитора. При этом продолжительность льготного периода не должна превышать 1/3 (одной трети) продолжительности срока кредита (п. 180-1 Правил) </w:t>
            </w:r>
          </w:p>
        </w:tc>
      </w:tr>
      <w:tr>
        <w:trPr>
          <w:trHeight w:val="295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кредита (вид залога)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Гарантии, поручительства, залог имущества и неимущественных прав и иные виды обеспечения в  соответствии с действующим законодательством Республики Казахстан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Гарантии, поручительства, залог имущества и неимущественных прав и иные виды обеспечения в  соответствии с действующим законодательством Республики Казахстан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Гарантии, поручительства, залог имущества и неимущественных прав и иные виды  обеспечения  в  соответствии с действующим законодательством Республики Казахстан </w:t>
            </w:r>
          </w:p>
        </w:tc>
      </w:tr>
      <w:tr>
        <w:trPr>
          <w:trHeight w:val="826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Вознаграждение за пользование бюджетным кредитом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Банк-заемщик  бюджету  по фиксированной ставке, которая соответствует сложившейся в предыдущем квартале по результатам операций на организованном вторичном рынке ценных бумаг средневзвешенной ставке доходности по государственным среднесрочным неиндексируемым ценным бумагам, эмитированным Министерством  финансов Республики Казахстан в национальной валюте, на дату проведения конкурса (п. 164-1 Правил). </w:t>
            </w:r>
          </w:p>
          <w:p>
            <w:pPr>
              <w:spacing w:after="20"/>
              <w:ind w:left="20"/>
              <w:jc w:val="both"/>
            </w:pPr>
            <w:r>
              <w:rPr>
                <w:rFonts w:ascii="Times New Roman"/>
                <w:b w:val="false"/>
                <w:i w:val="false"/>
                <w:color w:val="000000"/>
                <w:sz w:val="20"/>
              </w:rPr>
              <w:t xml:space="preserve">Конечный заемщик  размер ставки вознаграждения не может превышать 1,5-кратной ставки вознаграждения за пользование бюджетным кредитом (п. 164-5 Правил)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Банк-заемщик  бюджету  по фиксированной ставке, которая соответствует сложившейся в предыдущем квартале по результатам операций на организованном вторичном рынке ценных бумаг средневзвешенной ставке доходности по государственным среднесрочным неиндексируемым ценным  бумагам, эмитированным  Министерством финансов Республики Казахстан в национальной валюте, на дату проведения конкурса (п. 164-1 Правил). </w:t>
            </w:r>
          </w:p>
          <w:p>
            <w:pPr>
              <w:spacing w:after="20"/>
              <w:ind w:left="20"/>
              <w:jc w:val="both"/>
            </w:pPr>
            <w:r>
              <w:rPr>
                <w:rFonts w:ascii="Times New Roman"/>
                <w:b w:val="false"/>
                <w:i w:val="false"/>
                <w:color w:val="000000"/>
                <w:sz w:val="20"/>
              </w:rPr>
              <w:t xml:space="preserve">Конечный заемщик  размер ставки вознаграждения не может превышать 1,5-кратной ставки вознаграждения за пользование бюджетным кредитом (п. 164-5 Правил)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Банк-заемщик  бюджету  по фиксированной ставке, которая соответствует сложившейся в предыдущем квартале по результатам операций на организованном вторичном рынке ценных бумаг средневзвешенной ставке доходности по государственным среднесрочным неиндексируемым ценным  бумагам, эмитированным      Министерством </w:t>
            </w:r>
            <w:r>
              <w:br/>
            </w:r>
            <w:r>
              <w:rPr>
                <w:rFonts w:ascii="Times New Roman"/>
                <w:b w:val="false"/>
                <w:i w:val="false"/>
                <w:color w:val="000000"/>
                <w:sz w:val="20"/>
              </w:rPr>
              <w:t xml:space="preserve">
финансов Республики Казахстан в национальной валюте, на дату проведения конкурса (п. 164-1 Правил). </w:t>
            </w:r>
          </w:p>
          <w:p>
            <w:pPr>
              <w:spacing w:after="20"/>
              <w:ind w:left="20"/>
              <w:jc w:val="both"/>
            </w:pPr>
            <w:r>
              <w:rPr>
                <w:rFonts w:ascii="Times New Roman"/>
                <w:b w:val="false"/>
                <w:i w:val="false"/>
                <w:color w:val="000000"/>
                <w:sz w:val="20"/>
              </w:rPr>
              <w:t xml:space="preserve">Конечный заемщик  размер ставки вознаграждения не может превышать 1,5-кратной ставки вознаграждения за пользование бюджетным кредитом (п. 164-5 Правил) </w:t>
            </w:r>
          </w:p>
        </w:tc>
      </w:tr>
      <w:tr>
        <w:trPr>
          <w:trHeight w:val="4665"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банка-заемщика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Кредитором предусматривается решение вопроса получения банком-заемщиком соответствующих доходов при бюджетном кредитовании в рамках установленной предельной ставки вознаграждения для конечного заемщика и ставки вознаграждения за пользование бюджетным кредитом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Кредитором предусматривается решение вопроса получения банком-заемщиком соответствующих доходов при бюджетном кредитовании в рамках установленной предельной ставки вознаграждения для конечного заемщика и ставки вознаграждения за пользование бюджетным кредитом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Кредитором предусматривается решение вопроса получения банком-заемщиком соответствующих доходов при бюджетном кредитовании в рамках установленной предельной ставки вознаграждения для конечного заемщика и ставки вознаграждения за пользование бюджетным кредитом  </w:t>
            </w:r>
          </w:p>
        </w:tc>
      </w:tr>
      <w:tr>
        <w:trPr>
          <w:trHeight w:val="2100" w:hRule="atLeast"/>
        </w:trPr>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условия получения, использования, обслуживания бюджетного кредита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Определяются по соглашению сторон в рамках действующего законодательства Республики Казахстан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Определяются по соглашению сторон в рамках действующего законодательства Республики Казахстан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Определяются по соглашению сторон в рамках действующего законодательства Республики Казахстан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