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19e5" w14:textId="5851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социальных выплатах отдельным категориям граждан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от 26 января 2004 года N 16/1. Зарегистрировано Департаментом юстиции Павлодарской области 4 марта 2004 года за N 2326. Утратило силу постановлением акимата Успенского района Павлодарской области от 24 июля 2009 года N 228/7</w:t>
      </w:r>
    </w:p>
    <w:p>
      <w:pPr>
        <w:spacing w:after="0"/>
        <w:ind w:left="0"/>
        <w:jc w:val="both"/>
      </w:pPr>
      <w:bookmarkStart w:name="z1" w:id="0"/>
      <w:r>
        <w:rPr>
          <w:rFonts w:ascii="Times New Roman"/>
          <w:b w:val="false"/>
          <w:i w:val="false"/>
          <w:color w:val="ff0000"/>
          <w:sz w:val="28"/>
        </w:rPr>
        <w:t>      
 Сноска. Утратило силу постановлением акимата Успенского района Павлодарской области от 24 июля 2009 года N 228/7.</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имеющим силу Закона от "28" апреля 1995 года "О льготах, социальной защите участников, инвалидов Великой Отечественной войны и лиц, приравненных к ним",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декабря 2001 года N 1758 "О программе реабилитации инвалидов на 2002-2005 годы",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 социальных выплатах отдельным категориям граждан района"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Ильину Т.В.</w:t>
      </w:r>
    </w:p>
    <w:bookmarkEnd w:id="1"/>
    <w:p>
      <w:pPr>
        <w:spacing w:after="0"/>
        <w:ind w:left="0"/>
        <w:jc w:val="both"/>
      </w:pPr>
      <w:r>
        <w:rPr>
          <w:rFonts w:ascii="Times New Roman"/>
          <w:b w:val="false"/>
          <w:i/>
          <w:color w:val="000000"/>
          <w:sz w:val="28"/>
        </w:rPr>
        <w:t>      Аким района: В. Левченко</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Успенского района     </w:t>
      </w:r>
      <w:r>
        <w:br/>
      </w:r>
      <w:r>
        <w:rPr>
          <w:rFonts w:ascii="Times New Roman"/>
          <w:b w:val="false"/>
          <w:i w:val="false"/>
          <w:color w:val="000000"/>
          <w:sz w:val="28"/>
        </w:rPr>
        <w:t xml:space="preserve">
от 26 января 2004 года N 16/1 </w:t>
      </w:r>
      <w:r>
        <w:br/>
      </w:r>
      <w:r>
        <w:rPr>
          <w:rFonts w:ascii="Times New Roman"/>
          <w:b w:val="false"/>
          <w:i w:val="false"/>
          <w:color w:val="000000"/>
          <w:sz w:val="28"/>
        </w:rPr>
        <w:t xml:space="preserve">
"Об утверждении правил    </w:t>
      </w:r>
      <w:r>
        <w:br/>
      </w:r>
      <w:r>
        <w:rPr>
          <w:rFonts w:ascii="Times New Roman"/>
          <w:b w:val="false"/>
          <w:i w:val="false"/>
          <w:color w:val="000000"/>
          <w:sz w:val="28"/>
        </w:rPr>
        <w:t>
"О социальных выплатах отдельным</w:t>
      </w:r>
      <w:r>
        <w:br/>
      </w:r>
      <w:r>
        <w:rPr>
          <w:rFonts w:ascii="Times New Roman"/>
          <w:b w:val="false"/>
          <w:i w:val="false"/>
          <w:color w:val="000000"/>
          <w:sz w:val="28"/>
        </w:rPr>
        <w:t xml:space="preserve">
категориям граждан района" </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О социальных выплатах отдельным категориям</w:t>
      </w:r>
      <w:r>
        <w:br/>
      </w:r>
      <w:r>
        <w:rPr>
          <w:rFonts w:ascii="Times New Roman"/>
          <w:b/>
          <w:i w:val="false"/>
          <w:color w:val="000000"/>
        </w:rPr>
        <w:t>
граждан района</w:t>
      </w:r>
      <w:r>
        <w:br/>
      </w:r>
      <w:r>
        <w:rPr>
          <w:rFonts w:ascii="Times New Roman"/>
          <w:b/>
          <w:i w:val="false"/>
          <w:color w:val="000000"/>
        </w:rPr>
        <w:t>
  1. Общие положения</w:t>
      </w:r>
    </w:p>
    <w:p>
      <w:pPr>
        <w:spacing w:after="0"/>
        <w:ind w:left="0"/>
        <w:jc w:val="both"/>
      </w:pPr>
      <w:r>
        <w:rPr>
          <w:rFonts w:ascii="Times New Roman"/>
          <w:b w:val="false"/>
          <w:i w:val="false"/>
          <w:color w:val="000000"/>
          <w:sz w:val="28"/>
        </w:rPr>
        <w:t>      1. Настоящие правила определяют порядок предоставления социальных выплат отдельным категориям граждан района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имеющим силу Закона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2001 года N 1758 "О программе реабилитации инвалидов на 2002-2005 года".</w:t>
      </w:r>
    </w:p>
    <w:bookmarkStart w:name="z5" w:id="3"/>
    <w:p>
      <w:pPr>
        <w:spacing w:after="0"/>
        <w:ind w:left="0"/>
        <w:jc w:val="left"/>
      </w:pPr>
      <w:r>
        <w:rPr>
          <w:rFonts w:ascii="Times New Roman"/>
          <w:b/>
          <w:i w:val="false"/>
          <w:color w:val="000000"/>
        </w:rPr>
        <w:t xml:space="preserve"> 
2. Категории граждан, имеющих право на</w:t>
      </w:r>
      <w:r>
        <w:br/>
      </w:r>
      <w:r>
        <w:rPr>
          <w:rFonts w:ascii="Times New Roman"/>
          <w:b/>
          <w:i w:val="false"/>
          <w:color w:val="000000"/>
        </w:rPr>
        <w:t>
отдельные социальные выплаты.</w:t>
      </w:r>
    </w:p>
    <w:bookmarkEnd w:id="3"/>
    <w:p>
      <w:pPr>
        <w:spacing w:after="0"/>
        <w:ind w:left="0"/>
        <w:jc w:val="both"/>
      </w:pPr>
      <w:r>
        <w:rPr>
          <w:rFonts w:ascii="Times New Roman"/>
          <w:b w:val="false"/>
          <w:i w:val="false"/>
          <w:color w:val="000000"/>
          <w:sz w:val="28"/>
        </w:rPr>
        <w:t>      2. На отдельные социальные выплаты имеют право следующие граждане:</w:t>
      </w:r>
      <w:r>
        <w:br/>
      </w:r>
      <w:r>
        <w:rPr>
          <w:rFonts w:ascii="Times New Roman"/>
          <w:b w:val="false"/>
          <w:i w:val="false"/>
          <w:color w:val="000000"/>
          <w:sz w:val="28"/>
        </w:rPr>
        <w:t>
      1) Инвалиды, участники Великой Отечественной войны, труженики тыла, на улучшение жилищно-бытовых условий;</w:t>
      </w:r>
      <w:r>
        <w:br/>
      </w:r>
      <w:r>
        <w:rPr>
          <w:rFonts w:ascii="Times New Roman"/>
          <w:b w:val="false"/>
          <w:i w:val="false"/>
          <w:color w:val="000000"/>
          <w:sz w:val="28"/>
        </w:rPr>
        <w:t>
      2) малообеспеченные граждане; лица, относящиеся к целевым группам населения; молодые специалисты, окончившие высшие учебные заведения (далее ВУЗ) и средние учебные заведения (далее СУЗ) в 2004 году на обустройство и развитие подсобного хозяйства;</w:t>
      </w:r>
      <w:r>
        <w:br/>
      </w:r>
      <w:r>
        <w:rPr>
          <w:rFonts w:ascii="Times New Roman"/>
          <w:b w:val="false"/>
          <w:i w:val="false"/>
          <w:color w:val="000000"/>
          <w:sz w:val="28"/>
        </w:rPr>
        <w:t>
      3) одинокие и одиноко проживающие, пенсионеры и инвалиды, размер пенсии которых не превышает 6000 тенге;</w:t>
      </w:r>
      <w:r>
        <w:br/>
      </w:r>
      <w:r>
        <w:rPr>
          <w:rFonts w:ascii="Times New Roman"/>
          <w:b w:val="false"/>
          <w:i w:val="false"/>
          <w:color w:val="000000"/>
          <w:sz w:val="28"/>
        </w:rPr>
        <w:t>
      4) граждане, оставшиеся без средств к существованию в непредвиденных жизненных ситуациях;</w:t>
      </w:r>
      <w:r>
        <w:br/>
      </w:r>
      <w:r>
        <w:rPr>
          <w:rFonts w:ascii="Times New Roman"/>
          <w:b w:val="false"/>
          <w:i w:val="false"/>
          <w:color w:val="000000"/>
          <w:sz w:val="28"/>
        </w:rPr>
        <w:t>
      5) граждане пенсионного возраста, имеющие звание "Почетный гражданин района";</w:t>
      </w:r>
      <w:r>
        <w:br/>
      </w:r>
      <w:r>
        <w:rPr>
          <w:rFonts w:ascii="Times New Roman"/>
          <w:b w:val="false"/>
          <w:i w:val="false"/>
          <w:color w:val="000000"/>
          <w:sz w:val="28"/>
        </w:rPr>
        <w:t>
      6) туберкулезные больные и туббвиражные дети - на усиленное питание;</w:t>
      </w:r>
      <w:r>
        <w:br/>
      </w:r>
      <w:r>
        <w:rPr>
          <w:rFonts w:ascii="Times New Roman"/>
          <w:b w:val="false"/>
          <w:i w:val="false"/>
          <w:color w:val="000000"/>
          <w:sz w:val="28"/>
        </w:rPr>
        <w:t>
      7) пенсионеры бывшие работники органов социальной защиты населения района ко Дню пожилых людей;</w:t>
      </w:r>
      <w:r>
        <w:br/>
      </w:r>
      <w:r>
        <w:rPr>
          <w:rFonts w:ascii="Times New Roman"/>
          <w:b w:val="false"/>
          <w:i w:val="false"/>
          <w:color w:val="000000"/>
          <w:sz w:val="28"/>
        </w:rPr>
        <w:t>
      8) демобилизованные, прошедшие срочную военную службу в Вооруженных Силах Республики Казахстан в 2003-2004годах;</w:t>
      </w:r>
      <w:r>
        <w:br/>
      </w:r>
      <w:r>
        <w:rPr>
          <w:rFonts w:ascii="Times New Roman"/>
          <w:b w:val="false"/>
          <w:i w:val="false"/>
          <w:color w:val="000000"/>
          <w:sz w:val="28"/>
        </w:rPr>
        <w:t>
      9) вдовы воинов, погибших в Великую Отечественную войну, женам умерших участников Великой Отечественной войны (далее ВОВ), не вступивших в повторный брак к празднованию Дня Победы 9 мая;</w:t>
      </w:r>
      <w:r>
        <w:br/>
      </w:r>
      <w:r>
        <w:rPr>
          <w:rFonts w:ascii="Times New Roman"/>
          <w:b w:val="false"/>
          <w:i w:val="false"/>
          <w:color w:val="000000"/>
          <w:sz w:val="28"/>
        </w:rPr>
        <w:t>
      10) пенсионеры, получающие пенсии за особые заслуги перед Республикой и областью ко Дню пожилых людей;</w:t>
      </w:r>
      <w:r>
        <w:br/>
      </w:r>
      <w:r>
        <w:rPr>
          <w:rFonts w:ascii="Times New Roman"/>
          <w:b w:val="false"/>
          <w:i w:val="false"/>
          <w:color w:val="000000"/>
          <w:sz w:val="28"/>
        </w:rPr>
        <w:t>
      11) дети, оставшиеся без попечения родителей;</w:t>
      </w:r>
      <w:r>
        <w:br/>
      </w:r>
      <w:r>
        <w:rPr>
          <w:rFonts w:ascii="Times New Roman"/>
          <w:b w:val="false"/>
          <w:i w:val="false"/>
          <w:color w:val="000000"/>
          <w:sz w:val="28"/>
        </w:rPr>
        <w:t>
      12) малообеспеченные граждане, доход семьи которых не превышает установленную черту бедности, на документирование;</w:t>
      </w:r>
      <w:r>
        <w:br/>
      </w:r>
      <w:r>
        <w:rPr>
          <w:rFonts w:ascii="Times New Roman"/>
          <w:b w:val="false"/>
          <w:i w:val="false"/>
          <w:color w:val="000000"/>
          <w:sz w:val="28"/>
        </w:rPr>
        <w:t>
      13) лица, освободившиеся из мест лишения свободы;</w:t>
      </w:r>
      <w:r>
        <w:br/>
      </w:r>
      <w:r>
        <w:rPr>
          <w:rFonts w:ascii="Times New Roman"/>
          <w:b w:val="false"/>
          <w:i w:val="false"/>
          <w:color w:val="000000"/>
          <w:sz w:val="28"/>
        </w:rPr>
        <w:t>
      14) малообеспеченные граждане, доход семьи которых не превышает установленную черту бедности, лица, относящиеся к целевым группам населения на лечение;</w:t>
      </w:r>
      <w:r>
        <w:br/>
      </w:r>
      <w:r>
        <w:rPr>
          <w:rFonts w:ascii="Times New Roman"/>
          <w:b w:val="false"/>
          <w:i w:val="false"/>
          <w:color w:val="000000"/>
          <w:sz w:val="28"/>
        </w:rPr>
        <w:t>
      15) семьи умерших из числа безработных граждан, для выполнения ритуальных услуг;</w:t>
      </w:r>
      <w:r>
        <w:br/>
      </w:r>
      <w:r>
        <w:rPr>
          <w:rFonts w:ascii="Times New Roman"/>
          <w:b w:val="false"/>
          <w:i w:val="false"/>
          <w:color w:val="000000"/>
          <w:sz w:val="28"/>
        </w:rPr>
        <w:t>
      16) оралманы, прибывшие по квоте в 2003-2004годах на твердое топливо;</w:t>
      </w:r>
      <w:r>
        <w:br/>
      </w:r>
      <w:r>
        <w:rPr>
          <w:rFonts w:ascii="Times New Roman"/>
          <w:b w:val="false"/>
          <w:i w:val="false"/>
          <w:color w:val="000000"/>
          <w:sz w:val="28"/>
        </w:rPr>
        <w:t>
      17) пенсионеры-первоцелинники, внесшие большой личный вклад в освоение залежных земель Казахстана в честь празднования 50-летия Поднятия целины;</w:t>
      </w:r>
      <w:r>
        <w:br/>
      </w:r>
      <w:r>
        <w:rPr>
          <w:rFonts w:ascii="Times New Roman"/>
          <w:b w:val="false"/>
          <w:i w:val="false"/>
          <w:color w:val="000000"/>
          <w:sz w:val="28"/>
        </w:rPr>
        <w:t>
      18) участники и инвалиды, проходившие интернациональный долг в Афганистане в честь 15-летнего юбилея вывода советских войск из Афганистана;</w:t>
      </w:r>
      <w:r>
        <w:br/>
      </w:r>
      <w:r>
        <w:rPr>
          <w:rFonts w:ascii="Times New Roman"/>
          <w:b w:val="false"/>
          <w:i w:val="false"/>
          <w:color w:val="000000"/>
          <w:sz w:val="28"/>
        </w:rPr>
        <w:t>
      19) дети-инвалиды, воспитывающиеся и обучающиеся на дому.</w:t>
      </w:r>
    </w:p>
    <w:bookmarkStart w:name="z6" w:id="4"/>
    <w:p>
      <w:pPr>
        <w:spacing w:after="0"/>
        <w:ind w:left="0"/>
        <w:jc w:val="left"/>
      </w:pPr>
      <w:r>
        <w:rPr>
          <w:rFonts w:ascii="Times New Roman"/>
          <w:b/>
          <w:i w:val="false"/>
          <w:color w:val="000000"/>
        </w:rPr>
        <w:t xml:space="preserve"> 
3. Порядок назначения социальных выплат</w:t>
      </w:r>
    </w:p>
    <w:bookmarkEnd w:id="4"/>
    <w:p>
      <w:pPr>
        <w:spacing w:after="0"/>
        <w:ind w:left="0"/>
        <w:jc w:val="both"/>
      </w:pPr>
      <w:r>
        <w:rPr>
          <w:rFonts w:ascii="Times New Roman"/>
          <w:b w:val="false"/>
          <w:i w:val="false"/>
          <w:color w:val="000000"/>
          <w:sz w:val="28"/>
        </w:rPr>
        <w:t>      3. Назначение социальных выплат категориям граждан, указанным в пункте 2 производится путем предоставления социальных выплат категориям указанным в подпунктах 1), 2), 3), 4), 5), 6), 7), 8), 9), 10), 11), 12), 13), 14), 15), 16), 17), 18), 19);</w:t>
      </w:r>
      <w:r>
        <w:br/>
      </w:r>
      <w:r>
        <w:rPr>
          <w:rFonts w:ascii="Times New Roman"/>
          <w:b w:val="false"/>
          <w:i w:val="false"/>
          <w:color w:val="000000"/>
          <w:sz w:val="28"/>
        </w:rPr>
        <w:t>
      4. Социальные выплаты для лиц, имеющих на них право, назначаются:</w:t>
      </w:r>
      <w:r>
        <w:br/>
      </w:r>
      <w:r>
        <w:rPr>
          <w:rFonts w:ascii="Times New Roman"/>
          <w:b w:val="false"/>
          <w:i w:val="false"/>
          <w:color w:val="000000"/>
          <w:sz w:val="28"/>
        </w:rPr>
        <w:t>
      1) для категорий, указанных в подпунктах 2), 3), 4), 5), 6), 7), 8), 9), 10), 11), 12), 13), 14), 15), 16), 17), 18), на основании бюджетной программы 258015000 "Социальные выплаты отдельным категориям граждан по решению местных представительных органов" и решения Координационного Совета по проблемам труда, занятости и социальной защиты населения принятого после рассмотрения полного пакета документов заявителя;</w:t>
      </w:r>
      <w:r>
        <w:br/>
      </w:r>
      <w:r>
        <w:rPr>
          <w:rFonts w:ascii="Times New Roman"/>
          <w:b w:val="false"/>
          <w:i w:val="false"/>
          <w:color w:val="000000"/>
          <w:sz w:val="28"/>
        </w:rPr>
        <w:t>
      2) для категории, указанной в подпункте 1)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имеющим силу закона, от 28 апреля 1995 г. N 2247 "О льготах и социальной защите участников и инвалидов Великой Отечественной войны и лиц, приравненных к ним";</w:t>
      </w:r>
      <w:r>
        <w:br/>
      </w:r>
      <w:r>
        <w:rPr>
          <w:rFonts w:ascii="Times New Roman"/>
          <w:b w:val="false"/>
          <w:i w:val="false"/>
          <w:color w:val="000000"/>
          <w:sz w:val="28"/>
        </w:rPr>
        <w:t>
      3) для категории, указанной в подпункте 19) на основании бюджетной программы 258016104 "Социальная поддержка инвалидов на местном уровне".</w:t>
      </w:r>
    </w:p>
    <w:bookmarkStart w:name="z7" w:id="5"/>
    <w:p>
      <w:pPr>
        <w:spacing w:after="0"/>
        <w:ind w:left="0"/>
        <w:jc w:val="left"/>
      </w:pPr>
      <w:r>
        <w:rPr>
          <w:rFonts w:ascii="Times New Roman"/>
          <w:b/>
          <w:i w:val="false"/>
          <w:color w:val="000000"/>
        </w:rPr>
        <w:t xml:space="preserve"> 
4. Размеры социальных выплат</w:t>
      </w:r>
    </w:p>
    <w:bookmarkEnd w:id="5"/>
    <w:p>
      <w:pPr>
        <w:spacing w:after="0"/>
        <w:ind w:left="0"/>
        <w:jc w:val="both"/>
      </w:pPr>
      <w:r>
        <w:rPr>
          <w:rFonts w:ascii="Times New Roman"/>
          <w:b w:val="false"/>
          <w:i w:val="false"/>
          <w:color w:val="000000"/>
          <w:sz w:val="28"/>
        </w:rPr>
        <w:t>      5. Социальные выплаты назначаются категориям граждан, указанным в пункте 2 Правил, по видам:</w:t>
      </w:r>
      <w:r>
        <w:br/>
      </w:r>
      <w:r>
        <w:rPr>
          <w:rFonts w:ascii="Times New Roman"/>
          <w:b w:val="false"/>
          <w:i w:val="false"/>
          <w:color w:val="000000"/>
          <w:sz w:val="28"/>
        </w:rPr>
        <w:t>
      1) для категории, указанной в подпункте 1) пункта 2 - единовременная материальная помощь в размере 1500 тенге каждому;</w:t>
      </w:r>
      <w:r>
        <w:br/>
      </w:r>
      <w:r>
        <w:rPr>
          <w:rFonts w:ascii="Times New Roman"/>
          <w:b w:val="false"/>
          <w:i w:val="false"/>
          <w:color w:val="000000"/>
          <w:sz w:val="28"/>
        </w:rPr>
        <w:t>
      2) для категории, указанной в подпункте 2) пункта 2, - материальная помощь на развитие подсобного хозяйства до 50 месячных расчетных показателя (далее МРП);</w:t>
      </w:r>
      <w:r>
        <w:br/>
      </w:r>
      <w:r>
        <w:rPr>
          <w:rFonts w:ascii="Times New Roman"/>
          <w:b w:val="false"/>
          <w:i w:val="false"/>
          <w:color w:val="000000"/>
          <w:sz w:val="28"/>
        </w:rPr>
        <w:t>
      3) для категории, указанной в подпункте 3) пункта 2, - материальная помощь на твердое топливо до 3 МРП;</w:t>
      </w:r>
      <w:r>
        <w:br/>
      </w:r>
      <w:r>
        <w:rPr>
          <w:rFonts w:ascii="Times New Roman"/>
          <w:b w:val="false"/>
          <w:i w:val="false"/>
          <w:color w:val="000000"/>
          <w:sz w:val="28"/>
        </w:rPr>
        <w:t>
      4) для категории, указанной в подпункте 4) пункта 2, -</w:t>
      </w:r>
      <w:r>
        <w:br/>
      </w:r>
      <w:r>
        <w:rPr>
          <w:rFonts w:ascii="Times New Roman"/>
          <w:b w:val="false"/>
          <w:i w:val="false"/>
          <w:color w:val="000000"/>
          <w:sz w:val="28"/>
        </w:rPr>
        <w:t>
единовременная денежная выплата в размере 10 МРП;</w:t>
      </w:r>
      <w:r>
        <w:br/>
      </w:r>
      <w:r>
        <w:rPr>
          <w:rFonts w:ascii="Times New Roman"/>
          <w:b w:val="false"/>
          <w:i w:val="false"/>
          <w:color w:val="000000"/>
          <w:sz w:val="28"/>
        </w:rPr>
        <w:t>
      5) для категории, указанной в подпункте 5) пункта 2, - единовременная денежная выплата в размере 8 МРП;</w:t>
      </w:r>
      <w:r>
        <w:br/>
      </w:r>
      <w:r>
        <w:rPr>
          <w:rFonts w:ascii="Times New Roman"/>
          <w:b w:val="false"/>
          <w:i w:val="false"/>
          <w:color w:val="000000"/>
          <w:sz w:val="28"/>
        </w:rPr>
        <w:t>
      6) для категории, указанной в подпункте 6) пункта 2, - единовременная материальная помощь в размере 2000 тенге;</w:t>
      </w:r>
      <w:r>
        <w:br/>
      </w:r>
      <w:r>
        <w:rPr>
          <w:rFonts w:ascii="Times New Roman"/>
          <w:b w:val="false"/>
          <w:i w:val="false"/>
          <w:color w:val="000000"/>
          <w:sz w:val="28"/>
        </w:rPr>
        <w:t>
      7) для категорий, указанных в подпунктах 7),10) пункта 2, - единовременная материальная помощь в размере 3000 тенге;</w:t>
      </w:r>
      <w:r>
        <w:br/>
      </w:r>
      <w:r>
        <w:rPr>
          <w:rFonts w:ascii="Times New Roman"/>
          <w:b w:val="false"/>
          <w:i w:val="false"/>
          <w:color w:val="000000"/>
          <w:sz w:val="28"/>
        </w:rPr>
        <w:t>
      8) для категории, указанной в подпункте 8) пункта 2, - единовременная материальная помощь в размере 4 МРП;</w:t>
      </w:r>
      <w:r>
        <w:br/>
      </w:r>
      <w:r>
        <w:rPr>
          <w:rFonts w:ascii="Times New Roman"/>
          <w:b w:val="false"/>
          <w:i w:val="false"/>
          <w:color w:val="000000"/>
          <w:sz w:val="28"/>
        </w:rPr>
        <w:t>
      9) для категории, указанной в подпункте 9) пункта 2, - единовременная материальная помощь в размере 2000 тенге;</w:t>
      </w:r>
      <w:r>
        <w:br/>
      </w:r>
      <w:r>
        <w:rPr>
          <w:rFonts w:ascii="Times New Roman"/>
          <w:b w:val="false"/>
          <w:i w:val="false"/>
          <w:color w:val="000000"/>
          <w:sz w:val="28"/>
        </w:rPr>
        <w:t>
      10) для категории, указанной в подпункте 11) пункта 2, - единовременная материальная помощь опекунам к 1 сентября в размере 3000 тенге;</w:t>
      </w:r>
      <w:r>
        <w:br/>
      </w:r>
      <w:r>
        <w:rPr>
          <w:rFonts w:ascii="Times New Roman"/>
          <w:b w:val="false"/>
          <w:i w:val="false"/>
          <w:color w:val="000000"/>
          <w:sz w:val="28"/>
        </w:rPr>
        <w:t>
      11) для категории, указанной в подпункте 12) пункта 2, - единовременная материальная помощь в размере 0,5 МРП;</w:t>
      </w:r>
      <w:r>
        <w:br/>
      </w:r>
      <w:r>
        <w:rPr>
          <w:rFonts w:ascii="Times New Roman"/>
          <w:b w:val="false"/>
          <w:i w:val="false"/>
          <w:color w:val="000000"/>
          <w:sz w:val="28"/>
        </w:rPr>
        <w:t>
      12) для категории, указанной в подпункте 13) пункта 2, - единовременная материальная помощь в размере 3 МРП;</w:t>
      </w:r>
      <w:r>
        <w:br/>
      </w:r>
      <w:r>
        <w:rPr>
          <w:rFonts w:ascii="Times New Roman"/>
          <w:b w:val="false"/>
          <w:i w:val="false"/>
          <w:color w:val="000000"/>
          <w:sz w:val="28"/>
        </w:rPr>
        <w:t>
      13) для категории, указанной в подпункте 14) пункта 2, - материальная помощь в размере 6 МРП;</w:t>
      </w:r>
      <w:r>
        <w:br/>
      </w:r>
      <w:r>
        <w:rPr>
          <w:rFonts w:ascii="Times New Roman"/>
          <w:b w:val="false"/>
          <w:i w:val="false"/>
          <w:color w:val="000000"/>
          <w:sz w:val="28"/>
        </w:rPr>
        <w:t>
      14) для категории, указанной в подпункте 15) пункта 2, - единовременная материальная помощь в размере 15 МРП лицам, производимым захоронение;</w:t>
      </w:r>
      <w:r>
        <w:br/>
      </w:r>
      <w:r>
        <w:rPr>
          <w:rFonts w:ascii="Times New Roman"/>
          <w:b w:val="false"/>
          <w:i w:val="false"/>
          <w:color w:val="000000"/>
          <w:sz w:val="28"/>
        </w:rPr>
        <w:t>
      15) для категории, указанной в подпункте 16) пункта 2, - материальная помощь в размере 2000 тенге.</w:t>
      </w:r>
      <w:r>
        <w:br/>
      </w:r>
      <w:r>
        <w:rPr>
          <w:rFonts w:ascii="Times New Roman"/>
          <w:b w:val="false"/>
          <w:i w:val="false"/>
          <w:color w:val="000000"/>
          <w:sz w:val="28"/>
        </w:rPr>
        <w:t>
      16) для категории, указанной в подпункте 17) пункта 2 единовременная материальная помощь в размере 3000 тенге;</w:t>
      </w:r>
      <w:r>
        <w:br/>
      </w:r>
      <w:r>
        <w:rPr>
          <w:rFonts w:ascii="Times New Roman"/>
          <w:b w:val="false"/>
          <w:i w:val="false"/>
          <w:color w:val="000000"/>
          <w:sz w:val="28"/>
        </w:rPr>
        <w:t>
      17) для категории, указанной в подпункте 18) пункта 2 единовременная материальная помощь в размере 1000 тенге;</w:t>
      </w:r>
      <w:r>
        <w:br/>
      </w:r>
      <w:r>
        <w:rPr>
          <w:rFonts w:ascii="Times New Roman"/>
          <w:b w:val="false"/>
          <w:i w:val="false"/>
          <w:color w:val="000000"/>
          <w:sz w:val="28"/>
        </w:rPr>
        <w:t>
      18) для категории, указанной в подпункте 19), пункта 2- ежемесячная выплата в размере 3950 тенге.</w:t>
      </w:r>
    </w:p>
    <w:bookmarkStart w:name="z8" w:id="6"/>
    <w:p>
      <w:pPr>
        <w:spacing w:after="0"/>
        <w:ind w:left="0"/>
        <w:jc w:val="left"/>
      </w:pPr>
      <w:r>
        <w:rPr>
          <w:rFonts w:ascii="Times New Roman"/>
          <w:b/>
          <w:i w:val="false"/>
          <w:color w:val="000000"/>
        </w:rPr>
        <w:t xml:space="preserve"> 
5. Перечень необходимых документов для</w:t>
      </w:r>
      <w:r>
        <w:br/>
      </w:r>
      <w:r>
        <w:rPr>
          <w:rFonts w:ascii="Times New Roman"/>
          <w:b/>
          <w:i w:val="false"/>
          <w:color w:val="000000"/>
        </w:rPr>
        <w:t>
осуществления социальных выплат</w:t>
      </w:r>
    </w:p>
    <w:bookmarkEnd w:id="6"/>
    <w:p>
      <w:pPr>
        <w:spacing w:after="0"/>
        <w:ind w:left="0"/>
        <w:jc w:val="both"/>
      </w:pPr>
      <w:r>
        <w:rPr>
          <w:rFonts w:ascii="Times New Roman"/>
          <w:b w:val="false"/>
          <w:i w:val="false"/>
          <w:color w:val="000000"/>
          <w:sz w:val="28"/>
        </w:rPr>
        <w:t>      6. Для осуществления социальных выплат отдельным категориям граждан, указанным в пункте 1 Правил, необходимы следующие документы:</w:t>
      </w:r>
      <w:r>
        <w:br/>
      </w:r>
      <w:r>
        <w:rPr>
          <w:rFonts w:ascii="Times New Roman"/>
          <w:b w:val="false"/>
          <w:i w:val="false"/>
          <w:color w:val="000000"/>
          <w:sz w:val="28"/>
        </w:rPr>
        <w:t>
      1) для категорий, указанных в подпунктах 1), 9), 10), пункта 2, - согласно спискам представленных Успенским филиалом Государственного центра по назначению и выплате пенсий и пособий;</w:t>
      </w:r>
      <w:r>
        <w:br/>
      </w:r>
      <w:r>
        <w:rPr>
          <w:rFonts w:ascii="Times New Roman"/>
          <w:b w:val="false"/>
          <w:i w:val="false"/>
          <w:color w:val="000000"/>
          <w:sz w:val="28"/>
        </w:rPr>
        <w:t>
      2) для категории, указанной в подпункте 2), пункта 2 - заявление лица, имеющего право на данную социальную выплату, с указанием регистрационного налогового номера (далее РНН) и номера счета, копия удостоверения личности, акт обследования материально-бытовых условий семьи заявителя, составленный комиссией при акимате сельского округа, копия диплома об окончании ВУЗа или СУЗа, приказ о приме на работу;</w:t>
      </w:r>
      <w:r>
        <w:br/>
      </w:r>
      <w:r>
        <w:rPr>
          <w:rFonts w:ascii="Times New Roman"/>
          <w:b w:val="false"/>
          <w:i w:val="false"/>
          <w:color w:val="000000"/>
          <w:sz w:val="28"/>
        </w:rPr>
        <w:t>
      3) для категории, указанной в подпункте 3), пункта 2 - согласно спискам составленным отделением социальной помощи на дому с обязательным указанием РНН, номера счета и удостоверения личности, места проживания, размера пенсии, согласованными с Успенским филиалом Государственного центра по назначению и выплате пенсий и пособий;</w:t>
      </w:r>
      <w:r>
        <w:br/>
      </w:r>
      <w:r>
        <w:rPr>
          <w:rFonts w:ascii="Times New Roman"/>
          <w:b w:val="false"/>
          <w:i w:val="false"/>
          <w:color w:val="000000"/>
          <w:sz w:val="28"/>
        </w:rPr>
        <w:t>
      4) для категории, указанной в подпункте 4), пункта 2 - заявление лица, имеющего право на данную социальную выплату, с указанием РНН и номера счета, копия удостоверения личности, акт обследования материально-бытовых условий, документ, подтверждающий ущерб, нанесенный пожаром, стихийным бедствием или решение Координационного Совета по проблемам труда, занятости и социальной защиты населения о признании ситуации непредвиденной;</w:t>
      </w:r>
      <w:r>
        <w:br/>
      </w:r>
      <w:r>
        <w:rPr>
          <w:rFonts w:ascii="Times New Roman"/>
          <w:b w:val="false"/>
          <w:i w:val="false"/>
          <w:color w:val="000000"/>
          <w:sz w:val="28"/>
        </w:rPr>
        <w:t>
      5) для категории, указанной в подпункте 5), пункта 2 - заявление лица, имеющего право на данную социальную выплату, с указанием РНН и номера счета, копия удостоверения личности, справка с места жительства, копия документа, подтверждающая факт получения звания "Почетный гражданин";</w:t>
      </w:r>
      <w:r>
        <w:br/>
      </w:r>
      <w:r>
        <w:rPr>
          <w:rFonts w:ascii="Times New Roman"/>
          <w:b w:val="false"/>
          <w:i w:val="false"/>
          <w:color w:val="000000"/>
          <w:sz w:val="28"/>
        </w:rPr>
        <w:t>
      6) для категории, указанной в подпункте 6), пункта 2 - заявление лица, имеющего право на данную социальную выплату, с указанием РНН и номера счета, копия удостоверения личности, справка с места жительства, справка с туберкулезной больницы подтверждающая диагноз.</w:t>
      </w:r>
      <w:r>
        <w:br/>
      </w:r>
      <w:r>
        <w:rPr>
          <w:rFonts w:ascii="Times New Roman"/>
          <w:b w:val="false"/>
          <w:i w:val="false"/>
          <w:color w:val="000000"/>
          <w:sz w:val="28"/>
        </w:rPr>
        <w:t>
      7) для категории, указанной в подпункте 7), пункта 2 - согласно списку отдела социальной защиты и занятости населения Успенского района;</w:t>
      </w:r>
      <w:r>
        <w:br/>
      </w:r>
      <w:r>
        <w:rPr>
          <w:rFonts w:ascii="Times New Roman"/>
          <w:b w:val="false"/>
          <w:i w:val="false"/>
          <w:color w:val="000000"/>
          <w:sz w:val="28"/>
        </w:rPr>
        <w:t>
      8) для категории, указанной в подпункте 8), пункта 2 - заявление лица, имеющего право на данную социальную выплату с указанием номера счета и РНН, копия удостоверения личности, справка с места жительства, справка с районного военкомата подтверждающая прохождение срочной службы 2003-2004гг.</w:t>
      </w:r>
      <w:r>
        <w:br/>
      </w:r>
      <w:r>
        <w:rPr>
          <w:rFonts w:ascii="Times New Roman"/>
          <w:b w:val="false"/>
          <w:i w:val="false"/>
          <w:color w:val="000000"/>
          <w:sz w:val="28"/>
        </w:rPr>
        <w:t>
      9) для категории, указанной в подпункте 11), пункта 2 - заявление опекуна на социальную выплату с указанием номера счета и РНН, копия удостоверения личности, справка с места жительства, копия решения опекунского Совета об установлении опеки или попечительства;</w:t>
      </w:r>
      <w:r>
        <w:br/>
      </w:r>
      <w:r>
        <w:rPr>
          <w:rFonts w:ascii="Times New Roman"/>
          <w:b w:val="false"/>
          <w:i w:val="false"/>
          <w:color w:val="000000"/>
          <w:sz w:val="28"/>
        </w:rPr>
        <w:t>
      10) для категорий, указанных в подпунктах 12), 14), пункта 2 - заявление лица, имеющего право на данную социальную выплату с указанием номера счета и РНН, копия удостоверения личности, справка с места жительства, акт обследования материальной бытовых условий, справка о доходах на работающих членов семьи, справка с отдела занятости на безработных членов семьи, справка с медицинского учреждения подтверждающая необходимость лечения, заявление заявителя в получении данной социальной выплаты на имя доверенного лица;</w:t>
      </w:r>
      <w:r>
        <w:br/>
      </w:r>
      <w:r>
        <w:rPr>
          <w:rFonts w:ascii="Times New Roman"/>
          <w:b w:val="false"/>
          <w:i w:val="false"/>
          <w:color w:val="000000"/>
          <w:sz w:val="28"/>
        </w:rPr>
        <w:t>
      11) для категории, указанной в подпункте 13), пункта 2 - заявление лица, имеющего право на данную социальную выплату с указанием номера счета и РНН, копия удостоверения личности, справка с места жительства, копия справки об освобождении из мест лишения свободы;</w:t>
      </w:r>
      <w:r>
        <w:br/>
      </w:r>
      <w:r>
        <w:rPr>
          <w:rFonts w:ascii="Times New Roman"/>
          <w:b w:val="false"/>
          <w:i w:val="false"/>
          <w:color w:val="000000"/>
          <w:sz w:val="28"/>
        </w:rPr>
        <w:t>
      12) для категории, указанной в подпункте 15), пункта 2 - заявление родственника, осуществляющего захоронение с указанием номера счета и РНН, копия удостоверения личности, справка с места жительства, копия свидетельства о смерти умершего и документы, подтверждающие его статус;</w:t>
      </w:r>
      <w:r>
        <w:br/>
      </w:r>
      <w:r>
        <w:rPr>
          <w:rFonts w:ascii="Times New Roman"/>
          <w:b w:val="false"/>
          <w:i w:val="false"/>
          <w:color w:val="000000"/>
          <w:sz w:val="28"/>
        </w:rPr>
        <w:t>
      13) для категории указанной в подпункте 16), пункта 2 - согласно спискам отделения социальной помощи на дому с обязательным указанием номера лицевого счета, РНН, паспортных данных;</w:t>
      </w:r>
      <w:r>
        <w:br/>
      </w:r>
      <w:r>
        <w:rPr>
          <w:rFonts w:ascii="Times New Roman"/>
          <w:b w:val="false"/>
          <w:i w:val="false"/>
          <w:color w:val="000000"/>
          <w:sz w:val="28"/>
        </w:rPr>
        <w:t>
      14) для категории, указанной в подпункте 17), пункта 2 - согласно спискам предоставленных акиматами сельских округов Успенского района с обязательным указанием номера лицевого счета, РНН, паспортных данных;</w:t>
      </w:r>
      <w:r>
        <w:br/>
      </w:r>
      <w:r>
        <w:rPr>
          <w:rFonts w:ascii="Times New Roman"/>
          <w:b w:val="false"/>
          <w:i w:val="false"/>
          <w:color w:val="000000"/>
          <w:sz w:val="28"/>
        </w:rPr>
        <w:t>
      15) для категорий, указанных в подпунктах 18), пункта 2, - согласно спискам представленных Успенским филиалом Государственного центра по назначению и выплате пенсий и пособий;</w:t>
      </w:r>
      <w:r>
        <w:br/>
      </w:r>
      <w:r>
        <w:rPr>
          <w:rFonts w:ascii="Times New Roman"/>
          <w:b w:val="false"/>
          <w:i w:val="false"/>
          <w:color w:val="000000"/>
          <w:sz w:val="28"/>
        </w:rPr>
        <w:t>
      16) для категории, указанной в подпункте 19), пункта 2 - заявление родителя, имеющего право на данную социальную выплату с указанием номера счета и РНН, копия удостоверения личности, справка с места жительства, заключение областной психолого-медико-педагогической консультации, справка об обучении в школе, копия справки медико-социальной экспертной комиссия об инвалидности.</w:t>
      </w:r>
    </w:p>
    <w:bookmarkStart w:name="z9" w:id="7"/>
    <w:p>
      <w:pPr>
        <w:spacing w:after="0"/>
        <w:ind w:left="0"/>
        <w:jc w:val="left"/>
      </w:pPr>
      <w:r>
        <w:rPr>
          <w:rFonts w:ascii="Times New Roman"/>
          <w:b/>
          <w:i w:val="false"/>
          <w:color w:val="000000"/>
        </w:rPr>
        <w:t xml:space="preserve"> 
6. Учет и отчетность</w:t>
      </w:r>
    </w:p>
    <w:bookmarkEnd w:id="7"/>
    <w:p>
      <w:pPr>
        <w:spacing w:after="0"/>
        <w:ind w:left="0"/>
        <w:jc w:val="both"/>
      </w:pPr>
      <w:r>
        <w:rPr>
          <w:rFonts w:ascii="Times New Roman"/>
          <w:b w:val="false"/>
          <w:i w:val="false"/>
          <w:color w:val="000000"/>
          <w:sz w:val="28"/>
        </w:rPr>
        <w:t>      7. Первичные документы (протокол, акты обследования, справки, списки и т.д.) по которым решается вопрос о социальной выплате, хранятся в районном отделе социальной защиты и занятости населения в течение трех лет.</w:t>
      </w:r>
      <w:r>
        <w:br/>
      </w:r>
      <w:r>
        <w:rPr>
          <w:rFonts w:ascii="Times New Roman"/>
          <w:b w:val="false"/>
          <w:i w:val="false"/>
          <w:color w:val="000000"/>
          <w:sz w:val="28"/>
        </w:rPr>
        <w:t>
      Ежемесячно в 20 числу отдел социальной защиты и занятости населения представляет в районный финансовый отдел заявку о потребности средств для обеспечения социальных выплат по бюджетным программам.</w:t>
      </w:r>
      <w:r>
        <w:br/>
      </w:r>
      <w:r>
        <w:rPr>
          <w:rFonts w:ascii="Times New Roman"/>
          <w:b w:val="false"/>
          <w:i w:val="false"/>
          <w:color w:val="000000"/>
          <w:sz w:val="28"/>
        </w:rPr>
        <w:t>
      8. Отдел составляет ответ об использовании средств на социальные выплаты перед отделом финансов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