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3ba3" w14:textId="a133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предоставления малообеспеченным гражданам жилищной помощи на содержание жилья и оплату коммунальных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Айыртауского района Северо-Казахстанской области N 3-6-3 от 20 апреля 2004 года. Зарегистрировано Департаментом юстиции Северо-Казахстанской области 28 мая 2004 года N 1272. Утратило силу - решением маслихата Айыртауского района Северо-Казахстанской области от 25 июля 2012 года N 5-6-3</w:t>
      </w:r>
    </w:p>
    <w:p>
      <w:pPr>
        <w:spacing w:after="0"/>
        <w:ind w:left="0"/>
        <w:jc w:val="both"/>
      </w:pPr>
      <w:r>
        <w:rPr>
          <w:rFonts w:ascii="Times New Roman"/>
          <w:b w:val="false"/>
          <w:i w:val="false"/>
          <w:color w:val="ff0000"/>
          <w:sz w:val="28"/>
        </w:rPr>
        <w:t xml:space="preserve">      Сноска. Утратило силу - решением маслихата Айыртауского района Северо-Казахстанской области от 25.07.2012 </w:t>
      </w:r>
      <w:r>
        <w:rPr>
          <w:rFonts w:ascii="Times New Roman"/>
          <w:b w:val="false"/>
          <w:i w:val="false"/>
          <w:color w:val="ff0000"/>
          <w:sz w:val="28"/>
        </w:rPr>
        <w:t>N 5-6-3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в средствах массовой информации)</w:t>
      </w:r>
    </w:p>
    <w:bookmarkStart w:name="z1" w:id="0"/>
    <w:p>
      <w:pPr>
        <w:spacing w:after="0"/>
        <w:ind w:left="0"/>
        <w:jc w:val="both"/>
      </w:pPr>
      <w:r>
        <w:rPr>
          <w:rFonts w:ascii="Times New Roman"/>
          <w:b w:val="false"/>
          <w:i w:val="false"/>
          <w:color w:val="000000"/>
          <w:sz w:val="28"/>
        </w:rPr>
        <w:t>       
На основании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N 477-1 ЗРК от 16 ноября 1999 года "О внесении изменений в некоторые законодательные акты Республики Казахстан по вопросам социальной защиты населения" Айыртауский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предоставления малообеспеченным гражданам жилищной помощи на содержание жилья и оплату коммунальных услуг.</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после регистрации в департаменте юстиции и опубликования в районных газетах "Айыртауские зори" и "Айыртау таны".</w:t>
      </w:r>
    </w:p>
    <w:bookmarkEnd w:id="0"/>
    <w:p>
      <w:pPr>
        <w:spacing w:after="0"/>
        <w:ind w:left="0"/>
        <w:jc w:val="both"/>
      </w:pPr>
      <w:r>
        <w:rPr>
          <w:rFonts w:ascii="Times New Roman"/>
          <w:b w:val="false"/>
          <w:i/>
          <w:color w:val="000000"/>
          <w:sz w:val="28"/>
        </w:rPr>
        <w:t>      Председатель VI сессии районного</w:t>
      </w:r>
      <w:r>
        <w:br/>
      </w:r>
      <w:r>
        <w:rPr>
          <w:rFonts w:ascii="Times New Roman"/>
          <w:b w:val="false"/>
          <w:i w:val="false"/>
          <w:color w:val="000000"/>
          <w:sz w:val="28"/>
        </w:rPr>
        <w:t>
</w:t>
      </w:r>
      <w:r>
        <w:rPr>
          <w:rFonts w:ascii="Times New Roman"/>
          <w:b w:val="false"/>
          <w:i/>
          <w:color w:val="000000"/>
          <w:sz w:val="28"/>
        </w:rPr>
        <w:t>      маслихата внеочередной</w:t>
      </w:r>
    </w:p>
    <w:p>
      <w:pPr>
        <w:spacing w:after="0"/>
        <w:ind w:left="0"/>
        <w:jc w:val="both"/>
      </w:pPr>
      <w:r>
        <w:rPr>
          <w:rFonts w:ascii="Times New Roman"/>
          <w:b w:val="false"/>
          <w:i/>
          <w:color w:val="000000"/>
          <w:sz w:val="28"/>
        </w:rPr>
        <w:t>      Секретарь районного маслихата</w:t>
      </w:r>
    </w:p>
    <w:bookmarkStart w:name="z4"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сессии Айыртауского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20 апреля 2004 года N 3-6-3</w:t>
      </w:r>
      <w:r>
        <w:br/>
      </w:r>
      <w:r>
        <w:rPr>
          <w:rFonts w:ascii="Times New Roman"/>
          <w:b w:val="false"/>
          <w:i w:val="false"/>
          <w:color w:val="000000"/>
          <w:sz w:val="28"/>
        </w:rPr>
        <w:t>
"О Правилах предоставления малообеспеченным</w:t>
      </w:r>
      <w:r>
        <w:br/>
      </w:r>
      <w:r>
        <w:rPr>
          <w:rFonts w:ascii="Times New Roman"/>
          <w:b w:val="false"/>
          <w:i w:val="false"/>
          <w:color w:val="000000"/>
          <w:sz w:val="28"/>
        </w:rPr>
        <w:t>
гражданам жилищной помощи на содержание</w:t>
      </w:r>
      <w:r>
        <w:br/>
      </w:r>
      <w:r>
        <w:rPr>
          <w:rFonts w:ascii="Times New Roman"/>
          <w:b w:val="false"/>
          <w:i w:val="false"/>
          <w:color w:val="000000"/>
          <w:sz w:val="28"/>
        </w:rPr>
        <w:t>
жилья и оплату коммунальных услуг"</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малообеспеченным гражданам жилищной</w:t>
      </w:r>
      <w:r>
        <w:br/>
      </w:r>
      <w:r>
        <w:rPr>
          <w:rFonts w:ascii="Times New Roman"/>
          <w:b/>
          <w:i w:val="false"/>
          <w:color w:val="000000"/>
        </w:rPr>
        <w:t>
помощи на содержание жилья и оплату коммунальных услуг</w:t>
      </w:r>
    </w:p>
    <w:p>
      <w:pPr>
        <w:spacing w:after="0"/>
        <w:ind w:left="0"/>
        <w:jc w:val="both"/>
      </w:pPr>
      <w:r>
        <w:rPr>
          <w:rFonts w:ascii="Times New Roman"/>
          <w:b w:val="false"/>
          <w:i w:val="false"/>
          <w:color w:val="000000"/>
          <w:sz w:val="28"/>
        </w:rPr>
        <w:t>      1. Жилищная помощь-компенсация, предоставляемая малообеспеченным слоям населения для возмещения затрат по оплате содержания жилья и потребления коммунальных услуг.</w:t>
      </w:r>
      <w:r>
        <w:br/>
      </w:r>
      <w:r>
        <w:rPr>
          <w:rFonts w:ascii="Times New Roman"/>
          <w:b w:val="false"/>
          <w:i w:val="false"/>
          <w:color w:val="000000"/>
          <w:sz w:val="28"/>
        </w:rPr>
        <w:t>
      2. Жилищная помощь предоставляется физическим лицам, постоянно проживающим, на момент назначения пособия, на территории района и являющимся собственниками (нанимателями, арендаторами) жилья, в том случае, если расходы на оплату содержания жилья и потребления коммунальных услуг в пределах нормы площади жилья, обеспечиваемой компенсационными мерами, и нормативов потребления коммунальных услуг в бюджете семьи превышают долю предельно допустимых расходов на эти цели. Доля предельно допустимых расходов на оплату содержания жилья и потребления коммунальных услуг (водоснабжения, канализации, отопления, электроэнергии, газ, вывоз мусора, пользование лифтом) устанавливается к совокупному доходу семьи в размере 30%.</w:t>
      </w:r>
      <w:r>
        <w:br/>
      </w:r>
      <w:r>
        <w:rPr>
          <w:rFonts w:ascii="Times New Roman"/>
          <w:b w:val="false"/>
          <w:i w:val="false"/>
          <w:color w:val="000000"/>
          <w:sz w:val="28"/>
        </w:rPr>
        <w:t>
      3. Оплата содержания жилья и потребления коммунальных услуг сверх установленной нормы производится на общих основаниях.</w:t>
      </w:r>
      <w:r>
        <w:br/>
      </w:r>
      <w:r>
        <w:rPr>
          <w:rFonts w:ascii="Times New Roman"/>
          <w:b w:val="false"/>
          <w:i w:val="false"/>
          <w:color w:val="000000"/>
          <w:sz w:val="28"/>
        </w:rPr>
        <w:t>
      4. Лица, имеющие в частной собственности более одной единицы жилья (квартиры, дома) или сдающие жилые помещения в наем (аренду) или поднаем, утрачивают право на получение жилищной помощи.</w:t>
      </w:r>
      <w:r>
        <w:br/>
      </w:r>
      <w:r>
        <w:rPr>
          <w:rFonts w:ascii="Times New Roman"/>
          <w:b w:val="false"/>
          <w:i w:val="false"/>
          <w:color w:val="000000"/>
          <w:sz w:val="28"/>
        </w:rPr>
        <w:t>
      5. Не имеют права на получение жилищной помощи семьи, если в них имеются трудоспособные лица, которые не учатся, не служат в армии, не работают, не зарегистрированы в службе занятости, за исключением лиц, осуществляющих уход за инвалидами, признанными нуждающимися в уходе, или занятых воспитанием ребенка (одного и более) в возрасте до 1,5 лет.</w:t>
      </w:r>
      <w:r>
        <w:br/>
      </w:r>
      <w:r>
        <w:rPr>
          <w:rFonts w:ascii="Times New Roman"/>
          <w:b w:val="false"/>
          <w:i w:val="false"/>
          <w:color w:val="000000"/>
          <w:sz w:val="28"/>
        </w:rPr>
        <w:t>
      6. Жилищная помощь лицам, проживающим в благоустроенном секторе, предоставляется в денежной форме и зачисляется по заявлениям получателей жилищной помощи на их лицевые счета, открытые в филиале Айыртауского Народного банка или в районном узле почтовой связи. Размер жилищной помощи не может превышать сумму фактически начисленной платы за жилье и коммунальные услуги.</w:t>
      </w:r>
      <w:r>
        <w:br/>
      </w:r>
      <w:r>
        <w:rPr>
          <w:rFonts w:ascii="Times New Roman"/>
          <w:b w:val="false"/>
          <w:i w:val="false"/>
          <w:color w:val="000000"/>
          <w:sz w:val="28"/>
        </w:rPr>
        <w:t>
      7. Жилищная помощь назначается на текущий квартал. Документы для назначения помощи принимаются до 25 числа последнего месяца текущего квартала, доходы исчисляются за предыдущий квартал. Перерегистрация получателей жилищных пособий аналогична первоначальной процедуре оформления.</w:t>
      </w:r>
      <w:r>
        <w:br/>
      </w:r>
      <w:r>
        <w:rPr>
          <w:rFonts w:ascii="Times New Roman"/>
          <w:b w:val="false"/>
          <w:i w:val="false"/>
          <w:color w:val="000000"/>
          <w:sz w:val="28"/>
        </w:rPr>
        <w:t>
      8. Получатели жилищной помощи должны в течение 10 дней информировать районный отдел труда, занятости и социальной защиты населения о любых изменениях формы собственности своего жилья, составе семьи и еҰ совокупного дохода, а также о случаях неверного начисления пособия.</w:t>
      </w:r>
      <w:r>
        <w:br/>
      </w:r>
      <w:r>
        <w:rPr>
          <w:rFonts w:ascii="Times New Roman"/>
          <w:b w:val="false"/>
          <w:i w:val="false"/>
          <w:color w:val="000000"/>
          <w:sz w:val="28"/>
        </w:rPr>
        <w:t>
      9. Решение о назначении жилищной помощи принимается при предъявлении документов, удостоверяющих личность всех членов семьи, на основании заявления нанимателя (собственника) жилья и прилагаемых к нему документов: справок о составе семьи, о наличии собственности жилья, размере общей площади жилья, предоставляемую центром по недвижимости, расходов по оплате содержания жилья и потребления коммунальных услуг, совокупном доходе семьи.</w:t>
      </w:r>
      <w:r>
        <w:br/>
      </w:r>
      <w:r>
        <w:rPr>
          <w:rFonts w:ascii="Times New Roman"/>
          <w:b w:val="false"/>
          <w:i w:val="false"/>
          <w:color w:val="000000"/>
          <w:sz w:val="28"/>
        </w:rPr>
        <w:t>
      10. В случае сомнения в достоверности информации, районный отдел труда, занятости и социальной защиты населения вправе запрашивать информацию о доходах лица, подавшего заявление на получение жилищной помощи. Все дееспособные члены семьи собственника (нанимателя, арендатора) жилья, подавшего заявление на получение жилищного пособия, должны подписать специальное разрешение на раскрытие информации о доходах, которое может быть предъявлено юридическим и физическим лицам как подтверждение согласия лица на выдачу сведений о его доходах.</w:t>
      </w:r>
      <w:r>
        <w:br/>
      </w:r>
      <w:r>
        <w:rPr>
          <w:rFonts w:ascii="Times New Roman"/>
          <w:b w:val="false"/>
          <w:i w:val="false"/>
          <w:color w:val="000000"/>
          <w:sz w:val="28"/>
        </w:rPr>
        <w:t>
      11. Размер помощи рассчитывается как разница между фактическим платежом собственника (нанимателя, арендатора) за содержание жилья и потребление коммунальных услуг в пределах норм, обеспечиваемых компенсационными мерами и предельно допустимым уровнем расходов данной семьи на эти цели.</w:t>
      </w:r>
      <w:r>
        <w:br/>
      </w:r>
      <w:r>
        <w:rPr>
          <w:rFonts w:ascii="Times New Roman"/>
          <w:b w:val="false"/>
          <w:i w:val="false"/>
          <w:color w:val="000000"/>
          <w:sz w:val="28"/>
        </w:rPr>
        <w:t>
      12. При изменении доли допустимых расходов семьи на оплату содержания жилья и коммунальных услуг, доходов семьи, фактических расходов и тарифов на коммунальные услуги производится перерасчет ранее назначенной помощи. Выплата жилищной помощи осуществляется за счет средств районного бюджета.</w:t>
      </w:r>
      <w:r>
        <w:br/>
      </w:r>
      <w:r>
        <w:rPr>
          <w:rFonts w:ascii="Times New Roman"/>
          <w:b w:val="false"/>
          <w:i w:val="false"/>
          <w:color w:val="000000"/>
          <w:sz w:val="28"/>
        </w:rPr>
        <w:t>
      13. Районный отдел труда, занятости и социальной защиты населения имеет право приостанавливать и отменять назначение жилищной помощи гражданам, предоставившим заведомо недостоверные документы и не оплатившим в течение предыдущих 3-х месяцев фактические расходы на содержание жилья и за коммунальные услуги.</w:t>
      </w:r>
      <w:r>
        <w:br/>
      </w:r>
      <w:r>
        <w:rPr>
          <w:rFonts w:ascii="Times New Roman"/>
          <w:b w:val="false"/>
          <w:i w:val="false"/>
          <w:color w:val="000000"/>
          <w:sz w:val="28"/>
        </w:rPr>
        <w:t>
      14. В случае смерти собственника или одного из собственников квартиры, жилищная помощь назначается в течение шести месяцев со дня смерти собственника, до вступления в право на наследство, членам их семей, проживающим в квартире в пределах нормы площади жилья и нормативов потребления коммунальных услуг.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