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a18e" w14:textId="6cea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межведомственной комиссии по борьбе с преступностью и коррупцией при акимате Мамлютского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Мамлютского района Северо-Казахстанской области от 28 января 2004 года N 16. Зарегистрировано Департаментом юстиции Северо-Казахстанской области 26 февраля 2004 года за N 1165. Утратило силу - постановлением акимата Мамлютского района Северо-Казахстанской области от 14 июня 2010 года N 166</w:t>
      </w:r>
    </w:p>
    <w:p>
      <w:pPr>
        <w:spacing w:after="0"/>
        <w:ind w:left="0"/>
        <w:jc w:val="both"/>
      </w:pPr>
      <w:bookmarkStart w:name="z1" w:id="0"/>
      <w:r>
        <w:rPr>
          <w:rFonts w:ascii="Times New Roman"/>
          <w:b w:val="false"/>
          <w:i w:val="false"/>
          <w:color w:val="ff0000"/>
          <w:sz w:val="28"/>
        </w:rPr>
        <w:t>
      Сноска. Утратило силу - постановлением акимата Мамлютского района Северо-Казахстанской области от 14.06.2010 N 166</w:t>
      </w:r>
    </w:p>
    <w:bookmarkEnd w:id="0"/>
    <w:bookmarkStart w:name="z2" w:id="1"/>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20 апреля 2000 года N 377 "О мерах по совершенствованию системы борьбы с преступностью и коррупцией", поручений главы государства, данных на республиканском совещании руководителей правоохранительных органов 10 сентября 2003 году по вопросу "О состоянии законности и борьбы с преступностью" и в целях повышения координирующей роли и эффективности местных исполнительных, правоохранительных и государственных органов в сфере борьбы с преступностью и коррупцией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Образовать консультативно-совещательный орган Межведомственную комиссию по борьбе с преступностью и коррупцией при акимате Мамлютского района.</w:t>
      </w:r>
      <w:r>
        <w:br/>
      </w:r>
      <w:r>
        <w:rPr>
          <w:rFonts w:ascii="Times New Roman"/>
          <w:b w:val="false"/>
          <w:i w:val="false"/>
          <w:color w:val="000000"/>
          <w:sz w:val="28"/>
        </w:rPr>
        <w:t>
</w:t>
      </w:r>
      <w:r>
        <w:rPr>
          <w:rFonts w:ascii="Times New Roman"/>
          <w:b w:val="false"/>
          <w:i w:val="false"/>
          <w:color w:val="000000"/>
          <w:sz w:val="28"/>
        </w:rPr>
        <w:t>
      2. Утвердить Положение о Межведомственной комиссии по борьбе с преступностью и коррупцией при акимате Мамлютского района (прилагается).</w:t>
      </w:r>
      <w:r>
        <w:br/>
      </w:r>
      <w:r>
        <w:rPr>
          <w:rFonts w:ascii="Times New Roman"/>
          <w:b w:val="false"/>
          <w:i w:val="false"/>
          <w:color w:val="000000"/>
          <w:sz w:val="28"/>
        </w:rPr>
        <w:t>
</w:t>
      </w:r>
      <w:r>
        <w:rPr>
          <w:rFonts w:ascii="Times New Roman"/>
          <w:b w:val="false"/>
          <w:i w:val="false"/>
          <w:color w:val="000000"/>
          <w:sz w:val="28"/>
        </w:rPr>
        <w:t>
      3. Консультативно-совещательному органу свою деятельность осуществлять в соответствии с Конституцией, действующим законодательством Республики Казахстан и данным положением.</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руководителя аппарата акима района Артимовича В.П.</w:t>
      </w:r>
    </w:p>
    <w:bookmarkEnd w:id="1"/>
    <w:p>
      <w:pPr>
        <w:spacing w:after="0"/>
        <w:ind w:left="0"/>
        <w:jc w:val="both"/>
      </w:pPr>
      <w:r>
        <w:rPr>
          <w:rFonts w:ascii="Times New Roman"/>
          <w:b w:val="false"/>
          <w:i/>
          <w:color w:val="000000"/>
          <w:sz w:val="28"/>
        </w:rPr>
        <w:t>      Аким района</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xml:space="preserve">      Начальник межрегионального отдела </w:t>
      </w:r>
      <w:r>
        <w:br/>
      </w:r>
      <w:r>
        <w:rPr>
          <w:rFonts w:ascii="Times New Roman"/>
          <w:b w:val="false"/>
          <w:i w:val="false"/>
          <w:color w:val="000000"/>
          <w:sz w:val="28"/>
        </w:rPr>
        <w:t>
</w:t>
      </w:r>
      <w:r>
        <w:rPr>
          <w:rFonts w:ascii="Times New Roman"/>
          <w:b w:val="false"/>
          <w:i/>
          <w:color w:val="000000"/>
          <w:sz w:val="28"/>
        </w:rPr>
        <w:t>      финансовой полиции по Мамлютскому району</w:t>
      </w:r>
    </w:p>
    <w:p>
      <w:pPr>
        <w:spacing w:after="0"/>
        <w:ind w:left="0"/>
        <w:jc w:val="both"/>
      </w:pPr>
      <w:r>
        <w:rPr>
          <w:rFonts w:ascii="Times New Roman"/>
          <w:b w:val="false"/>
          <w:i/>
          <w:color w:val="000000"/>
          <w:sz w:val="28"/>
        </w:rPr>
        <w:t>      Прокурор района</w:t>
      </w:r>
    </w:p>
    <w:p>
      <w:pPr>
        <w:spacing w:after="0"/>
        <w:ind w:left="0"/>
        <w:jc w:val="both"/>
      </w:pPr>
      <w:r>
        <w:rPr>
          <w:rFonts w:ascii="Times New Roman"/>
          <w:b w:val="false"/>
          <w:i/>
          <w:color w:val="000000"/>
          <w:sz w:val="28"/>
        </w:rPr>
        <w:t xml:space="preserve">      Начальник Мамлютского районного </w:t>
      </w:r>
      <w:r>
        <w:br/>
      </w:r>
      <w:r>
        <w:rPr>
          <w:rFonts w:ascii="Times New Roman"/>
          <w:b w:val="false"/>
          <w:i w:val="false"/>
          <w:color w:val="000000"/>
          <w:sz w:val="28"/>
        </w:rPr>
        <w:t>
</w:t>
      </w:r>
      <w:r>
        <w:rPr>
          <w:rFonts w:ascii="Times New Roman"/>
          <w:b w:val="false"/>
          <w:i/>
          <w:color w:val="000000"/>
          <w:sz w:val="28"/>
        </w:rPr>
        <w:t>      отделения департамента Комитета</w:t>
      </w:r>
    </w:p>
    <w:p>
      <w:pPr>
        <w:spacing w:after="0"/>
        <w:ind w:left="0"/>
        <w:jc w:val="both"/>
      </w:pPr>
      <w:r>
        <w:rPr>
          <w:rFonts w:ascii="Times New Roman"/>
          <w:b w:val="false"/>
          <w:i/>
          <w:color w:val="000000"/>
          <w:sz w:val="28"/>
        </w:rPr>
        <w:t>      Национальной Безопасности</w:t>
      </w:r>
    </w:p>
    <w:p>
      <w:pPr>
        <w:spacing w:after="0"/>
        <w:ind w:left="0"/>
        <w:jc w:val="both"/>
      </w:pPr>
      <w:r>
        <w:rPr>
          <w:rFonts w:ascii="Times New Roman"/>
          <w:b w:val="false"/>
          <w:i/>
          <w:color w:val="000000"/>
          <w:sz w:val="28"/>
        </w:rPr>
        <w:t>      Начальник районного отдела</w:t>
      </w:r>
      <w:r>
        <w:br/>
      </w:r>
      <w:r>
        <w:rPr>
          <w:rFonts w:ascii="Times New Roman"/>
          <w:b w:val="false"/>
          <w:i w:val="false"/>
          <w:color w:val="000000"/>
          <w:sz w:val="28"/>
        </w:rPr>
        <w:t>
</w:t>
      </w:r>
      <w:r>
        <w:rPr>
          <w:rFonts w:ascii="Times New Roman"/>
          <w:b w:val="false"/>
          <w:i/>
          <w:color w:val="000000"/>
          <w:sz w:val="28"/>
        </w:rPr>
        <w:t xml:space="preserve">      внутренних дел </w:t>
      </w:r>
    </w:p>
    <w:bookmarkStart w:name="z6" w:id="2"/>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 Мамлютского района</w:t>
      </w:r>
      <w:r>
        <w:br/>
      </w:r>
      <w:r>
        <w:rPr>
          <w:rFonts w:ascii="Times New Roman"/>
          <w:b w:val="false"/>
          <w:i w:val="false"/>
          <w:color w:val="000000"/>
          <w:sz w:val="28"/>
        </w:rPr>
        <w:t>
от 28 января 2004 года N 16</w:t>
      </w:r>
      <w:r>
        <w:br/>
      </w:r>
      <w:r>
        <w:rPr>
          <w:rFonts w:ascii="Times New Roman"/>
          <w:b w:val="false"/>
          <w:i w:val="false"/>
          <w:color w:val="000000"/>
          <w:sz w:val="28"/>
        </w:rPr>
        <w:t>
"О Межведомственной комиссии по борьбе</w:t>
      </w:r>
      <w:r>
        <w:br/>
      </w:r>
      <w:r>
        <w:rPr>
          <w:rFonts w:ascii="Times New Roman"/>
          <w:b w:val="false"/>
          <w:i w:val="false"/>
          <w:color w:val="000000"/>
          <w:sz w:val="28"/>
        </w:rPr>
        <w:t>
с преступностью и коррупцией при</w:t>
      </w:r>
      <w:r>
        <w:br/>
      </w:r>
      <w:r>
        <w:rPr>
          <w:rFonts w:ascii="Times New Roman"/>
          <w:b w:val="false"/>
          <w:i w:val="false"/>
          <w:color w:val="000000"/>
          <w:sz w:val="28"/>
        </w:rPr>
        <w:t>
акимате Мамлютского района"</w:t>
      </w:r>
    </w:p>
    <w:bookmarkEnd w:id="2"/>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Межведомственной комиссии по борьбе с преступностью </w:t>
      </w:r>
      <w:r>
        <w:br/>
      </w:r>
      <w:r>
        <w:rPr>
          <w:rFonts w:ascii="Times New Roman"/>
          <w:b/>
          <w:i w:val="false"/>
          <w:color w:val="000000"/>
        </w:rPr>
        <w:t>
и коррупцией при акимате Мамлютского района</w:t>
      </w:r>
    </w:p>
    <w:bookmarkStart w:name="z7"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Межведомственная комиссия по борьбе с преступностью и коррупцией при акимате Мамлютского района (далее - комиссия) является консультативно-совещательным органом и образована для обеспечения эффективности деятельности исполнительных и правоохранительных органов района в вопросах организации борьбы с преступностью и коррупцией.</w:t>
      </w:r>
      <w:r>
        <w:br/>
      </w:r>
      <w:r>
        <w:rPr>
          <w:rFonts w:ascii="Times New Roman"/>
          <w:b w:val="false"/>
          <w:i w:val="false"/>
          <w:color w:val="000000"/>
          <w:sz w:val="28"/>
        </w:rPr>
        <w:t>
      2. Комиссия осуществляет свою деятельность в соответствии с Конституцией и законами Республики Казахстан, актами Президента и Правительства страны, областного и районного акимата, решений и распоряжения акима области и района, настоящим положением и на плановой основе.</w:t>
      </w:r>
      <w:r>
        <w:br/>
      </w:r>
      <w:r>
        <w:rPr>
          <w:rFonts w:ascii="Times New Roman"/>
          <w:b w:val="false"/>
          <w:i w:val="false"/>
          <w:color w:val="000000"/>
          <w:sz w:val="28"/>
        </w:rPr>
        <w:t>
      3. Комиссия по вопросам своей компетенции дает заключения, вырабатывает рекомендации, оформляемыми протоколом комиссии, в зависимости от характера и содержания рассматриваемых вопросов.</w:t>
      </w:r>
      <w:r>
        <w:br/>
      </w:r>
      <w:r>
        <w:rPr>
          <w:rFonts w:ascii="Times New Roman"/>
          <w:b w:val="false"/>
          <w:i w:val="false"/>
          <w:color w:val="000000"/>
          <w:sz w:val="28"/>
        </w:rPr>
        <w:t>
      4. Комиссия состоит из председателя, являющегося акимом района, заместителя в лице прокурора района (по согласованию) и членов комиссии.</w:t>
      </w:r>
      <w:r>
        <w:br/>
      </w:r>
      <w:r>
        <w:rPr>
          <w:rFonts w:ascii="Times New Roman"/>
          <w:b w:val="false"/>
          <w:i w:val="false"/>
          <w:color w:val="000000"/>
          <w:sz w:val="28"/>
        </w:rPr>
        <w:t>
      5. Членами комиссии по должности является начальники Мамлютского районного отделения департамента Комитета Национальной Безопасности Республики Казахстан (по согласованию), районного отдела внутренних дел (по согласованию), Межрегионального отдела финансовой полиции по Мамлютскому району (по согласованию), руководитель аппарата акима района и советник акима района по правовым вопросам.</w:t>
      </w:r>
    </w:p>
    <w:bookmarkStart w:name="z8" w:id="4"/>
    <w:p>
      <w:pPr>
        <w:spacing w:after="0"/>
        <w:ind w:left="0"/>
        <w:jc w:val="left"/>
      </w:pPr>
      <w:r>
        <w:rPr>
          <w:rFonts w:ascii="Times New Roman"/>
          <w:b/>
          <w:i w:val="false"/>
          <w:color w:val="000000"/>
        </w:rPr>
        <w:t xml:space="preserve"> 
2. Основные задачи комиссии</w:t>
      </w:r>
    </w:p>
    <w:bookmarkEnd w:id="4"/>
    <w:p>
      <w:pPr>
        <w:spacing w:after="0"/>
        <w:ind w:left="0"/>
        <w:jc w:val="both"/>
      </w:pPr>
      <w:r>
        <w:rPr>
          <w:rFonts w:ascii="Times New Roman"/>
          <w:b w:val="false"/>
          <w:i w:val="false"/>
          <w:color w:val="000000"/>
          <w:sz w:val="28"/>
        </w:rPr>
        <w:t>      6. Основными задачами Межведомственной комиссии являются:</w:t>
      </w:r>
      <w:r>
        <w:br/>
      </w:r>
      <w:r>
        <w:rPr>
          <w:rFonts w:ascii="Times New Roman"/>
          <w:b w:val="false"/>
          <w:i w:val="false"/>
          <w:color w:val="000000"/>
          <w:sz w:val="28"/>
        </w:rPr>
        <w:t>
      1) обеспечение Межведомственной координации деятельности исполнительных органов района в сферах организации борьбы с преступностью и коррупцией;</w:t>
      </w:r>
      <w:r>
        <w:br/>
      </w:r>
      <w:r>
        <w:rPr>
          <w:rFonts w:ascii="Times New Roman"/>
          <w:b w:val="false"/>
          <w:i w:val="false"/>
          <w:color w:val="000000"/>
          <w:sz w:val="28"/>
        </w:rPr>
        <w:t>
      2) анализ криминогенной обстановки в районе, рассмотрение и утверждение планов мероприятий по усилению борьбы с преступностью и коррупцией;</w:t>
      </w:r>
      <w:r>
        <w:br/>
      </w:r>
      <w:r>
        <w:rPr>
          <w:rFonts w:ascii="Times New Roman"/>
          <w:b w:val="false"/>
          <w:i w:val="false"/>
          <w:color w:val="000000"/>
          <w:sz w:val="28"/>
        </w:rPr>
        <w:t>
      3) обобщение деятельности правоохранительных, контролирующих и иных государственных органов по борьбе с преступностью и коррупцией;</w:t>
      </w:r>
      <w:r>
        <w:br/>
      </w:r>
      <w:r>
        <w:rPr>
          <w:rFonts w:ascii="Times New Roman"/>
          <w:b w:val="false"/>
          <w:i w:val="false"/>
          <w:color w:val="000000"/>
          <w:sz w:val="28"/>
        </w:rPr>
        <w:t>
      4) изучение состояния исполнения законов Республики Казахстан, актов Президента и Правительства страны, постановлений областного и районного акиматов, решений и распоряжений областного и районного акимов по вопросам борьбы с преступностью и коррупцией исполнительными, правоохранительными и иными государственными органами;</w:t>
      </w:r>
      <w:r>
        <w:br/>
      </w:r>
      <w:r>
        <w:rPr>
          <w:rFonts w:ascii="Times New Roman"/>
          <w:b w:val="false"/>
          <w:i w:val="false"/>
          <w:color w:val="000000"/>
          <w:sz w:val="28"/>
        </w:rPr>
        <w:t>
      5) подготовка рекомендаций исполнительным, правоохранительным и иными государственным органам по обеспечению правопорядка и законности в районе.</w:t>
      </w:r>
    </w:p>
    <w:bookmarkStart w:name="z9" w:id="5"/>
    <w:p>
      <w:pPr>
        <w:spacing w:after="0"/>
        <w:ind w:left="0"/>
        <w:jc w:val="left"/>
      </w:pPr>
      <w:r>
        <w:rPr>
          <w:rFonts w:ascii="Times New Roman"/>
          <w:b/>
          <w:i w:val="false"/>
          <w:color w:val="000000"/>
        </w:rPr>
        <w:t xml:space="preserve"> 
3. Функции Межведомственной комиссии</w:t>
      </w:r>
    </w:p>
    <w:bookmarkEnd w:id="5"/>
    <w:p>
      <w:pPr>
        <w:spacing w:after="0"/>
        <w:ind w:left="0"/>
        <w:jc w:val="both"/>
      </w:pPr>
      <w:r>
        <w:rPr>
          <w:rFonts w:ascii="Times New Roman"/>
          <w:b w:val="false"/>
          <w:i w:val="false"/>
          <w:color w:val="000000"/>
          <w:sz w:val="28"/>
        </w:rPr>
        <w:t>      7. Комиссия осуществляет следующие функции:</w:t>
      </w:r>
      <w:r>
        <w:br/>
      </w:r>
      <w:r>
        <w:rPr>
          <w:rFonts w:ascii="Times New Roman"/>
          <w:b w:val="false"/>
          <w:i w:val="false"/>
          <w:color w:val="000000"/>
          <w:sz w:val="28"/>
        </w:rPr>
        <w:t>
      1) рассматривает на заседаниях вопросы организации борьбы с преступностью и коррупцией в исполнительных, правоохранительных органах района;</w:t>
      </w:r>
      <w:r>
        <w:br/>
      </w:r>
      <w:r>
        <w:rPr>
          <w:rFonts w:ascii="Times New Roman"/>
          <w:b w:val="false"/>
          <w:i w:val="false"/>
          <w:color w:val="000000"/>
          <w:sz w:val="28"/>
        </w:rPr>
        <w:t>
      2) заслушивает информацию членов комиссии по организации борьбы с преступностью и коррупцией;</w:t>
      </w:r>
      <w:r>
        <w:br/>
      </w:r>
      <w:r>
        <w:rPr>
          <w:rFonts w:ascii="Times New Roman"/>
          <w:b w:val="false"/>
          <w:i w:val="false"/>
          <w:color w:val="000000"/>
          <w:sz w:val="28"/>
        </w:rPr>
        <w:t xml:space="preserve">
      3) вырабатывает рекомендации по улучшению вышеуказанной работы; </w:t>
      </w:r>
      <w:r>
        <w:br/>
      </w:r>
      <w:r>
        <w:rPr>
          <w:rFonts w:ascii="Times New Roman"/>
          <w:b w:val="false"/>
          <w:i w:val="false"/>
          <w:color w:val="000000"/>
          <w:sz w:val="28"/>
        </w:rPr>
        <w:t>
      4) разрабатывает и направляет для последующего утверждению районным маслихатом программы борьбы с преступностью и коррупцией на соответствующий период;</w:t>
      </w:r>
      <w:r>
        <w:br/>
      </w:r>
      <w:r>
        <w:rPr>
          <w:rFonts w:ascii="Times New Roman"/>
          <w:b w:val="false"/>
          <w:i w:val="false"/>
          <w:color w:val="000000"/>
          <w:sz w:val="28"/>
        </w:rPr>
        <w:t>
      5) обеспечивает надлежащее и своевременное выполнение принятых программ, а также реализацию на территории района, предусмотренных государственной программой «Борьбы с преступностью и коррупцией»мероприятий.</w:t>
      </w:r>
    </w:p>
    <w:bookmarkStart w:name="z10" w:id="6"/>
    <w:p>
      <w:pPr>
        <w:spacing w:after="0"/>
        <w:ind w:left="0"/>
        <w:jc w:val="left"/>
      </w:pPr>
      <w:r>
        <w:rPr>
          <w:rFonts w:ascii="Times New Roman"/>
          <w:b/>
          <w:i w:val="false"/>
          <w:color w:val="000000"/>
        </w:rPr>
        <w:t xml:space="preserve"> 
4. Полномочия Межведомственной комиссии</w:t>
      </w:r>
    </w:p>
    <w:bookmarkEnd w:id="6"/>
    <w:p>
      <w:pPr>
        <w:spacing w:after="0"/>
        <w:ind w:left="0"/>
        <w:jc w:val="both"/>
      </w:pPr>
      <w:r>
        <w:rPr>
          <w:rFonts w:ascii="Times New Roman"/>
          <w:b w:val="false"/>
          <w:i w:val="false"/>
          <w:color w:val="000000"/>
          <w:sz w:val="28"/>
        </w:rPr>
        <w:t>      8. Межведомственная комиссия при реализации основных задач и осуществлении своих функций имеет право:</w:t>
      </w:r>
      <w:r>
        <w:br/>
      </w:r>
      <w:r>
        <w:rPr>
          <w:rFonts w:ascii="Times New Roman"/>
          <w:b w:val="false"/>
          <w:i w:val="false"/>
          <w:color w:val="000000"/>
          <w:sz w:val="28"/>
        </w:rPr>
        <w:t>
      1) запрашивать и получать от исполнительных, правоохранительных и иных государственных органов в пределах своей компетенции информацию о реализации государственной, районной программ Борьбы с преступностью и коррупцией и своих собственных мероприятий по вопросам борьбы с преступностью и коррупцией;</w:t>
      </w:r>
      <w:r>
        <w:br/>
      </w:r>
      <w:r>
        <w:rPr>
          <w:rFonts w:ascii="Times New Roman"/>
          <w:b w:val="false"/>
          <w:i w:val="false"/>
          <w:color w:val="000000"/>
          <w:sz w:val="28"/>
        </w:rPr>
        <w:t>
      2) вносить предложения по совершенствованию деятельности государственных органов, участвующих в деятельности по реализации антикоррупционной политики;</w:t>
      </w:r>
      <w:r>
        <w:br/>
      </w:r>
      <w:r>
        <w:rPr>
          <w:rFonts w:ascii="Times New Roman"/>
          <w:b w:val="false"/>
          <w:i w:val="false"/>
          <w:color w:val="000000"/>
          <w:sz w:val="28"/>
        </w:rPr>
        <w:t>
      3) заслушивать информацию членов комиссии в пределах компетенции по вопросам борьбы с преступностью и коррупцией;</w:t>
      </w:r>
      <w:r>
        <w:br/>
      </w:r>
      <w:r>
        <w:rPr>
          <w:rFonts w:ascii="Times New Roman"/>
          <w:b w:val="false"/>
          <w:i w:val="false"/>
          <w:color w:val="000000"/>
          <w:sz w:val="28"/>
        </w:rPr>
        <w:t>
      4) вносить на рассмотрение акима района и сессии районного маслихата наиболее актуальные и вызвавшие широкий общественный резонанс вопросы в области борьбы с преступностью и коррупцией.</w:t>
      </w:r>
      <w:r>
        <w:br/>
      </w:r>
      <w:r>
        <w:rPr>
          <w:rFonts w:ascii="Times New Roman"/>
          <w:b w:val="false"/>
          <w:i w:val="false"/>
          <w:color w:val="000000"/>
          <w:sz w:val="28"/>
        </w:rPr>
        <w:t>
      9. Межведомственная комиссия обязана:</w:t>
      </w:r>
      <w:r>
        <w:br/>
      </w:r>
      <w:r>
        <w:rPr>
          <w:rFonts w:ascii="Times New Roman"/>
          <w:b w:val="false"/>
          <w:i w:val="false"/>
          <w:color w:val="000000"/>
          <w:sz w:val="28"/>
        </w:rPr>
        <w:t>
      1) обеспечивать соблюдение самостоятельности деятельности координируемых ею государственных органов, других организаций при осуществлении ими в соответствии с действующим законодательством функций, входящих в их компетенции;</w:t>
      </w:r>
      <w:r>
        <w:br/>
      </w:r>
      <w:r>
        <w:rPr>
          <w:rFonts w:ascii="Times New Roman"/>
          <w:b w:val="false"/>
          <w:i w:val="false"/>
          <w:color w:val="000000"/>
          <w:sz w:val="28"/>
        </w:rPr>
        <w:t>
      2) отчитываться перед районным маслихатом о деятельности комиссии, криминогенной ситуации в регионе и мерах по ее улучшению.</w:t>
      </w:r>
    </w:p>
    <w:bookmarkStart w:name="z11" w:id="7"/>
    <w:p>
      <w:pPr>
        <w:spacing w:after="0"/>
        <w:ind w:left="0"/>
        <w:jc w:val="left"/>
      </w:pPr>
      <w:r>
        <w:rPr>
          <w:rFonts w:ascii="Times New Roman"/>
          <w:b/>
          <w:i w:val="false"/>
          <w:color w:val="000000"/>
        </w:rPr>
        <w:t xml:space="preserve"> 
5. Организация работы Межведомственной комиссии</w:t>
      </w:r>
    </w:p>
    <w:bookmarkEnd w:id="7"/>
    <w:p>
      <w:pPr>
        <w:spacing w:after="0"/>
        <w:ind w:left="0"/>
        <w:jc w:val="both"/>
      </w:pPr>
      <w:r>
        <w:rPr>
          <w:rFonts w:ascii="Times New Roman"/>
          <w:b w:val="false"/>
          <w:i w:val="false"/>
          <w:color w:val="000000"/>
          <w:sz w:val="28"/>
        </w:rPr>
        <w:t>      10. Персональный состав комиссии по представлению акима района утверждается районным маслихатом.</w:t>
      </w:r>
      <w:r>
        <w:br/>
      </w:r>
      <w:r>
        <w:rPr>
          <w:rFonts w:ascii="Times New Roman"/>
          <w:b w:val="false"/>
          <w:i w:val="false"/>
          <w:color w:val="000000"/>
          <w:sz w:val="28"/>
        </w:rPr>
        <w:t>
      11. Комиссия может образовывать в своем составе подкомиссии, советы.</w:t>
      </w:r>
      <w:r>
        <w:br/>
      </w:r>
      <w:r>
        <w:rPr>
          <w:rFonts w:ascii="Times New Roman"/>
          <w:b w:val="false"/>
          <w:i w:val="false"/>
          <w:color w:val="000000"/>
          <w:sz w:val="28"/>
        </w:rPr>
        <w:t>
      12. Работа комиссии строится на основе коллегиальности и гласности.</w:t>
      </w:r>
      <w:r>
        <w:br/>
      </w:r>
      <w:r>
        <w:rPr>
          <w:rFonts w:ascii="Times New Roman"/>
          <w:b w:val="false"/>
          <w:i w:val="false"/>
          <w:color w:val="000000"/>
          <w:sz w:val="28"/>
        </w:rPr>
        <w:t>
      13. Комиссия координирует свою работу с деятельностью государственных, правоохранительных органов, других организаций и общественных объединений на основании содержания основных задач и функций, указанных в настоящем положении и основного перечня мероприятий, предусмотренных районной программой борьбы  с преступностью и коррупцией.</w:t>
      </w:r>
      <w:r>
        <w:br/>
      </w:r>
      <w:r>
        <w:rPr>
          <w:rFonts w:ascii="Times New Roman"/>
          <w:b w:val="false"/>
          <w:i w:val="false"/>
          <w:color w:val="000000"/>
          <w:sz w:val="28"/>
        </w:rPr>
        <w:t>
      14. Комиссия проводит свои очередные заседания один раз в квартал. Заседания считаются правомочными при наличии более половины членов комиссии. Внеочередные заседания созываются по инициативе акима района председателя комиссии или по инициативе более половины членов комиссии.</w:t>
      </w:r>
      <w:r>
        <w:br/>
      </w:r>
      <w:r>
        <w:rPr>
          <w:rFonts w:ascii="Times New Roman"/>
          <w:b w:val="false"/>
          <w:i w:val="false"/>
          <w:color w:val="000000"/>
          <w:sz w:val="28"/>
        </w:rPr>
        <w:t>
      15. Председатель комиссии:</w:t>
      </w:r>
      <w:r>
        <w:br/>
      </w:r>
      <w:r>
        <w:rPr>
          <w:rFonts w:ascii="Times New Roman"/>
          <w:b w:val="false"/>
          <w:i w:val="false"/>
          <w:color w:val="000000"/>
          <w:sz w:val="28"/>
        </w:rPr>
        <w:t>
      1) обеспечивает организацию деятельности комиссии и руководит ее деятельностью;</w:t>
      </w:r>
      <w:r>
        <w:br/>
      </w:r>
      <w:r>
        <w:rPr>
          <w:rFonts w:ascii="Times New Roman"/>
          <w:b w:val="false"/>
          <w:i w:val="false"/>
          <w:color w:val="000000"/>
          <w:sz w:val="28"/>
        </w:rPr>
        <w:t>
      2) взаимодействует с государственными, правоохранительными и иными органами, общественными объединениями и гражданами по вопросам, входящим в компетенцию комиссии;</w:t>
      </w:r>
      <w:r>
        <w:br/>
      </w:r>
      <w:r>
        <w:rPr>
          <w:rFonts w:ascii="Times New Roman"/>
          <w:b w:val="false"/>
          <w:i w:val="false"/>
          <w:color w:val="000000"/>
          <w:sz w:val="28"/>
        </w:rPr>
        <w:t>
      3) отчитывается перед соответствующими вышестоящими органами за деятельность комиссии;</w:t>
      </w:r>
      <w:r>
        <w:br/>
      </w:r>
      <w:r>
        <w:rPr>
          <w:rFonts w:ascii="Times New Roman"/>
          <w:b w:val="false"/>
          <w:i w:val="false"/>
          <w:color w:val="000000"/>
          <w:sz w:val="28"/>
        </w:rPr>
        <w:t xml:space="preserve">
      4) осуществляет иные полномочия, предусмотренные настоящим положением. </w:t>
      </w:r>
      <w:r>
        <w:br/>
      </w:r>
      <w:r>
        <w:rPr>
          <w:rFonts w:ascii="Times New Roman"/>
          <w:b w:val="false"/>
          <w:i w:val="false"/>
          <w:color w:val="000000"/>
          <w:sz w:val="28"/>
        </w:rPr>
        <w:t>
      16. Члены комиссии:</w:t>
      </w:r>
      <w:r>
        <w:br/>
      </w:r>
      <w:r>
        <w:rPr>
          <w:rFonts w:ascii="Times New Roman"/>
          <w:b w:val="false"/>
          <w:i w:val="false"/>
          <w:color w:val="000000"/>
          <w:sz w:val="28"/>
        </w:rPr>
        <w:t xml:space="preserve">
      1) имеют право совещательного голоса при рассмотрении на комиссии вопросов, относящихся к компетенции данного коллегиального органа; </w:t>
      </w:r>
      <w:r>
        <w:br/>
      </w:r>
      <w:r>
        <w:rPr>
          <w:rFonts w:ascii="Times New Roman"/>
          <w:b w:val="false"/>
          <w:i w:val="false"/>
          <w:color w:val="000000"/>
          <w:sz w:val="28"/>
        </w:rPr>
        <w:t>
      2) вправе, в случае несогласия с принятым комиссией решением, выразить особое мнение, которое в письменной форме доводится до сведения акима района;</w:t>
      </w:r>
      <w:r>
        <w:br/>
      </w:r>
      <w:r>
        <w:rPr>
          <w:rFonts w:ascii="Times New Roman"/>
          <w:b w:val="false"/>
          <w:i w:val="false"/>
          <w:color w:val="000000"/>
          <w:sz w:val="28"/>
        </w:rPr>
        <w:t xml:space="preserve">
      3) обязаны исполнять поручения председателя комиссии; </w:t>
      </w:r>
      <w:r>
        <w:br/>
      </w:r>
      <w:r>
        <w:rPr>
          <w:rFonts w:ascii="Times New Roman"/>
          <w:b w:val="false"/>
          <w:i w:val="false"/>
          <w:color w:val="000000"/>
          <w:sz w:val="28"/>
        </w:rPr>
        <w:t>
      4) вправе с разрешения председателя комиссии истребовать у должностных лиц государственных органов, других организаций и общественных объединений необходимые сведения по вопросам реализации государственной и районной программ "Борьбы с преступностью и коррупцией";</w:t>
      </w:r>
      <w:r>
        <w:br/>
      </w:r>
      <w:r>
        <w:rPr>
          <w:rFonts w:ascii="Times New Roman"/>
          <w:b w:val="false"/>
          <w:i w:val="false"/>
          <w:color w:val="000000"/>
          <w:sz w:val="28"/>
        </w:rPr>
        <w:t>
      5) вправе участвовать по поручению председателя в совещаниях, заседаниях и собраниях руководящего состава и коллективов государственных органов, организаций и общественных объединений.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