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66127" w14:textId="e5661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в заповедной зоне северной части Капийского моря охранной зоны с заказным режимом эксплуатации водного транспорта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Атырауской области от 2 апреля 2004 года N 83. Зарегистрировано Департаментом юстиции Атырауской области от 4 мая 2004 года за N 1947. Утратило силу - постановлением Атырауского областного акимата от 13 марта 2008 года № 62.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-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Атырауского областного акимата от 13.03.2008 года № 62.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по всему тексту слова "Управлению рыбного хозяйства", "управления рыбного хозяйства" заменено соответственно словами "Департаменту сельского хозяйства", "Департамента сельского хозяйства" - постановлением Акимата Атырауской области от 20 июня 2006 года </w:t>
      </w:r>
      <w:r>
        <w:rPr>
          <w:rFonts w:ascii="Times New Roman"/>
          <w:b w:val="false"/>
          <w:i w:val="false"/>
          <w:color w:val="000000"/>
          <w:sz w:val="28"/>
        </w:rPr>
        <w:t>N 165.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по всему тексту слова "Урало-Каспийскому межобластному бассейновому управлению по охране рыбных ресурсов и регулированию рыболовства", "на Урало-Каспийское межобластное бассейновое управление по охране рыбных ресурсов и регулированию рыболовства" заменено соответственно словами "Урало-Каспийскому межобластному бассейновому управлению рыбного хозяйства", "на Урало-Каспийское межобластное бассейновое управление рыбного хозяйства - постановлением Акимата Атырауской области от 20 июня 2006 года </w:t>
      </w:r>
      <w:r>
        <w:rPr>
          <w:rFonts w:ascii="Times New Roman"/>
          <w:b w:val="false"/>
          <w:i w:val="false"/>
          <w:color w:val="000000"/>
          <w:sz w:val="28"/>
        </w:rPr>
        <w:t>N 165.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снижения негативных влиянии судоходства на состояние растительного и животного мира Государственной заповедной зоны акватория Северного Каспия с дельтами рек Урал и Волга (в пределах Республики Казахстан) в пределах Атырауской области,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статьями 11 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47, </w:t>
      </w:r>
      <w:r>
        <w:rPr>
          <w:rFonts w:ascii="Times New Roman"/>
          <w:b w:val="false"/>
          <w:i w:val="false"/>
          <w:color w:val="000000"/>
          <w:sz w:val="28"/>
        </w:rPr>
        <w:t xml:space="preserve">48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15 июля 1997 года N 162-1 "Об особо охраняемых природных территориях", статьей 14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21 октября 1993 года "Об охране, воспроизводстве и использовании животного мира", акимат области постановляет: </w:t>
      </w:r>
      <w:r>
        <w:rPr>
          <w:rFonts w:ascii="Times New Roman"/>
          <w:b w:val="false"/>
          <w:i w:val="false"/>
          <w:color w:val="ff0000"/>
          <w:sz w:val="28"/>
        </w:rPr>
        <w:t>&lt;*&gt;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Сноска: В преамбулу внесено изменение - постановлением Акимата Атырауской области от 20 июня 2006 года </w:t>
      </w:r>
      <w:r>
        <w:rPr>
          <w:rFonts w:ascii="Times New Roman"/>
          <w:b w:val="false"/>
          <w:i w:val="false"/>
          <w:color w:val="000000"/>
          <w:sz w:val="28"/>
        </w:rPr>
        <w:t>N 165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в государственной заповедной зоне северной части Каспийского моря охранную зону с заказным режимом эксплуатации водного транспорта в границах восточной части дельты реки Волга, (в пределах Республики Казахстан) всей акваторий и дельты реки Урал в пределах Атырауской области (далее - охранная зона).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условия заказного режима эксплуатации водного транспорта в охранной зоне (приложение 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Управлению рыбного хозяйства Атырауской области определить максимальное количество эксплуатируемых маломерных судов с подвесными двигателями (далее - лодки с подвесными двигателями) в охранной зоне из расчета: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исключен.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исключен.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для государственных органов, предприятий, а также юридических и физических лиц не зависимо от форм собственности согласно обоснованию целевого предназначения каждой лодки с подвесным двигателем в рамках выполнения возложенных на них задач и функций.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Сноска: подпункты 1), 2) пункта 3 исключен - Постановлением Акимата Атырауской области от 20 июня 2006 года </w:t>
      </w:r>
      <w:r>
        <w:rPr>
          <w:rFonts w:ascii="Times New Roman"/>
          <w:b w:val="false"/>
          <w:i w:val="false"/>
          <w:color w:val="000000"/>
          <w:sz w:val="28"/>
        </w:rPr>
        <w:t>N 165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Урало-Каспийское межобластное бассейновое управление рыбного хозяйства (по согласованию) устанавливать порядок движения для каждого водного транспорта только по представлению Управления рыбного хозяйства Атырауской области и при условии принятии судовладельцем обязательств по соблюдению условий заказного режима эксплуатации водного транспорта в охранной зоне. </w:t>
      </w:r>
      <w:r>
        <w:rPr>
          <w:rFonts w:ascii="Times New Roman"/>
          <w:b w:val="false"/>
          <w:i w:val="false"/>
          <w:color w:val="ff0000"/>
          <w:sz w:val="28"/>
        </w:rPr>
        <w:t>&lt;*&gt;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Контроль за соблюдением условий заказного режима эксплуатации водного транспорта в пределах охранной зоны возложить на Урало-Каспийское межобластное бассейновое управление рыбного хозяйства (по согласованию). </w:t>
      </w:r>
      <w:r>
        <w:rPr>
          <w:rFonts w:ascii="Times New Roman"/>
          <w:b w:val="false"/>
          <w:i w:val="false"/>
          <w:color w:val="ff0000"/>
          <w:sz w:val="28"/>
        </w:rPr>
        <w:t>&lt;*&gt;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Признать утратившим силу решение акима области от 28 августа 2001 года N 282 "О порядке движения судов и маломерного флота в Урало-Каспийском бассейне".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Контроль за исполнением настоящего решения возложить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Накпаева С.Ж. - заместителя акима области. </w:t>
      </w:r>
      <w:r>
        <w:rPr>
          <w:rFonts w:ascii="Times New Roman"/>
          <w:b w:val="false"/>
          <w:i w:val="false"/>
          <w:color w:val="ff0000"/>
          <w:sz w:val="28"/>
        </w:rPr>
        <w:t>&lt;*&gt;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Сноска: пункт 7 изложен в новой редакции - постановлением Акимата Атырауской области от 20 июня 2006 года </w:t>
      </w:r>
      <w:r>
        <w:rPr>
          <w:rFonts w:ascii="Times New Roman"/>
          <w:b w:val="false"/>
          <w:i w:val="false"/>
          <w:color w:val="000000"/>
          <w:sz w:val="28"/>
        </w:rPr>
        <w:t>N 165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области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акимата области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 апреля 2004 года N 83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Сноска: по всей таблице слова "с Урало-Каспийским бассейновым управлением по охране рыбных ресурсов и регулированию рыболовства" заменено словами "с Урало-Каспийским межобластным бассейновым управлением рыбного хозяйства" - постановлением Акимата Атырауской области от 20 июня 2006 года </w:t>
      </w:r>
      <w:r>
        <w:rPr>
          <w:rFonts w:ascii="Times New Roman"/>
          <w:b w:val="false"/>
          <w:i w:val="false"/>
          <w:color w:val="ff0000"/>
          <w:sz w:val="28"/>
        </w:rPr>
        <w:t>N 165.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Сноска: в таблице в графе 5, в строке 3 "после слов "Мощность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двигателя не более 150 лошадиных сил", дополнен словами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"допускается мощность двигателя до 251 лошадиных сил, при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наличии тахометра. Режим работы двигателя в охранной зоне не более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1000 оборотов в минуту" - постановлением Акимата Атырауской области от 20 июня 2006 года </w:t>
      </w:r>
      <w:r>
        <w:rPr>
          <w:rFonts w:ascii="Times New Roman"/>
          <w:b w:val="false"/>
          <w:i w:val="false"/>
          <w:color w:val="ff0000"/>
          <w:sz w:val="28"/>
        </w:rPr>
        <w:t>N 163.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УСЛОВИЯ</w:t>
      </w:r>
      <w:r>
        <w:br/>
      </w:r>
      <w:r>
        <w:rPr>
          <w:rFonts w:ascii="Times New Roman"/>
          <w:b/>
          <w:i w:val="false"/>
          <w:color w:val="000000"/>
        </w:rPr>
        <w:t>
заказного режима эксплуатации водного транспорта</w:t>
      </w:r>
      <w:r>
        <w:br/>
      </w:r>
      <w:r>
        <w:rPr>
          <w:rFonts w:ascii="Times New Roman"/>
          <w:b/>
          <w:i w:val="false"/>
          <w:color w:val="000000"/>
        </w:rPr>
        <w:t>
в пределах охранной зоны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5"/>
        <w:gridCol w:w="2853"/>
        <w:gridCol w:w="2471"/>
        <w:gridCol w:w="2672"/>
        <w:gridCol w:w="3942"/>
      </w:tblGrid>
      <w:tr>
        <w:trPr>
          <w:trHeight w:val="45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Предприятия, организации, государственные учреждения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Допустимые сроки движения водного транспорта в охранной зоне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допускаемые к охранной зоне типы водного транспорта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допускаемые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мощности и режим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двигателя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охранной зоне</w:t>
            </w:r>
          </w:p>
        </w:tc>
      </w:tr>
      <w:tr>
        <w:trPr>
          <w:trHeight w:val="2850" w:hRule="atLeast"/>
        </w:trPr>
        <w:tc>
          <w:tcPr>
            <w:tcW w:w="3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 и физические лица занимающиеся промысловым ловом рыб и добыванием других водных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срокам уста новленным нормативами и правилами рыболовства и добывания других вод ных животных в Республике Казахстан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Самоходные промысловые и транспортные суда всех типов со стационарным двигателем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ограничения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мощности двигателяРежим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двигателя не более1000 оборотов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мин.</w:t>
            </w:r>
          </w:p>
        </w:tc>
      </w:tr>
      <w:tr>
        <w:trPr>
          <w:trHeight w:val="1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2)Не самоходные промысловые и транспортные суда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Лодки с подвесными двигателями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Мощность двигателя не более 40 лошадиных сил</w:t>
            </w:r>
          </w:p>
        </w:tc>
      </w:tr>
      <w:tr>
        <w:trPr>
          <w:trHeight w:val="28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4)Лодки с подвесными двигателями служебно-разъездного назначения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Мощность двигателя не более 55 лошадиных сил</w:t>
            </w:r>
          </w:p>
        </w:tc>
      </w:tr>
      <w:tr>
        <w:trPr>
          <w:trHeight w:val="45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 и физические лица занимающиеся спортивно-любительским ловом или охотой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срокам установленным соответствую -щими норма тивно-правовыми актами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Лодки с подвесными двигателями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Мощность двигателя  не более 40 лошадиных сил</w:t>
            </w:r>
          </w:p>
        </w:tc>
      </w:tr>
      <w:tr>
        <w:trPr>
          <w:trHeight w:val="105" w:hRule="atLeast"/>
        </w:trPr>
        <w:tc>
          <w:tcPr>
            <w:tcW w:w="3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Природоохранные, правоохранительные, надзорные органы, а также терри ториальные и местные органы исполнительной власти</w:t>
            </w:r>
          </w:p>
        </w:tc>
        <w:tc>
          <w:tcPr>
            <w:tcW w:w="24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выполнении функциональных обязанностей и поставлен ных задач в сроки указанные в разрешительных документах за подписью пер вого руково дителя учреждения.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Морские и речные суда специального назначения со стационарным двигателем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ограничения мощности двигателя. Режим работы двигателя не более 1000 оборотов в мин.</w:t>
            </w:r>
          </w:p>
        </w:tc>
      </w:tr>
      <w:tr>
        <w:trPr>
          <w:trHeight w:val="1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Лодки с подвесными двигателями оперативно- разъездного назначения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Мощность двигателя не более 75 лошадиных сил</w:t>
            </w:r>
          </w:p>
        </w:tc>
      </w:tr>
      <w:tr>
        <w:trPr>
          <w:trHeight w:val="1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Лодки с подвесными двигателями оперативно- розыскного назначения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мощность двигателя не более 150 лошадиных сил допускается мощность двигателядо 251 лошадиных сил, при наличии тахометра. Режим работы двигателя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охранной зоне не более 1000 оборотов в минуту.</w:t>
            </w:r>
          </w:p>
        </w:tc>
      </w:tr>
      <w:tr>
        <w:trPr>
          <w:trHeight w:val="225" w:hRule="atLeast"/>
        </w:trPr>
        <w:tc>
          <w:tcPr>
            <w:tcW w:w="3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Научно-исследовательские организации осуществляющие исследования согласно утвержденных программ</w:t>
            </w:r>
          </w:p>
        </w:tc>
        <w:tc>
          <w:tcPr>
            <w:tcW w:w="24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сроки установлен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 Програм мами научно-исследовательских работ и согласо ванные с Урало-Каспий ским бассейновым управлением по охране рыб ных ресур сов и регули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рованию рыболовства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Специальные суда для проведения научных исследований со стационарным двигателем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ограничения мощности двигателя. Режим работы двигателя не более 1000 оборотов в мин.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Лодки с подвесными двигателями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Мощность двигателя не более 55 лошадиных сил.</w:t>
            </w:r>
          </w:p>
        </w:tc>
      </w:tr>
      <w:tr>
        <w:trPr>
          <w:trHeight w:val="225" w:hRule="atLeast"/>
        </w:trPr>
        <w:tc>
          <w:tcPr>
            <w:tcW w:w="3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Юридические и физические лица, занимающиеся транспортировкой грузов водным путем </w:t>
            </w:r>
          </w:p>
        </w:tc>
        <w:tc>
          <w:tcPr>
            <w:tcW w:w="24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графику и в сроки согласованные с Урало- Каспийским бассейновым управлением по охране рыбных ресурсов и регулированию рыболовства. Заход круп нотоннажных судов в реки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Урал и Кигач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разрешается только в светлое время суток.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Допускаются дополнительные ограничения судоходства в период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нереста ценных промысловых рыб.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Самоходные суда со стационарным двигателем: буксировщики, толкачи, вспомогательные суда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ограничения мощности двигателя. Режим работы двигателя не более 1000 оборотов в мин.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Не самоходные суда: плавкраны, речные и морские баржи.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" w:hRule="atLeast"/>
        </w:trPr>
        <w:tc>
          <w:tcPr>
            <w:tcW w:w="3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Предприятия осуществляющие морские нефтяные разработки или разведочные работы</w:t>
            </w:r>
          </w:p>
        </w:tc>
        <w:tc>
          <w:tcPr>
            <w:tcW w:w="24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графику и в сроки согласованные с Урало- Каспийским бассейновым управлением по охране рыбных ресурсов и регулированию рыболовства. Заход крупнотоннажных судов в реки Урал и Кигач разрешается только в светлое время суток.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Допускаются дополнитель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 ограни чения судо ходства в период нереста цен ных промыс ловых рыб.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Самоходные суда со стационарным двигателем: буксировщики, толкачи, вспомо гательные суда, пассажирские суда для транспортировки личного состава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ограничения мощности двигателя. Режим работы двигателя не более 1000 оборотов в мин.</w:t>
            </w:r>
          </w:p>
        </w:tc>
      </w:tr>
      <w:tr>
        <w:trPr>
          <w:trHeight w:val="1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Специальные суда на воздушной подушке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 работы двигателей и маршрут движения по согласо ванию с Урало- Каспийским бассейновым управлением по охране рыбных ресурсов</w:t>
            </w:r>
          </w:p>
        </w:tc>
      </w:tr>
      <w:tr>
        <w:trPr>
          <w:trHeight w:val="1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Не самоходные суда: речные и морские баржи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4) Лодки с подвесными двигателями 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Мощность двигателя не более 40 лошадинных сил</w:t>
            </w:r>
          </w:p>
        </w:tc>
      </w:tr>
      <w:tr>
        <w:trPr>
          <w:trHeight w:val="105" w:hRule="atLeast"/>
        </w:trPr>
        <w:tc>
          <w:tcPr>
            <w:tcW w:w="3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2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Предприятия  занимающиеся обслуживанием судоходной обстановки на реках Урал, Кигач и Урало -Каспийском судоходном канале</w:t>
            </w:r>
          </w:p>
        </w:tc>
        <w:tc>
          <w:tcPr>
            <w:tcW w:w="24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период навигации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1)Обстановочные суда со стационарным двигателем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ограничения мощности двигателя. Режим работы двигателя не более 1000 оборотов в мин.</w:t>
            </w:r>
          </w:p>
        </w:tc>
      </w:tr>
      <w:tr>
        <w:trPr>
          <w:trHeight w:val="1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толкачи 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ограничения мощности двигателя. Режим работы двигателя не более 1000 оборотов в мин.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3) Лодки с подвесными двигателями  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Мощность двигателя не более 40 лошадиных сил</w:t>
            </w:r>
          </w:p>
        </w:tc>
      </w:tr>
      <w:tr>
        <w:trPr>
          <w:trHeight w:val="225" w:hRule="atLeast"/>
        </w:trPr>
        <w:tc>
          <w:tcPr>
            <w:tcW w:w="3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2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 и физические лица, занимающиеся пассажирскими перевоз ками и туризмом</w:t>
            </w:r>
          </w:p>
        </w:tc>
        <w:tc>
          <w:tcPr>
            <w:tcW w:w="24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графику и в сроки согласованные с Урало - Каспийским бассейновым управлением по охране рыбных ре сурсов и ре гулированию рыболовства.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Пассажирские суда со стационарным двигателем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Без ограничения мощности двигателя. Режим работы двигателя не более 1000 оборотов в мин.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Лодки с подвесными двигателями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Мощность двигателя не более 40 лошадиных сил</w:t>
            </w:r>
          </w:p>
        </w:tc>
      </w:tr>
      <w:tr>
        <w:trPr>
          <w:trHeight w:val="2145" w:hRule="atLeast"/>
        </w:trPr>
        <w:tc>
          <w:tcPr>
            <w:tcW w:w="3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2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Предприятия занимающиеся мелиоративными и дноуглубительными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работами</w:t>
            </w:r>
          </w:p>
        </w:tc>
        <w:tc>
          <w:tcPr>
            <w:tcW w:w="24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графику и в сроки согласованные с Урало- Каспийским бассейновым управлением по охране рыбных ре сурсов и регулированию рыболов ства. Заход крупнотоннажных судов в реки Урал и Кигач разрешается только в светлое время суток.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Допускаются дополнительные ограничения судоходства в период нереста ценных промысловых рыб.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Самоходные суда: специального назначения, буксировщики и вспомогательные суда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ограничения мощности двигателя. Режим работы двигателя не более 1000 оборотов в мин.</w:t>
            </w:r>
          </w:p>
        </w:tc>
      </w:tr>
      <w:tr>
        <w:trPr>
          <w:trHeight w:val="1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2)Не самоходные суда: специаль ного назначения плавкраны, речные и морские баржи.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Лодки с подвесными двигателями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Мощность двигателя не более 40 лошадиных сил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