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1d37" w14:textId="a981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мониторинга эффективности реализации
инвестиционных программ и (или) инвестиционных проектов субъектами
естественных монополий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24 января 2005 года N 18-ОД. Зарегистрирован в Министерстве юстиции Республики Казахстан 23 февраля 2005 года N 3457. Утратил силу приказом Председателя Агентства Республики Казахстан по регулированию естественных монополий от 8 мая 2013 года № 142-ОД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Председателя Агентства РК по регулированию естественных монополий от 08.05.2013 </w:t>
      </w:r>
      <w:r>
        <w:rPr>
          <w:rFonts w:ascii="Times New Roman"/>
          <w:b w:val="false"/>
          <w:i w:val="false"/>
          <w:color w:val="ff0000"/>
          <w:sz w:val="28"/>
        </w:rPr>
        <w:t>№ 142-ОД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«О естественных монополиях и регулируемых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рынках», подпунктом 6) </w:t>
      </w:r>
      <w:r>
        <w:rPr>
          <w:rFonts w:ascii="Times New Roman"/>
          <w:b w:val="false"/>
          <w:i w:val="false"/>
          <w:color w:val="000000"/>
          <w:sz w:val="28"/>
        </w:rPr>
        <w:t>пункта 21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Агентстве Республики Казахстан по регулированию естественных монополий, утвержденного постановлением Правительства Республики Казахстан от 12 октября 2007 года № 943, и пунктом 7.4.1 Плана мероприятий по реализации Программы Правительства Республики Казахстан на 2003-2006 годы, утвержденным постановлением Правительства Республики Казахстан от 5 сентября 2003 года № </w:t>
      </w:r>
      <w:r>
        <w:rPr>
          <w:rFonts w:ascii="Times New Roman"/>
          <w:b w:val="false"/>
          <w:i w:val="false"/>
          <w:color w:val="000000"/>
          <w:sz w:val="28"/>
        </w:rPr>
        <w:t>903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с изменениями, внесенными приказом Председателя Агентства РК по регулированию естественных монополий от 05.02.2009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30-ОД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осуществления мониторинга эффективности реализации инвестиционных программ и (или) инвестиционных проектов субъектами естественных монополий.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регулированию и контролю в сфере трубопроводных и водоканализационных систем Агентства Республики Казахстан по регулированию естественных монополий (Аскарова А.Г.)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и анализа Агентства Республики Казахстан по регулированию естественных монополий (Досмагамбет Е.М.) после государственной регистрации настоящего приказа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его опубликование в официальных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Нефедова А.П.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Председатель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Агентства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по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регулированию естественных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января 2005 года N 18-ОД   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осуществления мониторинга эффективности реализации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инвестиционных программ и (или) инвестиционных проектов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субъектами естественных монополий  1. Общие положения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осуществления мониторинга эффективности реализации инвестиционных программ и (или) инвестиционных проектов субъектами естественных монополий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«О естественных монополиях и регулируемых рынках», пунктом 7.4.1 Плана мероприятий по реализации Программы Правительства Республики Казахстан на 2003-2006 годы,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5 сентября 2003 года № 903, Инструкцией по рассмотрению и согласованию инвестиционных программ (проектов) субъектов естественных монополий,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Председателя Агентства Республики Казахстан по регулированию естественных монополий и защите конкуренции от 27 января 2003 года № 16-ОД, зарегистрированный в Реестре государственной регистрации нормативных правовых актов за № 2157.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приказом Председателя Агентства РК по регулированию естественных монополий от 05.02.2009 </w:t>
      </w:r>
      <w:r>
        <w:rPr>
          <w:rFonts w:ascii="Times New Roman"/>
          <w:b w:val="false"/>
          <w:i w:val="false"/>
          <w:color w:val="000000"/>
          <w:sz w:val="28"/>
        </w:rPr>
        <w:t>N 30-ОД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Целью разработки настоящих Правил является установление порядка проведения уполномоченным органом мониторинга эффективности реализации инвестиционных программ и (или) проектов субъектами естественных монополий (далее - Субъект).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- сбор информации, наблюдение, анализ, оценка реализации Субъектами инвестиционных программ и (или)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государственный орган, осуществляющий руководство в сферах естественных монополий и на регулируемых рынках.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 используются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приказом Председателя Агентства РК по регулированию естественных монополий от 05.02.2009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30-ОД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1"/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проведения мониторинга эффективности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реализации инвестиционных программ и (или) проектов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субъектами естественных монополий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Мониторинг эффективности реализации инвестиционных программ и (или) проектов Субъектами, утвержденных в установленном порядке, осуществляет уполномоченный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приказом Председателя Агентства РК по регулированию естественных монополий от 05.02.2009 </w:t>
      </w:r>
      <w:r>
        <w:rPr>
          <w:rFonts w:ascii="Times New Roman"/>
          <w:b w:val="false"/>
          <w:i w:val="false"/>
          <w:color w:val="000000"/>
          <w:sz w:val="28"/>
        </w:rPr>
        <w:t>N 30-ОД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Проведение мониторинга включает следующие этапы: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1) сбор информации о ходе реализации инвестиционной программы и (или)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 достигнутых в каждом временном интервале фактических объемов оказанных регулируемых услуг (товаров, работ) и фактических затрат (в разрезе статей тарифной сметы) Субъекта;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сопоставление достигнутого в каждом временном интервале фактического финансового результата с показателями, принятыми в инвестиционной программе и (или) проекте;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оценка влияния реализации инвестиционной программы и (или) проекта на изменение тарифной сметы и уровня тарифов (цен, ставок сборов), развитие спроса на предоставляемые Субъектом регулируемой услуги (товары, работы);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подготовка заключения о результатах мониторинга и принятие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Субъекты представляют в уполномоченный орган следующие документы по каждому виду предоставляемых регулируемых услуг (товаров, работ):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информацию о плановых и фактических объемах предоставляемых регулируемых услуг (товаров, работ) в соответствии с Приложением 1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 о результатах финансово-хозяйственной деятельности в соответствии с Приложением 2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 об исполнении тарифной сметы в соответствии с Приложением 3 к настоящим Правилам;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пояснительную записку.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Пояснительная записка содержит: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общие данные об инвестиционной программе и (или) проекте: отраслевой сектор, наименование проекта, проектная мощность (ожидаемые результаты), общая стоимость, источники финансирования, дата согласования с уполномоченным органом, срок реализации и другие данные;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информацию о ходе финансирования инвестиционной программы и (или)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оценку Субъекта относительно влияния реализации инвестиционной программы и (или) проекта на развитие спроса и изменение тарифной сметы на предоставляемые Субъектом регулируемой услуги (товары, работы) на предстоящий год (4 последующих квартала);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сопоставление фактических данных с показателями, утвержденными в уполномоченном органе в инвестиционной программе и (или) проекте;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разъяснение причин отклонения достигнутых фактических показателей от утвержденной уполномоченным органом инвестиционной программы и (или)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Каждый лист предоставляемых документов парафируется руководителем субъекта естественной монополии, либо лицом, исполняющим его обязанности с приложением подтверждающих документов, а финансовые документы главным бухгалтером. При этом, руководитель и главный бухгалтер несут ответственность за достоверность представленной информации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приказом Председателя Агентства РК по регулированию естественных монополий от 05.02.2009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30-ОД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 xml:space="preserve">п.5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8. Субъекты, не позднее 25 числа месяца, следующего за отчетным периодом, предоставляют уполномоченному органу предусмотренную настоящими Правилами отчетность о ходе реализации инвестиционной программы и (или) проекта: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краткосрочным проектам - на ежеквартальной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по средне- и долгосрочным проектам - на полугодовой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9. При рассмотрении отчетности о ходе реализации инвестиционной программы и (или) проекта Субъектами, уполномоченный орган вправе привлекать независимых экспертов, выбранных на тендерной основе.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Специалисты уполномоченного органа и независимые эксперты, имеют право допуска к технической, бухгалтерской и иной документации по инвестиционной программе и (или) проекту Субъекта. При этом лицам, получившим доступ к информации, не следует разглашать сведения, составляющие государственную, коммерческую и иную охраняемую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тайну.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В случае непредставления или представления в не полном объеме документов, требуемых в соответствии с настоящими Правилами, несоответствия представленных документов, требуемых пунктом 6 настоящих Правил уполномоченный орган вправе запросить у Субъекта дополнительную информацию с указанием срока ее предоставления.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В случае, если информация не предоставляется Субъектом в указанные сроки, уполномоченный орган вправе принять к нему меры антимонопольного реагирования.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В течение 30 дней с момента окончания отчетного периода, Уполномоченный орган осуществляет подготовку результатов мониторинга оценки эффективности инвестиционной программы и (или)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Результаты мониторинга оценки эффективности инвестиционной программы и (или) проекта оформляются в виде заключения. Расчетные показатели мониторинга оценки эффективности инвестиционной программы и (или) проекта оформляются в виде таблиц по формам согласно Приложениям 4 и 5 к настоящим Правилам и прилагаются к заключению. </w:t>
      </w:r>
    </w:p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Критерии оценки эффективности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реализации инвестиционных программ и (или) проектов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субъектами естественной монополии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14. Эффективность реализации инвестиционной программы и (или) проекта характеризуется повышением качества предоставляемых Субъектом регулируемых услуг (товаров, работ), а также соответствием (улучшением) достигнутых фактических финансово-экономических показателей Субъекта значениям, установленным инвестиционной программой и (или) проектом, и определяется следующими критериями: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уровень исполнения показателей, установленных инвестиционной программой и (или) проектом (К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). Данный критерий определяется для каждого показателя Отчета о фактических объемах предоставляемых регулируемых услуг (товаров, работ), Отчета о результатах финансово-хозяйственной деятельности, а также по каждой статье тарифной сметы. Расчет критерия осуществляется по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= П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/ П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п </w:t>
      </w:r>
      <w:r>
        <w:rPr>
          <w:rFonts w:ascii="Times New Roman"/>
          <w:b w:val="false"/>
          <w:i w:val="false"/>
          <w:color w:val="000000"/>
          <w:sz w:val="28"/>
        </w:rPr>
        <w:t xml:space="preserve">* 100, (1)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- фактическое значение показателя за отчетный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п </w:t>
      </w:r>
      <w:r>
        <w:rPr>
          <w:rFonts w:ascii="Times New Roman"/>
          <w:b w:val="false"/>
          <w:i w:val="false"/>
          <w:color w:val="000000"/>
          <w:sz w:val="28"/>
        </w:rPr>
        <w:t xml:space="preserve">- значение, установленное инвестиционной программой и (или) проектом на соответствующий период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абсолютное отклонение достигнутых фактических результатов от показателей, установленных инвестиционной программой и (или) проектом (К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). Данный критерий определяется для каждого показателя Отчета о фактических объемах предоставляемых регулируемых услуг (товаров, работ), Отчета о результатах финансово-хозяйственной деятельности, а также по каждой статье тарифной сметы. Расчет критерия осуществляется по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= П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- П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п </w:t>
      </w:r>
      <w:r>
        <w:rPr>
          <w:rFonts w:ascii="Times New Roman"/>
          <w:b w:val="false"/>
          <w:i w:val="false"/>
          <w:color w:val="000000"/>
          <w:sz w:val="28"/>
        </w:rPr>
        <w:t xml:space="preserve">; (2)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3) относительное отклонение достигнутых фактических результатов от показателей, установленных инвестиционной программой и (или) проектом (К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). Данный критерий определяется для каждого показателя Отчета о фактических объемах предоставляемых регулируемых услуг (товаров, работ), Отчета о результатах финансово-хозяйственной деятельности, а также по каждой статье тарифной сметы. Расчет критерия осуществляется по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= П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/ П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п </w:t>
      </w:r>
      <w:r>
        <w:rPr>
          <w:rFonts w:ascii="Times New Roman"/>
          <w:b w:val="false"/>
          <w:i w:val="false"/>
          <w:color w:val="000000"/>
          <w:sz w:val="28"/>
        </w:rPr>
        <w:t xml:space="preserve">, * 100 - 100. (3)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15. Эффективность реализации инвестиционной программы и (или) проекта характеризуется: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значениями критерия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превышающими 100%, и положительными значениями критериев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показателей фактического объема предоставленных регулируемых услуг (товаров, работ), чистой прибыли;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значениями критерия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, не превышающими 100%, и отрицательными значениями критериев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показателей тарифа (цены, ставки сбора).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Значительное (более 10 процентов) отклонение отчетных значений от принятых и согласованных с уполномоченным органом, свидетельствует о необходимости внесения изменений в инвестиционную программу и (или) проект.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16. Снижение (повышение) удельного веса сверхнормативных потерь в общем объеме предоставленных Субъектом регулируемых услуг (товаров, работ) от уровня, установленного в инвестиционной программе и (или) проекте, характеризует повышение (снижение) качества регулируемых услуг (товаров, работ), а также влияет на их себестоимость. Данный критерий рассчитывается по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= СН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- СН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t </w:t>
      </w:r>
      <w:r>
        <w:rPr>
          <w:rFonts w:ascii="Times New Roman"/>
          <w:b w:val="false"/>
          <w:i w:val="false"/>
          <w:color w:val="000000"/>
          <w:sz w:val="28"/>
        </w:rPr>
        <w:t xml:space="preserve">, (4)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- сверхнормативные потери, предусмотренные инвестиционной программой и (или) проектом;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t </w:t>
      </w:r>
      <w:r>
        <w:rPr>
          <w:rFonts w:ascii="Times New Roman"/>
          <w:b w:val="false"/>
          <w:i w:val="false"/>
          <w:color w:val="000000"/>
          <w:sz w:val="28"/>
        </w:rPr>
        <w:t xml:space="preserve">- сверхнормативные потери, понесенные в течение отчетного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Отрицательное значение данного критерия свидетельствует о снижении сверхнормативных потерь. </w:t>
      </w:r>
    </w:p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Оценка влияния реализации инвестиционной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программы и (или) проекта на изменение тарифной сметы и </w:t>
      </w:r>
      <w:r>
        <w:br/>
      </w:r>
      <w:r>
        <w:rPr>
          <w:rFonts w:ascii="Times New Roman"/>
          <w:b/>
          <w:i w:val="false"/>
          <w:color w:val="000000"/>
        </w:rPr>
        <w:t xml:space="preserve">
уровня тарифов (цен, ставок сборов), развитие спроса </w:t>
      </w:r>
      <w:r>
        <w:br/>
      </w:r>
      <w:r>
        <w:rPr>
          <w:rFonts w:ascii="Times New Roman"/>
          <w:b/>
          <w:i w:val="false"/>
          <w:color w:val="000000"/>
        </w:rPr>
        <w:t xml:space="preserve">
на предоставляемые Субъектом регулируемые услуги (товары, работы)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17. Оценка влияния реализации инвестиционной программы и (или) проекта на изменение тарифной сметы и уровня тарифов (цен, ставок сборов) осуществляется на основе анализа изменения уровня тарифов (цен, ставок сборов) в отчетном периоде по сравнению с предыдущим периодом. Изменение уровня тарифов (цен, ставок сборов) в отчетном периоде рассчитывается по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РТ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= Т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t </w:t>
      </w:r>
      <w:r>
        <w:rPr>
          <w:rFonts w:ascii="Times New Roman"/>
          <w:b w:val="false"/>
          <w:i w:val="false"/>
          <w:color w:val="000000"/>
          <w:sz w:val="28"/>
        </w:rPr>
        <w:t xml:space="preserve">/ Т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t-1 </w:t>
      </w:r>
      <w:r>
        <w:rPr>
          <w:rFonts w:ascii="Times New Roman"/>
          <w:b w:val="false"/>
          <w:i w:val="false"/>
          <w:color w:val="000000"/>
          <w:sz w:val="28"/>
        </w:rPr>
        <w:t xml:space="preserve">* 100, (5)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i - вид регулируемой услуги (товара, работы), отнесенной к сфере естественной монополии;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t - номер отчетного 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t-1 - номер периода, предшествующего отчетному;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t </w:t>
      </w:r>
      <w:r>
        <w:rPr>
          <w:rFonts w:ascii="Times New Roman"/>
          <w:b w:val="false"/>
          <w:i w:val="false"/>
          <w:color w:val="000000"/>
          <w:sz w:val="28"/>
        </w:rPr>
        <w:t xml:space="preserve">- тариф (цена, ставка сбора) на i-тый вид регулируемой услуги (товара, работы), отнесенный к сфере естественной монополии в отчетном периоде;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t-1 </w:t>
      </w:r>
      <w:r>
        <w:rPr>
          <w:rFonts w:ascii="Times New Roman"/>
          <w:b w:val="false"/>
          <w:i w:val="false"/>
          <w:color w:val="000000"/>
          <w:sz w:val="28"/>
        </w:rPr>
        <w:t xml:space="preserve">- тариф (цена, ставка сбора) на i-тый вид регулируемой услуги (товара, работы), отнесенный к сфере естественной монополии в периоде, предшествующем отчетному.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Анализ причин изменения уровня тарифа (цены, ставки сборов) на регулируемые услуги (товары, работы) субъекта естественной монополии осуществляется на основе анализа каждой статьи затрат, учтенных в тарифе (цене, ставке сборов) и (или) тарифной смете.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18. Оценка влияния реализации инвестиционной программы и (или) проекта на развитие спроса на предоставляемые Субъектом регулируемые услуги (товары, работы) осуществляется на основе: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анализа показателей изменения объема предоставленных регулируемых услуг (товаров, работ) в натуральном выражении в отчетном периоде по сравнению с показателями, предусмотренными инвестиционной программой и (или) проектом (ТО). Данный показатель определяется не раньше второго периода реализации инвестиционной программы и (или) проекта и определяется по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 = 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t </w:t>
      </w:r>
      <w:r>
        <w:rPr>
          <w:rFonts w:ascii="Times New Roman"/>
          <w:b w:val="false"/>
          <w:i w:val="false"/>
          <w:color w:val="000000"/>
          <w:sz w:val="28"/>
        </w:rPr>
        <w:t xml:space="preserve">/ 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* 100, (6)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t </w:t>
      </w:r>
      <w:r>
        <w:rPr>
          <w:rFonts w:ascii="Times New Roman"/>
          <w:b w:val="false"/>
          <w:i w:val="false"/>
          <w:color w:val="000000"/>
          <w:sz w:val="28"/>
        </w:rPr>
        <w:t xml:space="preserve">- объем предоставленных регулируемых услуг (товаров, работ) в течение отчетного 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б </w:t>
      </w:r>
      <w:r>
        <w:rPr>
          <w:rFonts w:ascii="Times New Roman"/>
          <w:b w:val="false"/>
          <w:i w:val="false"/>
          <w:color w:val="000000"/>
          <w:sz w:val="28"/>
        </w:rPr>
        <w:t xml:space="preserve">- объем регулируемых услуг (товаров, работ), предусмотренный инвестиционной программой и (или) проектом.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Значение данного показателя, превышающее 100%, характеризует увеличение спроса на регулируемые услуги (товары, работы), предоставляемые Субъектом;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соответствующей оценки Субъекта (предоставляемой в пояснительной записке) относительно развития спроса на предоставляемые Субъектом регулируемые услуги (товары, работы).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19. Сопоставление достигнутого фактического финансового результата с показателями, установленными в инвестиционной программе и (или) проекте, осуществляется на основе критериев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,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, К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рассчитанных для полученного в отчетном периоде показателя чистой прибыли Субъекта. </w:t>
      </w:r>
    </w:p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Влияние достигнутого фактического финансового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результата и денежных потоков субъекта естественной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монополии на выполнение долговых обязательств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20. Влияние достигнутого фактического финансового результата и денежных потоков субъекта естественной монополии на выполнение долговых обязательств определяется на основе оценки финансовой возможности Субъекта своевременно произвести платежи вознаграждения и возврата средств, привлеченных в рамках инвестиционной программы и (или) проекта. Оценка осуществляется на основе следующих показателей: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коэффициент покрытия расходов на обслуживание заемных средств (КП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t </w:t>
      </w:r>
      <w:r>
        <w:rPr>
          <w:rFonts w:ascii="Times New Roman"/>
          <w:b w:val="false"/>
          <w:i w:val="false"/>
          <w:color w:val="000000"/>
          <w:sz w:val="28"/>
        </w:rPr>
        <w:t xml:space="preserve">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КП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t </w:t>
      </w:r>
      <w:r>
        <w:rPr>
          <w:rFonts w:ascii="Times New Roman"/>
          <w:b w:val="false"/>
          <w:i w:val="false"/>
          <w:color w:val="000000"/>
          <w:sz w:val="28"/>
        </w:rPr>
        <w:t xml:space="preserve">= (ВД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t </w:t>
      </w:r>
      <w:r>
        <w:rPr>
          <w:rFonts w:ascii="Times New Roman"/>
          <w:b w:val="false"/>
          <w:i w:val="false"/>
          <w:color w:val="000000"/>
          <w:sz w:val="28"/>
        </w:rPr>
        <w:t xml:space="preserve">- РР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t </w:t>
      </w:r>
      <w:r>
        <w:rPr>
          <w:rFonts w:ascii="Times New Roman"/>
          <w:b w:val="false"/>
          <w:i w:val="false"/>
          <w:color w:val="000000"/>
          <w:sz w:val="28"/>
        </w:rPr>
        <w:t xml:space="preserve">- ОАР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t </w:t>
      </w:r>
      <w:r>
        <w:rPr>
          <w:rFonts w:ascii="Times New Roman"/>
          <w:b w:val="false"/>
          <w:i w:val="false"/>
          <w:color w:val="000000"/>
          <w:sz w:val="28"/>
        </w:rPr>
        <w:t xml:space="preserve">)/З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t </w:t>
      </w:r>
      <w:r>
        <w:rPr>
          <w:rFonts w:ascii="Times New Roman"/>
          <w:b w:val="false"/>
          <w:i w:val="false"/>
          <w:color w:val="000000"/>
          <w:sz w:val="28"/>
        </w:rPr>
        <w:t xml:space="preserve">, (7)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ВД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t </w:t>
      </w:r>
      <w:r>
        <w:rPr>
          <w:rFonts w:ascii="Times New Roman"/>
          <w:b w:val="false"/>
          <w:i w:val="false"/>
          <w:color w:val="000000"/>
          <w:sz w:val="28"/>
        </w:rPr>
        <w:t xml:space="preserve">- валовой доход в периоде 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РР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t </w:t>
      </w:r>
      <w:r>
        <w:rPr>
          <w:rFonts w:ascii="Times New Roman"/>
          <w:b w:val="false"/>
          <w:i w:val="false"/>
          <w:color w:val="000000"/>
          <w:sz w:val="28"/>
        </w:rPr>
        <w:t xml:space="preserve">- расходы по реализации регулируемых услуг (товаров, работ) в периоде 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ОАР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t </w:t>
      </w:r>
      <w:r>
        <w:rPr>
          <w:rFonts w:ascii="Times New Roman"/>
          <w:b w:val="false"/>
          <w:i w:val="false"/>
          <w:color w:val="000000"/>
          <w:sz w:val="28"/>
        </w:rPr>
        <w:t xml:space="preserve">- общие административные расходы в периоде 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t </w:t>
      </w:r>
      <w:r>
        <w:rPr>
          <w:rFonts w:ascii="Times New Roman"/>
          <w:b w:val="false"/>
          <w:i w:val="false"/>
          <w:color w:val="000000"/>
          <w:sz w:val="28"/>
        </w:rPr>
        <w:t xml:space="preserve">- выплаты вознаграждения в периоде t по заемным средствам, привлеченным в рамках инвестиционной программы и (или)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коэффициент покрытия расходов на обслуживание займов денежными средствами (КД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t </w:t>
      </w:r>
      <w:r>
        <w:rPr>
          <w:rFonts w:ascii="Times New Roman"/>
          <w:b w:val="false"/>
          <w:i w:val="false"/>
          <w:color w:val="000000"/>
          <w:sz w:val="28"/>
        </w:rPr>
        <w:t xml:space="preserve">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КД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t </w:t>
      </w:r>
      <w:r>
        <w:rPr>
          <w:rFonts w:ascii="Times New Roman"/>
          <w:b w:val="false"/>
          <w:i w:val="false"/>
          <w:color w:val="000000"/>
          <w:sz w:val="28"/>
        </w:rPr>
        <w:t xml:space="preserve">= (ЧД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t </w:t>
      </w:r>
      <w:r>
        <w:rPr>
          <w:rFonts w:ascii="Times New Roman"/>
          <w:b w:val="false"/>
          <w:i w:val="false"/>
          <w:color w:val="000000"/>
          <w:sz w:val="28"/>
        </w:rPr>
        <w:t xml:space="preserve">+ А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t </w:t>
      </w:r>
      <w:r>
        <w:rPr>
          <w:rFonts w:ascii="Times New Roman"/>
          <w:b w:val="false"/>
          <w:i w:val="false"/>
          <w:color w:val="000000"/>
          <w:sz w:val="28"/>
        </w:rPr>
        <w:t xml:space="preserve">+ ОН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t </w:t>
      </w:r>
      <w:r>
        <w:rPr>
          <w:rFonts w:ascii="Times New Roman"/>
          <w:b w:val="false"/>
          <w:i w:val="false"/>
          <w:color w:val="000000"/>
          <w:sz w:val="28"/>
        </w:rPr>
        <w:t xml:space="preserve">)/З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t, </w:t>
      </w:r>
      <w:r>
        <w:rPr>
          <w:rFonts w:ascii="Times New Roman"/>
          <w:b w:val="false"/>
          <w:i w:val="false"/>
          <w:color w:val="000000"/>
          <w:sz w:val="28"/>
        </w:rPr>
        <w:t xml:space="preserve">(8)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ЧД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t </w:t>
      </w:r>
      <w:r>
        <w:rPr>
          <w:rFonts w:ascii="Times New Roman"/>
          <w:b w:val="false"/>
          <w:i w:val="false"/>
          <w:color w:val="000000"/>
          <w:sz w:val="28"/>
        </w:rPr>
        <w:t xml:space="preserve">- чистый доход в периоде 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t </w:t>
      </w:r>
      <w:r>
        <w:rPr>
          <w:rFonts w:ascii="Times New Roman"/>
          <w:b w:val="false"/>
          <w:i w:val="false"/>
          <w:color w:val="000000"/>
          <w:sz w:val="28"/>
        </w:rPr>
        <w:t xml:space="preserve">- амортизация в периоде 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t </w:t>
      </w:r>
      <w:r>
        <w:rPr>
          <w:rFonts w:ascii="Times New Roman"/>
          <w:b w:val="false"/>
          <w:i w:val="false"/>
          <w:color w:val="000000"/>
          <w:sz w:val="28"/>
        </w:rPr>
        <w:t xml:space="preserve">- увеличение отсроченных налогов в периоде 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t </w:t>
      </w:r>
      <w:r>
        <w:rPr>
          <w:rFonts w:ascii="Times New Roman"/>
          <w:b w:val="false"/>
          <w:i w:val="false"/>
          <w:color w:val="000000"/>
          <w:sz w:val="28"/>
        </w:rPr>
        <w:t xml:space="preserve">- выплаты вознаграждения в периоде t по заемным средствам, привлеченным в рамках инвестиционной программы и (или)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показатель отношения остатка денежных средств на конец периода к объему задолженности по долгосрочным займам, привлеченным в рамках инвестиционной программы и (или) проекта (КЗ)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t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КЗ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t </w:t>
      </w:r>
      <w:r>
        <w:rPr>
          <w:rFonts w:ascii="Times New Roman"/>
          <w:b w:val="false"/>
          <w:i w:val="false"/>
          <w:color w:val="000000"/>
          <w:sz w:val="28"/>
        </w:rPr>
        <w:t xml:space="preserve">= (ЧД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t </w:t>
      </w:r>
      <w:r>
        <w:rPr>
          <w:rFonts w:ascii="Times New Roman"/>
          <w:b w:val="false"/>
          <w:i w:val="false"/>
          <w:color w:val="000000"/>
          <w:sz w:val="28"/>
        </w:rPr>
        <w:t xml:space="preserve">+ А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t </w:t>
      </w:r>
      <w:r>
        <w:rPr>
          <w:rFonts w:ascii="Times New Roman"/>
          <w:b w:val="false"/>
          <w:i w:val="false"/>
          <w:color w:val="000000"/>
          <w:sz w:val="28"/>
        </w:rPr>
        <w:t xml:space="preserve">+ ОН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t </w:t>
      </w:r>
      <w:r>
        <w:rPr>
          <w:rFonts w:ascii="Times New Roman"/>
          <w:b w:val="false"/>
          <w:i w:val="false"/>
          <w:color w:val="000000"/>
          <w:sz w:val="28"/>
        </w:rPr>
        <w:t xml:space="preserve">)/ЗД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t, </w:t>
      </w:r>
      <w:r>
        <w:rPr>
          <w:rFonts w:ascii="Times New Roman"/>
          <w:b w:val="false"/>
          <w:i w:val="false"/>
          <w:color w:val="000000"/>
          <w:sz w:val="28"/>
        </w:rPr>
        <w:t xml:space="preserve">(9)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ЧД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t </w:t>
      </w:r>
      <w:r>
        <w:rPr>
          <w:rFonts w:ascii="Times New Roman"/>
          <w:b w:val="false"/>
          <w:i w:val="false"/>
          <w:color w:val="000000"/>
          <w:sz w:val="28"/>
        </w:rPr>
        <w:t xml:space="preserve">- чистый доход в периоде 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t </w:t>
      </w:r>
      <w:r>
        <w:rPr>
          <w:rFonts w:ascii="Times New Roman"/>
          <w:b w:val="false"/>
          <w:i w:val="false"/>
          <w:color w:val="000000"/>
          <w:sz w:val="28"/>
        </w:rPr>
        <w:t xml:space="preserve">- амортизация в периоде 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ОН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t </w:t>
      </w:r>
      <w:r>
        <w:rPr>
          <w:rFonts w:ascii="Times New Roman"/>
          <w:b w:val="false"/>
          <w:i w:val="false"/>
          <w:color w:val="000000"/>
          <w:sz w:val="28"/>
        </w:rPr>
        <w:t xml:space="preserve">- увеличение отсроченных налогов в периоде 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ЗД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t </w:t>
      </w:r>
      <w:r>
        <w:rPr>
          <w:rFonts w:ascii="Times New Roman"/>
          <w:b w:val="false"/>
          <w:i w:val="false"/>
          <w:color w:val="000000"/>
          <w:sz w:val="28"/>
        </w:rPr>
        <w:t xml:space="preserve">- остаток долга по долгосрочным займам, привлеченным в рамках инвестиционной программы и (или) проекта на конец периода t.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Низкое (равное единице и ниже) значение данного показателя указывает на сложности Субъекта при выполнении долговых обязательств, привлеченных в рамках инвестиционной программы и (или) проекта. </w:t>
      </w:r>
    </w:p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мониторинга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эффективности реализации инвестиционных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(или) инвестиционных проектов субъектами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    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Объем регулируемых услуг (товаров, работ)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наименование регулируемой услуги (товара, работы)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за ____________________________ 200___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квартал (полугодие)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Субъекта         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оказываемых регулируемых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(товаров, работ)        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Юридический адрес Субъекта    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5"/>
        <w:gridCol w:w="1003"/>
        <w:gridCol w:w="1476"/>
        <w:gridCol w:w="1477"/>
        <w:gridCol w:w="1477"/>
        <w:gridCol w:w="1951"/>
        <w:gridCol w:w="530"/>
        <w:gridCol w:w="1951"/>
        <w:gridCol w:w="530"/>
      </w:tblGrid>
      <w:tr>
        <w:trPr>
          <w:trHeight w:val="795" w:hRule="atLeast"/>
        </w:trPr>
        <w:tc>
          <w:tcPr>
            <w:tcW w:w="2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</w:t>
            </w:r>
          </w:p>
        </w:tc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</w:p>
        </w:tc>
        <w:tc>
          <w:tcPr>
            <w:tcW w:w="1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прошлого года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19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итогом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мотрено в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 (проекте) 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мотрено в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 (проекте) 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</w:tc>
      </w:tr>
      <w:tr>
        <w:trPr>
          <w:trHeight w:val="24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114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производимых  регулируемых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работ):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в 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в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показателях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85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 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покупной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(товаров)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дальнейшей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передачи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требителям: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 в 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в нату-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показателях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15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3.Объем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гулируемых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услуг (то-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варов, работ) используемых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собственные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нужды по нор-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мативу, утвер-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жденному ком-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петентным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органом: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в 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 в нату-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показателях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Факти-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потери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общего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объема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гулируемых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(това-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ров, работ)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собственные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нужды,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натуральных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показателях: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3.3.2. сверх-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55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потерь регу- лируемых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услуг (то-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варов, работ), утвержденных компетентным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органом: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 в 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 в нату-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показателях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1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 Факти-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ческие потери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от объема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(указать: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произведенной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покупной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продукции):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4.3.1. в 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4.3.2.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натуральных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показателях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25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оказываемых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регулируемых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услуг (товаров,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работ)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потребителям: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 в 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 в нату-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ральных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казателях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5.2.1. 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зитным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требителям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5.2.2. 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венным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требителям,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население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реализуемой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(товаров)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потребителям: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 в 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6.2. нату-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население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продукции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 в млн.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 нату-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показателях 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мониторинга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эффективности реализации инвестиционных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(или) инвестиционных проектов субъектами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     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Отчет о результатах финансово-хозяйственной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наименование регулируемой услуги (товара, работы)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за ____________________________ 200___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квартал (полугодие)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Субъекта         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оказываемых регулируемых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(товаров, работ)        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Юридический адрес Субъекта    __________________ </w:t>
      </w:r>
    </w:p>
    <w:bookmarkStart w:name="z7"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3"/>
        <w:gridCol w:w="1959"/>
        <w:gridCol w:w="1484"/>
        <w:gridCol w:w="1722"/>
        <w:gridCol w:w="1961"/>
        <w:gridCol w:w="530"/>
        <w:gridCol w:w="1961"/>
        <w:gridCol w:w="530"/>
      </w:tblGrid>
      <w:tr>
        <w:trPr>
          <w:trHeight w:val="960" w:hRule="atLeast"/>
        </w:trPr>
        <w:tc>
          <w:tcPr>
            <w:tcW w:w="2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</w:t>
            </w:r>
          </w:p>
        </w:tc>
        <w:tc>
          <w:tcPr>
            <w:tcW w:w="1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ветствующий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прошлого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начала года </w:t>
            </w:r>
          </w:p>
        </w:tc>
      </w:tr>
      <w:tr>
        <w:trPr>
          <w:trHeight w:val="15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итогом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мотрено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(проекте) 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мотрено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(проекте) 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</w:tc>
      </w:tr>
      <w:tr>
        <w:trPr>
          <w:trHeight w:val="315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Прибыль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составе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тарифа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Регули-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руемая база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задейство-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(РБА)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Ставка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РБА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предо-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мых 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работ)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Тарифный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Совокуп-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доход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нало-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гообложения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Выплата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дивидендов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прибыли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Прибыль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распределению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Возврат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инвестиции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Чистый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 (убыток)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Справочно: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Тариф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Индикативным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мониторинга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эффективности реализации инвестиционных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(или) инвестиционных проектов субъектами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           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Отчет об исполнении тарифной сметы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наименование регулируемой услуги (товара, работы)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за ____________________________ 200___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квартал (полугодие)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Субъекта         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оказываемых регулируемых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(товаров, работ)        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Юридический адрес Субъекта    __________________ </w:t>
      </w:r>
    </w:p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тыс. тенге 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7"/>
        <w:gridCol w:w="2197"/>
        <w:gridCol w:w="1483"/>
        <w:gridCol w:w="1721"/>
        <w:gridCol w:w="1960"/>
        <w:gridCol w:w="531"/>
        <w:gridCol w:w="1960"/>
        <w:gridCol w:w="531"/>
      </w:tblGrid>
      <w:tr>
        <w:trPr>
          <w:trHeight w:val="795" w:hRule="atLeast"/>
        </w:trPr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</w:t>
            </w:r>
          </w:p>
        </w:tc>
        <w:tc>
          <w:tcPr>
            <w:tcW w:w="2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отчетному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вующий 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прошлого года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>
          <w:trHeight w:val="19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итогом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мотрено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(проекте) 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мотрено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(проекте) 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</w:tc>
      </w:tr>
      <w:tr>
        <w:trPr>
          <w:trHeight w:val="30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15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затраты,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Сырье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1.1.1.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обретен-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в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люте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 Покуп-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изделия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полуфаб-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рикаты,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1.2.1.при-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обретенные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иност-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1.3.Топливо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всего,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числе: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1.3.1.при-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обретенные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иностран-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валюте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1.4.Элект-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роэнергия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числе: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1.4.1.прио-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бретенные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иностран-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валюте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355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2.Средства, направляемые субъектом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 текущий и капитальный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ремонты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другие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монтно-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восстанови-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работы, не  приводящие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 росту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числе: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2.1.теку-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щий ремонт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2.2.капи-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ремонт,не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приводящий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росту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3. 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затраты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4. Износ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средств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5. Амор-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активов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6. 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том числе: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команди-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Нало-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платежи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сборы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числе: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иму-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щество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7.2. 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ными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сурсами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8.Оплата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услуг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сторонних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том числе: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8.1.аренд-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плата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9. Другие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затраты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том числе: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9.1. 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выплате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граждений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9.1.1.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валюте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10. 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заработной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платы всего,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10.3.1.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офис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11. 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расходов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затрат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капитальные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годам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том числе: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ство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них: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12.1.1.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хозспособом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12.1.2.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оборудо-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устройства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12.1.3.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транспортные  устройства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12.1.4.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покупку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том числе: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12.1.5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тение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ЭВМ 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мониторинга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эффективности реализации инвестиционных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(или) инвестиционных проектов субъектами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          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Показатели мониторинга эффективности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инвестиционной программы (проекта)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за ____________________________ 200___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квартал (полугодие)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Субъекта         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оказываемых регулируемых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(товаров, работ)        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Юридический адрес Субъекта    __________________ </w:t>
      </w:r>
    </w:p>
    <w:bookmarkStart w:name="z11"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9"/>
        <w:gridCol w:w="1622"/>
        <w:gridCol w:w="1497"/>
        <w:gridCol w:w="1814"/>
        <w:gridCol w:w="1539"/>
        <w:gridCol w:w="1657"/>
        <w:gridCol w:w="1520"/>
        <w:gridCol w:w="1882"/>
      </w:tblGrid>
      <w:tr>
        <w:trPr>
          <w:trHeight w:val="870" w:hRule="atLeast"/>
        </w:trPr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показателей 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период,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предшествующий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отчетному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соответствующий период 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ствующий период </w:t>
            </w:r>
          </w:p>
        </w:tc>
        <w:tc>
          <w:tcPr>
            <w:tcW w:w="1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нарастающим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итогом 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1455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реализации регулируемых услуг (товаров, работ)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 (цена, ставка сбора)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Чистая прибыль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Продолжение таблицы </w:t>
      </w:r>
    </w:p>
    <w:bookmarkStart w:name="z12"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3"/>
        <w:gridCol w:w="1173"/>
        <w:gridCol w:w="2513"/>
        <w:gridCol w:w="1113"/>
        <w:gridCol w:w="2933"/>
        <w:gridCol w:w="2433"/>
      </w:tblGrid>
      <w:tr>
        <w:trPr>
          <w:trHeight w:val="8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отчетный период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начала года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Исполнение показателей,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установленных в инвестиционной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 (проекте), в % </w:t>
            </w:r>
          </w:p>
        </w:tc>
      </w:tr>
      <w:tr>
        <w:trPr>
          <w:trHeight w:val="870" w:hRule="atLeast"/>
        </w:trPr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(проекте) 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(проекте) 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(гр.6/гр.5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100)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(гр.8/гр.7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100) </w:t>
            </w:r>
          </w:p>
        </w:tc>
      </w:tr>
      <w:tr>
        <w:trPr>
          <w:trHeight w:val="315" w:hRule="atLeast"/>
        </w:trPr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</w:tr>
    </w:tbl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Продолжение таблицы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3"/>
        <w:gridCol w:w="1413"/>
        <w:gridCol w:w="1933"/>
        <w:gridCol w:w="1893"/>
        <w:gridCol w:w="2273"/>
        <w:gridCol w:w="3093"/>
      </w:tblGrid>
      <w:tr>
        <w:trPr>
          <w:trHeight w:val="8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Отклонение от значения,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установленного в инвестиционной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 (проекте)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Темп роста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сравнению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значениями, уста-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новленными в инвест.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(проекте), в % </w:t>
            </w:r>
          </w:p>
        </w:tc>
      </w:tr>
      <w:tr>
        <w:trPr>
          <w:trHeight w:val="12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абсолютное,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%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90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(гр.6-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гр.5)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(гр.8-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гр.7)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(гр.6/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гр.5*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100-100)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(гр.6/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гр.5*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100-100)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(гр.6/ гр.3(гр.2)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100)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(гр.8/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гр.4* 100) </w:t>
            </w:r>
          </w:p>
        </w:tc>
      </w:tr>
      <w:tr>
        <w:trPr>
          <w:trHeight w:val="315" w:hRule="atLeast"/>
        </w:trPr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осуществления мониторинга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эффективности реализации инвестиционных программ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(или) инвестиционных проектов субъектами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           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Показатели влияния достигнутого фактического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финансового результата и денежных потоков субъекта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естественной монополии на выполнение долговых обязательств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за ____________________________ 200___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квартал (полугодие)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Субъекта         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 оказываемых регулируемых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 (товаров, работ)        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Юридический адрес Субъекта    __________________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2"/>
        <w:gridCol w:w="1268"/>
        <w:gridCol w:w="1450"/>
        <w:gridCol w:w="355"/>
        <w:gridCol w:w="1352"/>
        <w:gridCol w:w="367"/>
        <w:gridCol w:w="1604"/>
        <w:gridCol w:w="1286"/>
        <w:gridCol w:w="1433"/>
        <w:gridCol w:w="408"/>
        <w:gridCol w:w="1335"/>
        <w:gridCol w:w="420"/>
      </w:tblGrid>
      <w:tr>
        <w:trPr>
          <w:trHeight w:val="870" w:hRule="atLeast"/>
        </w:trPr>
        <w:tc>
          <w:tcPr>
            <w:tcW w:w="1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</w:t>
            </w:r>
          </w:p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отчетному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отчетный период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начала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мотрено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(проекте) </w:t>
            </w:r>
          </w:p>
        </w:tc>
        <w:tc>
          <w:tcPr>
            <w:tcW w:w="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</w:tc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мотрено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(проекте) </w:t>
            </w:r>
          </w:p>
        </w:tc>
        <w:tc>
          <w:tcPr>
            <w:tcW w:w="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75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Валовый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расходы)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реали-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зации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гулируемых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(то-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работ)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Общие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Выплаты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 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(проекта)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5.Остаток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ченным в рамках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(проекта)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Чистый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Амор-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тизация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Увели-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чение 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Коэффи-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(стр.1-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стр.2-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стр.3)/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стр.4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8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Коэф-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фициент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(стр.6+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стр.7+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стр.8)/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стр.4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Пока-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отношения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объему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ным займам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(стр.6+стр.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7+стр.8)/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стр.5 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