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1d37" w14:textId="a981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эффективности реализации
инвестиционных программ и (или) инвестиционных проектов субъектами
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января 2005 года N 18-ОД. Зарегистрирован в Министерстве юстиции Республики Казахстан 23 февраля 2005 года N 3457. Утратил силу приказом Председателя Агентства Республики Казахстан по регулированию естественных монополий от 8 мая 2013 года № 142-ОД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ff0000"/>
          <w:sz w:val="28"/>
        </w:rPr>
        <w:t>№ 142-ОД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естественных монополиях и регулируемых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рынках»,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и пунктом 7.4.1 Плана мероприятий по реализации Программы Правительства Республики Казахстан на 2003-2006 годы, утвержденным постановлением Правительства Республики Казахстан от 5 сентября 2003 года № </w:t>
      </w:r>
      <w:r>
        <w:rPr>
          <w:rFonts w:ascii="Times New Roman"/>
          <w:b w:val="false"/>
          <w:i w:val="false"/>
          <w:color w:val="000000"/>
          <w:sz w:val="28"/>
        </w:rPr>
        <w:t>903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мониторинга эффективности реализации инвестиционных программ и (или) инвестиционных проектов субъектами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18-ОД 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мониторинга эффективности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инвестиционных программ и (или)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субъектами естественных монополий  1. Общие положения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осуществления мониторинга эффективности реализации инвестиционных программ и (или) инвестиционных проектов субъектами естественных монополий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«О естественных монополиях и регулируемых рынках», пунктом 7.4.1 Плана мероприятий по реализации Программы Правительства Республики Казахстан на 2003-2006 годы,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5 сентября 2003 года № 903, Инструкцией по рассмотрению и согласованию инвестиционных программ (проектов) субъектов естественных монополий,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от 27 января 2003 года № 16-ОД, зарегистрированный в Реестре государственной регистрации нормативных правовых актов за № 2157.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разработки настоящих Правил является установление порядка проведения уполномоченным органом мониторинга эффективности реализации инвестиционных программ и (или) проектов субъектами естественных монополий (далее - Субъект).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- сбор информации, наблюдение, анализ, оценка реализации Субъектами инвестиционных программ и (или)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 используются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мониторинга эффективности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инвестиционных программ и (или)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субъектами естественных монополий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Мониторинг эффективности реализации инвестиционных программ и (или) проектов Субъектами, утвержденных в установленном порядке, осуществляет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Проведение мониторинга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сбор информации о ходе реализации инвестиционной программы и (или)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достигнутых в каждом временном интервале фактических объемов оказанных регулируемых услуг (товаров, работ) и фактических затрат (в разрезе статей тарифной сметы)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сопоставление достигнутого в каждом временном интервале фактического финансового результата с показателями, принятыми в инвестиционной программе и (или) проекте;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влияния реализации инвестиционной программы и (или) проекта на изменение тарифной сметы и уровня тарифов (цен, ставок сборов), развитие спроса на предоставляемые Субъектом регулируемой услуги (товары,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заключения о результатах мониторинга и принятие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Субъекты представляют в уполномоченный орган следующие документы по каждому виду предоставляемых регулируемых услуг (товаров, работ):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плановых и фактических объемах предоставляемых регулируемых услуг (товаров, работ) в соответствии с Приложением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результатах финансово-хозяйственной деятельности в соответствии с Приложением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об исполнении тарифной сметы в соответствии с Приложением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пояснительную записку.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Пояснительная записка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данные об инвестиционной программе и (или) проекте: отраслевой сектор, наименование проекта, проектная мощность (ожидаемые результаты), общая стоимость, источники финансирования, дата согласования с уполномоченным органом, срок реализации и другие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ходе финансирования инвестиционной программы и (или)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оценку Субъекта относительно влияния реализации инвестиционной программы и (или) проекта на развитие спроса и изменение тарифной сметы на предоставляемые Субъектом регулируемой услуги (товары, работы) на предстоящий год (4 последующих квартала);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сопоставление фактических данных с показателями, утвержденными в уполномоченном органе в инвестиционной программе и (или) проекте;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разъяснение причин отклонения достигнутых фактических показателей от утвержденной уполномоченным органом инвестиционной программы и (или)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лист предоставляемых документов парафируется руководителем субъекта естественной монополии, либо лицом, исполняющим его обязанности с приложением подтверждающих документов, а финансовые документы главным бухгалтером. При этом, руководитель и главный бухгалтер несут ответственность за достоверность представленной информации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Субъекты, не позднее 25 числа месяца, следующего за отчетным периодом, предоставляют уполномоченному органу предусмотренную настоящими Правилами отчетность о ходе реализации инвестиционной программы и (или)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краткосрочным проектам - на ежеквартальной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средне- и долгосрочным проектам - на полугодовой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При рассмотрении отчетности о ходе реализации инвестиционной программы и (или) проекта Субъектами, уполномоченный орган вправе привлекать независимых экспертов, выбранных на тендерной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Специалисты уполномоченного органа и независимые эксперты, имеют право допуска к технической, бухгалтерской и иной документации по инвестиционной программе и (или) проекту Субъекта. При этом лицам, получившим доступ к информации, не следует разглашать сведения, составляющие государственную, коммерческую и иную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случае непредставления или представления в не полном объеме документов, требуемых в соответствии с настоящими Правилами, несоответствия представленных документов, требуемых пунктом 6 настоящих Правил уполномоченный орган вправе запросить у Субъекта дополнительную информацию с указанием срока ее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 случае, если информация не предоставляется Субъектом в указанные сроки, уполномоченный орган вправе принять к нему меры антимонопольного реагирования.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 течение 30 дней с момента окончания отчетного периода, Уполномоченный орган осуществляет подготовку результатов мониторинга оценки эффективности инвестиционной программы и (или)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Результаты мониторинга оценки эффективности инвестиционной программы и (или) проекта оформляются в виде заключения. Расчетные показатели мониторинга оценки эффективности инвестиционной программы и (или) проекта оформляются в виде таблиц по формам согласно Приложениям 4 и 5 к настоящим Правилам и прилагаются к заключению. 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оценки эффективности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инвестиционных программ и (или)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субъектами естественной монополии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Эффективность реализации инвестиционной программы и (или) проекта характеризуется повышением качества предоставляемых Субъектом регулируемых услуг (товаров, работ), а также соответствием (улучшением) достигнутых фактических финансово-экономических показателей Субъекта значениям, установленным инвестиционной программой и (или) проектом, и определяется следующими критериями: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уровень исполнения показателей, установленных инвестиционной программой и (или) проектом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Данный критерий определяется для каждого показателя Отчета о фактических объемах предоставляемых регулируемых услуг (товаров, работ), Отчета о результатах финансово-хозяйственной деятельности, а также по каждой статье тарифной сметы. Расчет критерия осуществляется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= 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/ 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 </w:t>
      </w:r>
      <w:r>
        <w:rPr>
          <w:rFonts w:ascii="Times New Roman"/>
          <w:b w:val="false"/>
          <w:i w:val="false"/>
          <w:color w:val="000000"/>
          <w:sz w:val="28"/>
        </w:rPr>
        <w:t xml:space="preserve">* 100,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 фактическое значение показателя за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 </w:t>
      </w:r>
      <w:r>
        <w:rPr>
          <w:rFonts w:ascii="Times New Roman"/>
          <w:b w:val="false"/>
          <w:i w:val="false"/>
          <w:color w:val="000000"/>
          <w:sz w:val="28"/>
        </w:rPr>
        <w:t xml:space="preserve">- значение, установленное инвестиционной программой и (или) проектом на соответствующий период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абсолютное отклонение достигнутых фактических результатов от показателей, установленных инвестиционной программой и (или) проектом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Данный критерий определяется для каждого показателя Отчета о фактических объемах предоставляемых регулируемых услуг (товаров, работ), Отчета о результатах финансово-хозяйственной деятельности, а также по каждой статье тарифной сметы. Расчет критерия осуществляется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= 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 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 </w:t>
      </w:r>
      <w:r>
        <w:rPr>
          <w:rFonts w:ascii="Times New Roman"/>
          <w:b w:val="false"/>
          <w:i w:val="false"/>
          <w:color w:val="000000"/>
          <w:sz w:val="28"/>
        </w:rPr>
        <w:t xml:space="preserve">; (2)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3) относительное отклонение достигнутых фактических результатов от показателей, установленных инвестиционной программой и (или) проектом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Данный критерий определяется для каждого показателя Отчета о фактических объемах предоставляемых регулируемых услуг (товаров, работ), Отчета о результатах финансово-хозяйственной деятельности, а также по каждой статье тарифной сметы. Расчет критерия осуществляется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= 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/ 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 </w:t>
      </w:r>
      <w:r>
        <w:rPr>
          <w:rFonts w:ascii="Times New Roman"/>
          <w:b w:val="false"/>
          <w:i w:val="false"/>
          <w:color w:val="000000"/>
          <w:sz w:val="28"/>
        </w:rPr>
        <w:t xml:space="preserve">, * 100 - 100. (3)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Эффективность реализации инвестиционной программы и (или) проекта характеризуется: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значениями критерия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превышающими 100%, и положительными значениями критериев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показателей фактического объема предоставленных регулируемых услуг (товаров, работ), чистой прибыли;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значениями критерия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превышающими 100%, и отрицательными значениями критериев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показателей тарифа (цены, ставки сбора).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Значительное (более 10 процентов) отклонение отчетных значений от принятых и согласованных с уполномоченным органом, свидетельствует о необходимости внесения изменений в инвестиционную программу и (или) проект.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Снижение (повышение) удельного веса сверхнормативных потерь в общем объеме предоставленных Субъектом регулируемых услуг (товаров, работ) от уровня, установленного в инвестиционной программе и (или) проекте, характеризует повышение (снижение) качества регулируемых услуг (товаров, работ), а также влияет на их себестоимость. Данный критерий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= СН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, (4)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сверхнормативные потери, предусмотренные инвестиционной программой и (или)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сверхнормативные потери, понесенные в течение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Отрицательное значение данного критерия свидетельствует о снижении сверхнормативных потерь. 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Оценка влияния реализации инвестиционной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и (или) проекта на изменение тарифной сметы и </w:t>
      </w:r>
      <w:r>
        <w:br/>
      </w:r>
      <w:r>
        <w:rPr>
          <w:rFonts w:ascii="Times New Roman"/>
          <w:b/>
          <w:i w:val="false"/>
          <w:color w:val="000000"/>
        </w:rPr>
        <w:t xml:space="preserve">
уровня тарифов (цен, ставок сборов), развитие спроса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предоставляемые Субъектом регулируемые услуги (товары, работы)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17. Оценка влияния реализации инвестиционной программы и (или) проекта на изменение тарифной сметы и уровня тарифов (цен, ставок сборов) осуществляется на основе анализа изменения уровня тарифов (цен, ставок сборов) в отчетном периоде по сравнению с предыдущим периодом. Изменение уровня тарифов (цен, ставок сборов) в отчетном периоде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= 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/ 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t-1 </w:t>
      </w:r>
      <w:r>
        <w:rPr>
          <w:rFonts w:ascii="Times New Roman"/>
          <w:b w:val="false"/>
          <w:i w:val="false"/>
          <w:color w:val="000000"/>
          <w:sz w:val="28"/>
        </w:rPr>
        <w:t xml:space="preserve">* 100, (5)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 - вид регулируемой услуги (товара, работы), отнесенной к сфере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t - номер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t-1 - номер периода, предшествующего отчетному;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тариф (цена, ставка сбора) на i-тый вид регулируемой услуги (товара, работы), отнесенный к сфере естественной монополии в отчетном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t-1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тариф (цена, ставка сбора) на i-тый вид регулируемой услуги (товара, работы), отнесенный к сфере естественной монополии в периоде, предшествующем отчетному.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 причин изменения уровня тарифа (цены, ставки сборов) на регулируемые услуги (товары, работы) субъекта естественной монополии осуществляется на основе анализа каждой статьи затрат, учтенных в тарифе (цене, ставке сборов) и (или) тарифной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Оценка влияния реализации инвестиционной программы и (или) проекта на развитие спроса на предоставляемые Субъектом регулируемые услуги (товары, работы) осуществляется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анализа показателей изменения объема предоставленных регулируемых услуг (товаров, работ) в натуральном выражении в отчетном периоде по сравнению с показателями, предусмотренными инвестиционной программой и (или) проектом (ТО). Данный показатель определяется не раньше второго периода реализации инвестиционной программы и (или) проекта и определяется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 =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/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* 100, (6)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объем предоставленных регулируемых услуг (товаров, работ) в течение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объем регулируемых услуг (товаров, работ), предусмотренный инвестиционной программой и (или)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Значение данного показателя, превышающее 100%, характеризует увеличение спроса на регулируемые услуги (товары, работы), предоставляемые Субъектом;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соответствующей оценки Субъекта (предоставляемой в пояснительной записке) относительно развития спроса на предоставляемые Субъектом регулируемые услуги (товары,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Сопоставление достигнутого фактического финансового результата с показателями, установленными в инвестиционной программе и (или) проекте, осуществляется на основе критериев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рассчитанных для полученного в отчетном периоде показателя чистой прибыли Субъекта. 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Влияние достигнутого фактического финансового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результата и денежных потоков субъекта естественной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монополии на выполнение долговых обязательств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20. Влияние достигнутого фактического финансового результата и денежных потоков субъекта естественной монополии на выполнение долговых обязательств определяется на основе оценки финансовой возможности Субъекта своевременно произвести платежи вознаграждения и возврата средств, привлеченных в рамках инвестиционной программы и (или) проекта. Оценка осуществляется на основе следующих показателей: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коэффициент покрытия расходов на обслуживание заемных средств (КП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= (ВД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РР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ОАР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)/З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, (7)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валовой доход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расходы по реализации регулируемых услуг (товаров, работ)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ОАР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общие административные расходы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выплаты вознаграждения в периоде t по заемным средствам, привлеченным в рамках инвестиционной программы и (или)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коэффициент покрытия расходов на обслуживание займов денежными средствами (КД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= (ЧД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+ А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+ ОН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)/З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t, </w:t>
      </w:r>
      <w:r>
        <w:rPr>
          <w:rFonts w:ascii="Times New Roman"/>
          <w:b w:val="false"/>
          <w:i w:val="false"/>
          <w:color w:val="000000"/>
          <w:sz w:val="28"/>
        </w:rPr>
        <w:t xml:space="preserve">(8)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чистый доход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амортизация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увеличение отсроченных налогов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выплаты вознаграждения в периоде t по заемным средствам, привлеченным в рамках инвестиционной программы и (или)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показатель отношения остатка денежных средств на конец периода к объему задолженности по долгосрочным займам, привлеченным в рамках инвестиционной программы и (или) проекта (КЗ)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КЗ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= (ЧД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+ А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+ ОН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)/ЗД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t, </w:t>
      </w:r>
      <w:r>
        <w:rPr>
          <w:rFonts w:ascii="Times New Roman"/>
          <w:b w:val="false"/>
          <w:i w:val="false"/>
          <w:color w:val="000000"/>
          <w:sz w:val="28"/>
        </w:rPr>
        <w:t xml:space="preserve">(9)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чистый доход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амортизация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увеличение отсроченных налогов в периоде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ЗД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 xml:space="preserve">- остаток долга по долгосрочным займам, привлеченным в рамках инвестиционной программы и (или) проекта на конец периода 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Низкое (равное единице и ниже) значение данного показателя указывает на сложности Субъекта при выполнении долговых обязательств, привлеченных в рамках инвестиционной программы и (или) проекта. 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мониторинга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реализации инвестиционных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инвестиционных проектов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Объем регулируемых услуг (товаров,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регулируемой услуги (товара, работы)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за ____________________________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квартал (полугодие)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Субъекта  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оказываемых регулируемых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(товаров, работ) 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   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5"/>
        <w:gridCol w:w="1003"/>
        <w:gridCol w:w="1476"/>
        <w:gridCol w:w="1477"/>
        <w:gridCol w:w="1477"/>
        <w:gridCol w:w="1951"/>
        <w:gridCol w:w="530"/>
        <w:gridCol w:w="1951"/>
        <w:gridCol w:w="530"/>
      </w:tblGrid>
      <w:tr>
        <w:trPr>
          <w:trHeight w:val="795" w:hRule="atLeast"/>
        </w:trPr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в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(проекте)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в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(проекте)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24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114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производимых  регулируемых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работ):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в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(товаров)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дальнейшей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передачи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требителям: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 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3.Объем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 (то-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варов, работ) используемых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нужды по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мативу, 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жденному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петентным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органом: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в 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работ)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3.3.2. сверх-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потерь регу- 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 (то-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варов, работ), утвержденных компетентным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органом: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в 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покупной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продукции):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4.3.2.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потребителям: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в 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зитным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требителям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(товаров)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потребителям: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в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мониторинга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реализации инвестиционных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инвестиционных проектов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Отчет о результатах финансово-хозяйственной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регулируемой услуги (товара, работы)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за ____________________________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квартал (полугодие)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 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оказываемых регулируемых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(товаров, работ) 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   __________________ </w:t>
      </w:r>
    </w:p>
    <w:bookmarkStart w:name="z7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959"/>
        <w:gridCol w:w="1484"/>
        <w:gridCol w:w="1722"/>
        <w:gridCol w:w="1961"/>
        <w:gridCol w:w="530"/>
        <w:gridCol w:w="1961"/>
        <w:gridCol w:w="530"/>
      </w:tblGrid>
      <w:tr>
        <w:trPr>
          <w:trHeight w:val="96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года 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31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(РБА)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РБА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Тарифный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Совокуп-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гообложения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прибыли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Прибыль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распределению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Возврат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инвестиции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Чистый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(убыток)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Тариф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мониторинга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реализации инвестиционных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инвестиционных проектов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Отчет об исполнении тарифной сметы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регулируемой услуги (товара, работы)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за ____________________________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квартал (полугодие)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 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оказываемых регулируемых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(товаров, работ) 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   __________________ 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тыс. тенге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2197"/>
        <w:gridCol w:w="1483"/>
        <w:gridCol w:w="1721"/>
        <w:gridCol w:w="1960"/>
        <w:gridCol w:w="531"/>
        <w:gridCol w:w="1960"/>
        <w:gridCol w:w="531"/>
      </w:tblGrid>
      <w:tr>
        <w:trPr>
          <w:trHeight w:val="795" w:hRule="atLeast"/>
        </w:trPr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30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Покуп-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полуфаб-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рикаты,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1.3.Топливо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2.Средства, направляемые субъектом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текущий и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работы, не  приводящие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росту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ремонт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Амор-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щество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сурсами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8.1.аренд-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плата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граждений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9.1.1.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платы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расходов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годам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хозспособом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 устройства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12.1.4.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12.1.5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ЭВМ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мониторинга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реализации инвестиционных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инвестиционных проектов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Показатели мониторинга эффективности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инвестиционной программы (проекта)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за ____________________________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квартал (полугодие)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 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оказываемых регулируемых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(товаров, работ) 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   __________________ </w:t>
      </w:r>
    </w:p>
    <w:bookmarkStart w:name="z11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1622"/>
        <w:gridCol w:w="1497"/>
        <w:gridCol w:w="1814"/>
        <w:gridCol w:w="1539"/>
        <w:gridCol w:w="1657"/>
        <w:gridCol w:w="1520"/>
        <w:gridCol w:w="1882"/>
      </w:tblGrid>
      <w:tr>
        <w:trPr>
          <w:trHeight w:val="870" w:hRule="atLeast"/>
        </w:trPr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период,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соответствующий период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период 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нарастающим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 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455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регулируемых услуг (товаров, работ)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(цена, ставка сбора)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Продолжение таблицы </w:t>
      </w:r>
    </w:p>
    <w:bookmarkStart w:name="z12"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173"/>
        <w:gridCol w:w="2513"/>
        <w:gridCol w:w="1113"/>
        <w:gridCol w:w="2933"/>
        <w:gridCol w:w="2433"/>
      </w:tblGrid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года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в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(проекте), в % </w:t>
            </w:r>
          </w:p>
        </w:tc>
      </w:tr>
      <w:tr>
        <w:trPr>
          <w:trHeight w:val="87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(гр.6/гр.5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100)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(гр.8/гр.7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100) </w:t>
            </w:r>
          </w:p>
        </w:tc>
      </w:tr>
      <w:tr>
        <w:trPr>
          <w:trHeight w:val="3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413"/>
        <w:gridCol w:w="1933"/>
        <w:gridCol w:w="1893"/>
        <w:gridCol w:w="2273"/>
        <w:gridCol w:w="3093"/>
      </w:tblGrid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от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в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(проекте)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сравнению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значениями,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новленными в инвест.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(проекте), в % 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абсолютное,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гр.5)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гр.7)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гр.5*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100-100)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(гр.6/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гр.5*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100-100)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(гр.6/ гр.3(гр.2)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100)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(гр.8/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гр.4* 100) </w:t>
            </w:r>
          </w:p>
        </w:tc>
      </w:tr>
      <w:tr>
        <w:trPr>
          <w:trHeight w:val="31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мониторинга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реализации инвестиционных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инвестиционных проектов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  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Показатели влияния достигнутого фактического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финансового результата и денежных потоков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естественной монополии на выполнение долговых обязательств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за ____________________________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квартал (полугодие)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 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оказываемых регулируемых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(товаров, работ)        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   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268"/>
        <w:gridCol w:w="1450"/>
        <w:gridCol w:w="355"/>
        <w:gridCol w:w="1352"/>
        <w:gridCol w:w="367"/>
        <w:gridCol w:w="1604"/>
        <w:gridCol w:w="1286"/>
        <w:gridCol w:w="1433"/>
        <w:gridCol w:w="408"/>
        <w:gridCol w:w="1335"/>
        <w:gridCol w:w="420"/>
      </w:tblGrid>
      <w:tr>
        <w:trPr>
          <w:trHeight w:val="870" w:hRule="atLeast"/>
        </w:trPr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(проекте) 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7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Валовый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расходы)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(проекта)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(проекта)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Чистый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Амор-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тизация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стр.3)/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стр.4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Коэф-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(стр.6+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стр.7+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стр.8)/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стр.4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объему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(стр.6+стр.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7+стр.8)/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стр.5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