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2137" w14:textId="8712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названия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января 2005 года N 53-I. Зарегистрирован в Министерстве юстиции Республики Казахстан 25 февраля 2005 года N 3463. Утратил силу приказом и.о. Министра транспорта Республики Казахстан от 23 мая 2024 года № 184.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РК от 23.05.2024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присвоения названия судам внутреннего водного транспорта и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транспорте", 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присвоения названия судна.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транспортного контроля Министерства транспорта и коммуникаций Республики Казахстан (Мустафин К.С.) в установленном законодательством порядке обеспечить  представление настоящего приказа в Министерство юстиции Республики Казахстан для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Кошанова Е.Ж.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2005 года N 53-I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названия судна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названия судна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устанавливают порядок присвоения названия судна внутреннего водного транспорта, подлежащим регистрации в Государственном судовом реестре или </w:t>
      </w:r>
      <w:r>
        <w:rPr>
          <w:rFonts w:ascii="Times New Roman"/>
          <w:b w:val="false"/>
          <w:i w:val="false"/>
          <w:color w:val="000000"/>
          <w:sz w:val="28"/>
        </w:rPr>
        <w:t>судовой книге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используется следующее основное понятие: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государственной регистрации судов и прав на них (далее - уполномоченный орган) - Комитет транспортного контроля Министерства транспорта и коммуникаций Республики Казахстан.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судна пишется на государственном или русском языках и не должно содержать более двух слов.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выборе названия рекомендуется учитывать: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словообразовательные, стилистические нормы современного литературного государственного языка;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общественной нравственности и морали.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 допускается присвоение одинаковых названий судам, эксплуатирующимся в замкнутом бассейне, смежных бассейнах и бассейнах смешанного "река-море" плавания.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Название судна может быть изменено: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поступлении заявления от собственника судна с приложением копий документов, предусмотренных пунктом 10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переходе права собственности на судно.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Название судна не может быть изменено: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на судно зарегистрированы ограничения (обременения) прав;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на переименование нет согласия собственника судна. </w:t>
      </w:r>
    </w:p>
    <w:bookmarkStart w:name="z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названия судна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Собственник судна, желающий присвоить название судну, обращается с заявлением в уполномоченный орган. 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Заявление произвольной формы должно содержать обоснование присвоения названия судна, с приложением копий следующих документов: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право собственности на судно;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Государственного судового реестра или судовой книги, выданную уполномоченным органом, об отсутствии судов с таким названием;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и адрес заявителя;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гражданина или его наследников, именем которого присваивается название судну.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на основе представленных документов принимает решение о согласовании предложенного названия судну, о чем делается соответствующая запись в Государственном судовом реестре или судовой книге.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может отказать в согласовании, в случае несоответствия представленных документов требованиям Правил.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 принятом решении сообщается собственнику судна в течение тридцати дней со дня поступления документов, предусмотренных пунктом 10 Правил.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Датой присвоения названия судну является день внесения соответствующей записи в Государственный судовой реестр или </w:t>
      </w:r>
      <w:r>
        <w:rPr>
          <w:rFonts w:ascii="Times New Roman"/>
          <w:b w:val="false"/>
          <w:i w:val="false"/>
          <w:color w:val="000000"/>
          <w:sz w:val="28"/>
        </w:rPr>
        <w:t>судовую книгу.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