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6301" w14:textId="f196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3 июня 2002 года № 211 "Об утверждении Инструкции о требованиях к методике расчета страховых резервов страховых (перестраховочных) организаций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26 марта 2005 года № 101. Зарегистрировано в Министерстве юстиции Республики Казахстан 27 апреля 2005 года № 3594. Утратило силу постановлением Правления Агентства Республики Казахстан по регулированию и надзору финансового рынка и финансовых организаций от 30 апреля 2010 года № 61.</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Агентства РК по регулированию и надзору финансового рынка и финансовых организаций от 30.04.2010 </w:t>
      </w:r>
      <w:r>
        <w:rPr>
          <w:rFonts w:ascii="Times New Roman"/>
          <w:b w:val="false"/>
          <w:i w:val="false"/>
          <w:color w:val="ff0000"/>
          <w:sz w:val="28"/>
        </w:rPr>
        <w:t>№ 61</w:t>
      </w:r>
      <w:r>
        <w:rPr>
          <w:rFonts w:ascii="Times New Roman"/>
          <w:b w:val="false"/>
          <w:i w:val="false"/>
          <w:color w:val="ff0000"/>
          <w:sz w:val="28"/>
        </w:rPr>
        <w:t xml:space="preserve"> (вводится в действие с 01.01.2011).</w:t>
      </w:r>
    </w:p>
    <w:bookmarkEnd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актуарную деятельность на страховом рынке,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3 июня 2002 года N 211 "Об утверждении Инструкции о требованиях к методике расчета страховых резервов страховых (перестраховочных) организаций Республики Казахстан" (зарегистрированное в Реестре государственной регистрации нормативных правовых актов Республики Казахстан под N 1921, опубликованное в официальных печатных изданиях Национального Банка Республики Казахстан "Казакстан Улттык Банкінін Хабаршысы" и "Вестник Национального Банка Казахстана" N 15, с изменениями и дополнениями, внесенными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Правления Национального Банка Республики Казахстан от 6 декабря 2003 года N 433, зарегистрированным в Реестре государственной регистрации нормативных правовых актов Республики Казахстан под N 2634), следующие изменения и дополнения: </w:t>
      </w:r>
      <w:r>
        <w:br/>
      </w:r>
      <w:r>
        <w:rPr>
          <w:rFonts w:ascii="Times New Roman"/>
          <w:b w:val="false"/>
          <w:i w:val="false"/>
          <w:color w:val="000000"/>
          <w:sz w:val="28"/>
        </w:rPr>
        <w:t xml:space="preserve">
     в Инструкцию о требованиях к методике расчета страховых резервов страховых (перестраховочных) организаций Республики Казахстан, утвержденную указанным постановлением: </w:t>
      </w:r>
      <w:r>
        <w:br/>
      </w:r>
      <w:r>
        <w:rPr>
          <w:rFonts w:ascii="Times New Roman"/>
          <w:b w:val="false"/>
          <w:i w:val="false"/>
          <w:color w:val="000000"/>
          <w:sz w:val="28"/>
        </w:rPr>
        <w:t xml:space="preserve">
     в подпункте 11) пункта 1 слова "актив страховой (перестраховочной) организации - цедента, отражающий" исключить; </w:t>
      </w:r>
      <w:r>
        <w:br/>
      </w:r>
      <w:r>
        <w:rPr>
          <w:rFonts w:ascii="Times New Roman"/>
          <w:b w:val="false"/>
          <w:i w:val="false"/>
          <w:color w:val="000000"/>
          <w:sz w:val="28"/>
        </w:rPr>
        <w:t xml:space="preserve">
     пункт 4-1 исключить; </w:t>
      </w:r>
      <w:r>
        <w:br/>
      </w:r>
      <w:r>
        <w:rPr>
          <w:rFonts w:ascii="Times New Roman"/>
          <w:b w:val="false"/>
          <w:i w:val="false"/>
          <w:color w:val="000000"/>
          <w:sz w:val="28"/>
        </w:rPr>
        <w:t xml:space="preserve">
     абзац второй пункта 7 дополнить словами ", в соответствии с Главой 5-1 настоящей Инструкции"; </w:t>
      </w:r>
      <w:r>
        <w:br/>
      </w:r>
      <w:r>
        <w:rPr>
          <w:rFonts w:ascii="Times New Roman"/>
          <w:b w:val="false"/>
          <w:i w:val="false"/>
          <w:color w:val="000000"/>
          <w:sz w:val="28"/>
        </w:rPr>
        <w:t xml:space="preserve">
     в пункте 14: </w:t>
      </w:r>
      <w:r>
        <w:br/>
      </w:r>
      <w:r>
        <w:rPr>
          <w:rFonts w:ascii="Times New Roman"/>
          <w:b w:val="false"/>
          <w:i w:val="false"/>
          <w:color w:val="000000"/>
          <w:sz w:val="28"/>
        </w:rPr>
        <w:t xml:space="preserve">
     слово "действующим" исключить; </w:t>
      </w:r>
      <w:r>
        <w:br/>
      </w:r>
      <w:r>
        <w:rPr>
          <w:rFonts w:ascii="Times New Roman"/>
          <w:b w:val="false"/>
          <w:i w:val="false"/>
          <w:color w:val="000000"/>
          <w:sz w:val="28"/>
        </w:rPr>
        <w:t xml:space="preserve">
     после слов "(перестрахования)" дополнить словами "за последние двенадцать месяцев, предшествующих дате расчета"; </w:t>
      </w:r>
      <w:r>
        <w:br/>
      </w:r>
      <w:r>
        <w:rPr>
          <w:rFonts w:ascii="Times New Roman"/>
          <w:b w:val="false"/>
          <w:i w:val="false"/>
          <w:color w:val="000000"/>
          <w:sz w:val="28"/>
        </w:rPr>
        <w:t xml:space="preserve">
     дополнить абзацем вторым следующего содержания: </w:t>
      </w:r>
      <w:r>
        <w:br/>
      </w:r>
      <w:r>
        <w:rPr>
          <w:rFonts w:ascii="Times New Roman"/>
          <w:b w:val="false"/>
          <w:i w:val="false"/>
          <w:color w:val="000000"/>
          <w:sz w:val="28"/>
        </w:rPr>
        <w:t xml:space="preserve">
     "Заключение актуария включает в себя критерии недостаточности собственной статистики по осуществлению страховых выплат в данном классе страхования, а также подробные расчеты и обоснование по этой части."; </w:t>
      </w:r>
      <w:r>
        <w:br/>
      </w:r>
      <w:r>
        <w:rPr>
          <w:rFonts w:ascii="Times New Roman"/>
          <w:b w:val="false"/>
          <w:i w:val="false"/>
          <w:color w:val="000000"/>
          <w:sz w:val="28"/>
        </w:rPr>
        <w:t xml:space="preserve">
     пункт 16 изложить в следующей редакции: </w:t>
      </w:r>
      <w:r>
        <w:br/>
      </w:r>
      <w:r>
        <w:rPr>
          <w:rFonts w:ascii="Times New Roman"/>
          <w:b w:val="false"/>
          <w:i w:val="false"/>
          <w:color w:val="000000"/>
          <w:sz w:val="28"/>
        </w:rPr>
        <w:t xml:space="preserve">
     "16. Размер РЗНУ равен следующей величине: </w:t>
      </w:r>
      <w:r>
        <w:br/>
      </w:r>
      <w:r>
        <w:rPr>
          <w:rFonts w:ascii="Times New Roman"/>
          <w:b w:val="false"/>
          <w:i w:val="false"/>
          <w:color w:val="000000"/>
          <w:sz w:val="28"/>
        </w:rPr>
        <w:t xml:space="preserve">
     РЗНУ=В+РВ, </w:t>
      </w:r>
      <w:r>
        <w:br/>
      </w:r>
      <w:r>
        <w:rPr>
          <w:rFonts w:ascii="Times New Roman"/>
          <w:b w:val="false"/>
          <w:i w:val="false"/>
          <w:color w:val="000000"/>
          <w:sz w:val="28"/>
        </w:rPr>
        <w:t xml:space="preserve">
     где: </w:t>
      </w:r>
      <w:r>
        <w:br/>
      </w:r>
      <w:r>
        <w:rPr>
          <w:rFonts w:ascii="Times New Roman"/>
          <w:b w:val="false"/>
          <w:i w:val="false"/>
          <w:color w:val="000000"/>
          <w:sz w:val="28"/>
        </w:rPr>
        <w:t xml:space="preserve">
     В - подлежащие осуществлению страховые выплаты по заявленным претензиям по договорам страхования (перестрахования); </w:t>
      </w:r>
      <w:r>
        <w:br/>
      </w:r>
      <w:r>
        <w:rPr>
          <w:rFonts w:ascii="Times New Roman"/>
          <w:b w:val="false"/>
          <w:i w:val="false"/>
          <w:color w:val="000000"/>
          <w:sz w:val="28"/>
        </w:rPr>
        <w:t xml:space="preserve">
     РВ - подлежащие осуществлению расходы страховой (перестраховочной) организации, непосредственно связанные с рассмотрением, урегулированием, определением размера страховых выплат по заявленным претензиям. </w:t>
      </w:r>
      <w:r>
        <w:br/>
      </w:r>
      <w:r>
        <w:rPr>
          <w:rFonts w:ascii="Times New Roman"/>
          <w:b w:val="false"/>
          <w:i w:val="false"/>
          <w:color w:val="000000"/>
          <w:sz w:val="28"/>
        </w:rPr>
        <w:t xml:space="preserve">
     Подлежащие осуществлению расходы страховой (перестраховочной) организации, непосредственно связанные с рассмотрением, урегулированием, определением размера страховых выплат по заявленным претензиям, рассчитываются актуарием в размере фактических расходов на основе сведений, предоставленных страховой (перестраховочной) организацией, и должны быть не менее одного процента от суммы заявленных, но неурегулированных убытков, но не менее двух месячных расчетных показателей."; </w:t>
      </w:r>
      <w:r>
        <w:br/>
      </w:r>
      <w:r>
        <w:rPr>
          <w:rFonts w:ascii="Times New Roman"/>
          <w:b w:val="false"/>
          <w:i w:val="false"/>
          <w:color w:val="000000"/>
          <w:sz w:val="28"/>
        </w:rPr>
        <w:t xml:space="preserve">
     пункт 17 исключить; </w:t>
      </w:r>
      <w:r>
        <w:br/>
      </w:r>
      <w:r>
        <w:rPr>
          <w:rFonts w:ascii="Times New Roman"/>
          <w:b w:val="false"/>
          <w:i w:val="false"/>
          <w:color w:val="000000"/>
          <w:sz w:val="28"/>
        </w:rPr>
        <w:t xml:space="preserve">
     в пункте 18 слова "пунктами 16 и 17" заменить словами "пунктом 16"; </w:t>
      </w:r>
      <w:r>
        <w:br/>
      </w:r>
      <w:r>
        <w:rPr>
          <w:rFonts w:ascii="Times New Roman"/>
          <w:b w:val="false"/>
          <w:i w:val="false"/>
          <w:color w:val="000000"/>
          <w:sz w:val="28"/>
        </w:rPr>
        <w:t xml:space="preserve">
     в пункте 19 слова "пунктах 16 и 17" заменить словами "пункте 16"; </w:t>
      </w:r>
      <w:r>
        <w:br/>
      </w:r>
      <w:r>
        <w:rPr>
          <w:rFonts w:ascii="Times New Roman"/>
          <w:b w:val="false"/>
          <w:i w:val="false"/>
          <w:color w:val="000000"/>
          <w:sz w:val="28"/>
        </w:rPr>
        <w:t xml:space="preserve">
     дополнить пунктом 19-1 следующего содержания: </w:t>
      </w:r>
      <w:r>
        <w:br/>
      </w:r>
      <w:r>
        <w:rPr>
          <w:rFonts w:ascii="Times New Roman"/>
          <w:b w:val="false"/>
          <w:i w:val="false"/>
          <w:color w:val="000000"/>
          <w:sz w:val="28"/>
        </w:rPr>
        <w:t xml:space="preserve">
     "19-1. Страховая (перестраховочная) организация формирует размер РЗНУ в течение трех лет с момента заявления о претензии до момента осуществления страховой выплаты по ней либо вынесения решения об отказе в осуществлении страховой выплаты страховщиком, либо письменного отказа страхователя в получении страховой выплаты по ней (в зависимости от того, какая из дат наступит раньше)."; </w:t>
      </w:r>
      <w:r>
        <w:br/>
      </w:r>
      <w:r>
        <w:rPr>
          <w:rFonts w:ascii="Times New Roman"/>
          <w:b w:val="false"/>
          <w:i w:val="false"/>
          <w:color w:val="000000"/>
          <w:sz w:val="28"/>
        </w:rPr>
        <w:t xml:space="preserve">
     дополнить пунктом 25-1 следующего содержания: </w:t>
      </w:r>
      <w:r>
        <w:br/>
      </w:r>
      <w:r>
        <w:rPr>
          <w:rFonts w:ascii="Times New Roman"/>
          <w:b w:val="false"/>
          <w:i w:val="false"/>
          <w:color w:val="000000"/>
          <w:sz w:val="28"/>
        </w:rPr>
        <w:t xml:space="preserve">
     "25-1. При увеличении размера регулярных страховых выплат по договорам аннуитета, РНУ определяется: </w:t>
      </w:r>
      <w:r>
        <w:br/>
      </w:r>
      <w:r>
        <w:rPr>
          <w:rFonts w:ascii="Times New Roman"/>
          <w:b w:val="false"/>
          <w:i w:val="false"/>
          <w:color w:val="000000"/>
          <w:sz w:val="28"/>
        </w:rPr>
        <w:t xml:space="preserve">
     в период страховых выплат в соответствии с пунктом 25 настоящей Инструкции. Расчет приведенной ожидаемой стоимости страховых выплат осуществляется с учетом произведенного увеличения размера страховых выплат; </w:t>
      </w:r>
      <w:r>
        <w:br/>
      </w:r>
      <w:r>
        <w:rPr>
          <w:rFonts w:ascii="Times New Roman"/>
          <w:b w:val="false"/>
          <w:i w:val="false"/>
          <w:color w:val="000000"/>
          <w:sz w:val="28"/>
        </w:rPr>
        <w:t xml:space="preserve">
     в период накопления, как наибольший из следующих величин: </w:t>
      </w:r>
      <w:r>
        <w:br/>
      </w:r>
      <w:r>
        <w:rPr>
          <w:rFonts w:ascii="Times New Roman"/>
          <w:b w:val="false"/>
          <w:i w:val="false"/>
          <w:color w:val="000000"/>
          <w:sz w:val="28"/>
        </w:rPr>
        <w:t xml:space="preserve">
     1) приведенная ожидаемая стоимость страховых выплат плюс размер РНУ, определенный в соответствии с пунктом 25 настоящей Инструкции (без увеличения размера страховых выплат). Ожидаемая стоимость страховой выплаты равна рассчитанному и распределенному актуарием размеру дополнительных доходов по договору аннуитета; </w:t>
      </w:r>
      <w:r>
        <w:br/>
      </w:r>
      <w:r>
        <w:rPr>
          <w:rFonts w:ascii="Times New Roman"/>
          <w:b w:val="false"/>
          <w:i w:val="false"/>
          <w:color w:val="000000"/>
          <w:sz w:val="28"/>
        </w:rPr>
        <w:t xml:space="preserve">
     2) размер РНУ, определенный в соответствии с пунктом 25 настоящей Инструкции (с учетом увеличения размера страховых выплат по договору аннуитета за счет дополнительных доходов страховой (перестраховочной) организации)."; </w:t>
      </w:r>
      <w:r>
        <w:br/>
      </w:r>
      <w:r>
        <w:rPr>
          <w:rFonts w:ascii="Times New Roman"/>
          <w:b w:val="false"/>
          <w:i w:val="false"/>
          <w:color w:val="000000"/>
          <w:sz w:val="28"/>
        </w:rPr>
        <w:t xml:space="preserve">
     пункт 26 изложить в следующей редакции: </w:t>
      </w:r>
      <w:r>
        <w:br/>
      </w:r>
      <w:r>
        <w:rPr>
          <w:rFonts w:ascii="Times New Roman"/>
          <w:b w:val="false"/>
          <w:i w:val="false"/>
          <w:color w:val="000000"/>
          <w:sz w:val="28"/>
        </w:rPr>
        <w:t xml:space="preserve">
     "26. РПНУ по договорам ненакопительного страхования (перестрахования) жизни рассчитывается актуарием с учетом накопленной статистики страховой (перестраховочной) организации по осуществлению страховых выплат по данному виду страхования. </w:t>
      </w:r>
      <w:r>
        <w:br/>
      </w:r>
      <w:r>
        <w:rPr>
          <w:rFonts w:ascii="Times New Roman"/>
          <w:b w:val="false"/>
          <w:i w:val="false"/>
          <w:color w:val="000000"/>
          <w:sz w:val="28"/>
        </w:rPr>
        <w:t xml:space="preserve">
     При отсутствии у страховой (перестраховочной) организации собственной статистики по осуществлению страховых выплат либо недостаточности данных такой статистики(согласно заключению актуария, содержание которого соответствует требованиям пункта 14 настоящей Инструкции) величина РПНУ должна составлять не менее пятидесяти процентов от РЗНУ. В случае, если размер РЗНУ равен нулю, то величина РПНУ должна составлять не менее пяти процентов от суммы базовой страховой премии, начисленной по договорам страхования (перестрахования) за последние двенадцать месяцев, предшествующих дате расчета."; </w:t>
      </w:r>
      <w:r>
        <w:br/>
      </w:r>
      <w:r>
        <w:rPr>
          <w:rFonts w:ascii="Times New Roman"/>
          <w:b w:val="false"/>
          <w:i w:val="false"/>
          <w:color w:val="000000"/>
          <w:sz w:val="28"/>
        </w:rPr>
        <w:t xml:space="preserve">
     пункт 29 изложить в следующей редакции: </w:t>
      </w:r>
      <w:r>
        <w:br/>
      </w:r>
      <w:r>
        <w:rPr>
          <w:rFonts w:ascii="Times New Roman"/>
          <w:b w:val="false"/>
          <w:i w:val="false"/>
          <w:color w:val="000000"/>
          <w:sz w:val="28"/>
        </w:rPr>
        <w:t xml:space="preserve">
     "29. РЗНУ по договорам страхования (перестрахования) жизни равен: </w:t>
      </w:r>
      <w:r>
        <w:br/>
      </w:r>
      <w:r>
        <w:rPr>
          <w:rFonts w:ascii="Times New Roman"/>
          <w:b w:val="false"/>
          <w:i w:val="false"/>
          <w:color w:val="000000"/>
          <w:sz w:val="28"/>
        </w:rPr>
        <w:t xml:space="preserve">
     РЗНУ=В+ОР, </w:t>
      </w:r>
      <w:r>
        <w:br/>
      </w:r>
      <w:r>
        <w:rPr>
          <w:rFonts w:ascii="Times New Roman"/>
          <w:b w:val="false"/>
          <w:i w:val="false"/>
          <w:color w:val="000000"/>
          <w:sz w:val="28"/>
        </w:rPr>
        <w:t xml:space="preserve">
     где: </w:t>
      </w:r>
      <w:r>
        <w:br/>
      </w:r>
      <w:r>
        <w:rPr>
          <w:rFonts w:ascii="Times New Roman"/>
          <w:b w:val="false"/>
          <w:i w:val="false"/>
          <w:color w:val="000000"/>
          <w:sz w:val="28"/>
        </w:rPr>
        <w:t xml:space="preserve">
     В - ожидаемая стоимость страховых выплат по неурегулированным претензиям; </w:t>
      </w:r>
      <w:r>
        <w:br/>
      </w:r>
      <w:r>
        <w:rPr>
          <w:rFonts w:ascii="Times New Roman"/>
          <w:b w:val="false"/>
          <w:i w:val="false"/>
          <w:color w:val="000000"/>
          <w:sz w:val="28"/>
        </w:rPr>
        <w:t xml:space="preserve">
     ОР - ожидаемая стоимость расходов страховой (перестраховочной) организации, непосредственно связанных с рассмотрением, урегулированием, определением размера страховых выплат. </w:t>
      </w:r>
      <w:r>
        <w:br/>
      </w:r>
      <w:r>
        <w:rPr>
          <w:rFonts w:ascii="Times New Roman"/>
          <w:b w:val="false"/>
          <w:i w:val="false"/>
          <w:color w:val="000000"/>
          <w:sz w:val="28"/>
        </w:rPr>
        <w:t xml:space="preserve">
     Ожидаемая стоимость расходов страховой (перестраховочной) организации, непосредственно связанных с рассмотрением, урегулированием, определением размера страховых выплат по заявленным претензиям рассчитывается актуарием в размере фактических расходов на основе сведений, предоставленных страховой (перестраховочной) организацией. Ожидаемая стоимость таких расходов должна быть не менее одного процента от суммы заявленных, но неурегулированных убытков, но в любом случае не менее двух месячных расчетных показателей."; </w:t>
      </w:r>
      <w:r>
        <w:br/>
      </w:r>
      <w:r>
        <w:rPr>
          <w:rFonts w:ascii="Times New Roman"/>
          <w:b w:val="false"/>
          <w:i w:val="false"/>
          <w:color w:val="000000"/>
          <w:sz w:val="28"/>
        </w:rPr>
        <w:t xml:space="preserve">
     пункт 30 исключить; </w:t>
      </w:r>
      <w:r>
        <w:br/>
      </w:r>
      <w:r>
        <w:rPr>
          <w:rFonts w:ascii="Times New Roman"/>
          <w:b w:val="false"/>
          <w:i w:val="false"/>
          <w:color w:val="000000"/>
          <w:sz w:val="28"/>
        </w:rPr>
        <w:t xml:space="preserve">
     в пункте 31 слова "Указанные в пунктах 29 и 30 настоящей Инструкции величины РЗНУ могут быть уменьшены" заменить словами "Указанная в пункте 29 настоящей Инструкции величина РЗНУ может быть уменьшена"; </w:t>
      </w:r>
      <w:r>
        <w:br/>
      </w:r>
      <w:r>
        <w:rPr>
          <w:rFonts w:ascii="Times New Roman"/>
          <w:b w:val="false"/>
          <w:i w:val="false"/>
          <w:color w:val="000000"/>
          <w:sz w:val="28"/>
        </w:rPr>
        <w:t xml:space="preserve">
     дополнить пунктом 31-1 следующего содержания: </w:t>
      </w:r>
      <w:r>
        <w:br/>
      </w:r>
      <w:r>
        <w:rPr>
          <w:rFonts w:ascii="Times New Roman"/>
          <w:b w:val="false"/>
          <w:i w:val="false"/>
          <w:color w:val="000000"/>
          <w:sz w:val="28"/>
        </w:rPr>
        <w:t xml:space="preserve">
     "31-1. Страховая (перестраховочная) организация обеспечивает наличие сформированного размера РЗНУ в течение трех лет с момента заявления о претензии до момента осуществления страховой выплаты по ней либо вынесения решения об отказе в осуществлении страховой выплаты страховщиком, либо письменного отказа страхователя в получении страховой выплаты по ней (в зависимости от того, какая из дат наступит раньше)."; </w:t>
      </w:r>
      <w:r>
        <w:br/>
      </w:r>
      <w:r>
        <w:rPr>
          <w:rFonts w:ascii="Times New Roman"/>
          <w:b w:val="false"/>
          <w:i w:val="false"/>
          <w:color w:val="000000"/>
          <w:sz w:val="28"/>
        </w:rPr>
        <w:t xml:space="preserve">
     дополнить Главой 5-1 следующего содержания: </w:t>
      </w:r>
      <w:r>
        <w:br/>
      </w:r>
      <w:r>
        <w:rPr>
          <w:rFonts w:ascii="Times New Roman"/>
          <w:b w:val="false"/>
          <w:i w:val="false"/>
          <w:color w:val="000000"/>
          <w:sz w:val="28"/>
        </w:rPr>
        <w:t>
 </w:t>
      </w:r>
    </w:p>
    <w:bookmarkEnd w:id="1"/>
    <w:bookmarkStart w:name="z8" w:id="2"/>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Глава 5-1. Доля перестраховщика в страховых резервах </w:t>
      </w:r>
      <w:r>
        <w:br/>
      </w:r>
      <w:r>
        <w:rPr>
          <w:rFonts w:ascii="Times New Roman"/>
          <w:b w:val="false"/>
          <w:i w:val="false"/>
          <w:color w:val="000000"/>
          <w:sz w:val="28"/>
        </w:rPr>
        <w:t xml:space="preserve">
     32-1. Доля перестраховщика в страховых резервах определяется отдельно в зависимости от следующих видов перестрахования: </w:t>
      </w:r>
      <w:r>
        <w:br/>
      </w:r>
      <w:r>
        <w:rPr>
          <w:rFonts w:ascii="Times New Roman"/>
          <w:b w:val="false"/>
          <w:i w:val="false"/>
          <w:color w:val="000000"/>
          <w:sz w:val="28"/>
        </w:rPr>
        <w:t xml:space="preserve">
     1) пропорциональное перестрахование; </w:t>
      </w:r>
      <w:r>
        <w:br/>
      </w:r>
      <w:r>
        <w:rPr>
          <w:rFonts w:ascii="Times New Roman"/>
          <w:b w:val="false"/>
          <w:i w:val="false"/>
          <w:color w:val="000000"/>
          <w:sz w:val="28"/>
        </w:rPr>
        <w:t xml:space="preserve">
     2) непропорциональное перестрахование. </w:t>
      </w:r>
      <w:r>
        <w:br/>
      </w:r>
      <w:r>
        <w:rPr>
          <w:rFonts w:ascii="Times New Roman"/>
          <w:b w:val="false"/>
          <w:i w:val="false"/>
          <w:color w:val="000000"/>
          <w:sz w:val="28"/>
        </w:rPr>
        <w:t xml:space="preserve">
     </w:t>
      </w:r>
      <w:r>
        <w:br/>
      </w:r>
      <w:r>
        <w:rPr>
          <w:rFonts w:ascii="Times New Roman"/>
          <w:b w:val="false"/>
          <w:i w:val="false"/>
          <w:color w:val="000000"/>
          <w:sz w:val="28"/>
        </w:rPr>
        <w:t>
 </w:t>
      </w:r>
    </w:p>
    <w:bookmarkEnd w:id="2"/>
    <w:bookmarkStart w:name="z9" w:id="3"/>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1. Отрасль "общее страхование" </w:t>
      </w:r>
      <w:r>
        <w:br/>
      </w:r>
      <w:r>
        <w:rPr>
          <w:rFonts w:ascii="Times New Roman"/>
          <w:b w:val="false"/>
          <w:i w:val="false"/>
          <w:color w:val="000000"/>
          <w:sz w:val="28"/>
        </w:rPr>
        <w:t>
</w:t>
      </w:r>
      <w:r>
        <w:rPr>
          <w:rFonts w:ascii="Times New Roman"/>
          <w:b/>
          <w:i w:val="false"/>
          <w:color w:val="000000"/>
          <w:sz w:val="28"/>
        </w:rPr>
        <w:t xml:space="preserve">             1. Пропорциональное перестрахование </w:t>
      </w:r>
      <w:r>
        <w:br/>
      </w:r>
      <w:r>
        <w:rPr>
          <w:rFonts w:ascii="Times New Roman"/>
          <w:b w:val="false"/>
          <w:i w:val="false"/>
          <w:color w:val="000000"/>
          <w:sz w:val="28"/>
        </w:rPr>
        <w:t xml:space="preserve">
     32-2. Расчет доли перестраховщика в РНП производится исходя из доли ответственности по договору страхования, переданной на перестрахование, либо на основе фактического размера базовой страховой премии по договору перестрахования в соответствии с пунктами 10 и 11 настоящей Инструкции (в зависимости от того, какая из полученных величин является наименьшей). </w:t>
      </w:r>
      <w:r>
        <w:br/>
      </w:r>
      <w:r>
        <w:rPr>
          <w:rFonts w:ascii="Times New Roman"/>
          <w:b w:val="false"/>
          <w:i w:val="false"/>
          <w:color w:val="000000"/>
          <w:sz w:val="28"/>
        </w:rPr>
        <w:t xml:space="preserve">
     Базовая страховая премия по договору перестрахования определяется как страховая премия по договору перестрахования за минусом комиссионного вознаграждения за оказание услуг по заключению договора перестрахования в размере, не превышающем десяти процентов от страховой премии по договору перестрахования. </w:t>
      </w:r>
      <w:r>
        <w:br/>
      </w:r>
      <w:r>
        <w:rPr>
          <w:rFonts w:ascii="Times New Roman"/>
          <w:b w:val="false"/>
          <w:i w:val="false"/>
          <w:color w:val="000000"/>
          <w:sz w:val="28"/>
        </w:rPr>
        <w:t xml:space="preserve">
     32-3. Доля перестраховщика в РЗНУ рассчитывается по заявленным претензиям отдельно по каждому договору страхования, переданному на перестрахование и равна произведению доли ответственности по договору страхования, переданной на перестрахование на сумму заявленного убытка. </w:t>
      </w:r>
      <w:r>
        <w:br/>
      </w:r>
      <w:r>
        <w:rPr>
          <w:rFonts w:ascii="Times New Roman"/>
          <w:b w:val="false"/>
          <w:i w:val="false"/>
          <w:color w:val="000000"/>
          <w:sz w:val="28"/>
        </w:rPr>
        <w:t xml:space="preserve">
     В случае, если договор страхования, по которому была заявлена претензия, не удовлетворяет условиям договора перестрахования, то доля перестраховщика в РЗНУ по данному договору равна нулю. </w:t>
      </w:r>
      <w:r>
        <w:br/>
      </w:r>
      <w:r>
        <w:rPr>
          <w:rFonts w:ascii="Times New Roman"/>
          <w:b w:val="false"/>
          <w:i w:val="false"/>
          <w:color w:val="000000"/>
          <w:sz w:val="28"/>
        </w:rPr>
        <w:t xml:space="preserve">
     32-4. Доля перестраховщика в РПНУ определяется актуарием по каждому классу страхования отдельно на основании накопленной статистики по осуществлению страховых выплат по договорам страхования, переданным на перестрахование, в данном классе страхования. </w:t>
      </w:r>
      <w:r>
        <w:br/>
      </w:r>
      <w:r>
        <w:rPr>
          <w:rFonts w:ascii="Times New Roman"/>
          <w:b w:val="false"/>
          <w:i w:val="false"/>
          <w:color w:val="000000"/>
          <w:sz w:val="28"/>
        </w:rPr>
        <w:t xml:space="preserve">
     При отсутствии у страховой (перестраховочной) организации собственной статистики по осуществлению страховых выплат по договорам страхования, переданным на перестрахование в данном классе страхования либо недостаточности данных такой статистики (согласно заключению актуария, содержание которого соответствует требованиям пункта 14 настоящей Инструкции), размер доли перестраховщика в РПНУ должен составлять не более пятидесяти процентов от доли перестраховщика в РЗНУ. В случае, если размер доли перестраховщика в РЗНУ и РЗНУ равны нулю, то величина доли перестраховщика в РПНУ должна составлять не более пяти процентов от суммы базовой страховой премии, начисленной по договорам перестрахования за последние двенадцать месяцев, предшествующих дате расчета. </w:t>
      </w:r>
    </w:p>
    <w:bookmarkEnd w:id="3"/>
    <w:bookmarkStart w:name="z10" w:id="4"/>
    <w:p>
      <w:pPr>
        <w:spacing w:after="0"/>
        <w:ind w:left="0"/>
        <w:jc w:val="both"/>
      </w:pPr>
      <w:r>
        <w:rPr>
          <w:rFonts w:ascii="Times New Roman"/>
          <w:b w:val="false"/>
          <w:i w:val="false"/>
          <w:color w:val="000000"/>
          <w:sz w:val="28"/>
        </w:rPr>
        <w:t>
</w:t>
      </w:r>
      <w:r>
        <w:rPr>
          <w:rFonts w:ascii="Times New Roman"/>
          <w:b/>
          <w:i w:val="false"/>
          <w:color w:val="000000"/>
          <w:sz w:val="28"/>
        </w:rPr>
        <w:t xml:space="preserve">          2. Непропорциональное перестрахование </w:t>
      </w:r>
    </w:p>
    <w:bookmarkEnd w:id="4"/>
    <w:p>
      <w:pPr>
        <w:spacing w:after="0"/>
        <w:ind w:left="0"/>
        <w:jc w:val="both"/>
      </w:pPr>
      <w:r>
        <w:rPr>
          <w:rFonts w:ascii="Times New Roman"/>
          <w:b w:val="false"/>
          <w:i w:val="false"/>
          <w:color w:val="000000"/>
          <w:sz w:val="28"/>
        </w:rPr>
        <w:t xml:space="preserve">     32-5. Размер доли перестраховщика в РНП определяется в соответствии с пунктами 10 и 11 настоящей Инструкции. </w:t>
      </w:r>
      <w:r>
        <w:br/>
      </w:r>
      <w:r>
        <w:rPr>
          <w:rFonts w:ascii="Times New Roman"/>
          <w:b w:val="false"/>
          <w:i w:val="false"/>
          <w:color w:val="000000"/>
          <w:sz w:val="28"/>
        </w:rPr>
        <w:t xml:space="preserve">
     Базовая страховая премия по договору перестрахования определяется в соответствии с абзацем вторым пункта 32-2 настоящей Инструкции и не должна превышать базовой страховой премии по договору страхования, на который распространяется действие договора перестрахования. </w:t>
      </w:r>
      <w:r>
        <w:br/>
      </w:r>
      <w:r>
        <w:rPr>
          <w:rFonts w:ascii="Times New Roman"/>
          <w:b w:val="false"/>
          <w:i w:val="false"/>
          <w:color w:val="000000"/>
          <w:sz w:val="28"/>
        </w:rPr>
        <w:t xml:space="preserve">
     32-6. Доля перестраховщика в РЗНУ рассчитывается по заявленным претензиям отдельно по каждому договору страхования, переданному на перестрахование и равна разности между суммой заявленного убытка и собственным удержанием страховой организации по договору страхования (перестрахования). </w:t>
      </w:r>
      <w:r>
        <w:br/>
      </w:r>
      <w:r>
        <w:rPr>
          <w:rFonts w:ascii="Times New Roman"/>
          <w:b w:val="false"/>
          <w:i w:val="false"/>
          <w:color w:val="000000"/>
          <w:sz w:val="28"/>
        </w:rPr>
        <w:t xml:space="preserve">
     В случае, если договор страхования, по которому была заявлена претензия, не удовлетворяет условиям договора перестрахования, то доля перестраховщика в РЗНУ по этому договору страхования равна нулю. </w:t>
      </w:r>
      <w:r>
        <w:br/>
      </w:r>
      <w:r>
        <w:rPr>
          <w:rFonts w:ascii="Times New Roman"/>
          <w:b w:val="false"/>
          <w:i w:val="false"/>
          <w:color w:val="000000"/>
          <w:sz w:val="28"/>
        </w:rPr>
        <w:t xml:space="preserve">
     32-7. Доля перестраховщика в РПНУ определяется актуарием по каждому классу страхования отдельно на основании накопленной статистики по осуществлению страховых выплат по договорам страхования, переданным на перестрахование в данном классе страхования. </w:t>
      </w:r>
      <w:r>
        <w:br/>
      </w:r>
      <w:r>
        <w:rPr>
          <w:rFonts w:ascii="Times New Roman"/>
          <w:b w:val="false"/>
          <w:i w:val="false"/>
          <w:color w:val="000000"/>
          <w:sz w:val="28"/>
        </w:rPr>
        <w:t xml:space="preserve">
     При отсутствии у страховой (перестраховочной) организации собственной статистики по осуществлению страховых выплат по договорам страхования, переданным на перестрахование в данном классе страхования либо недостаточности данных такой статистики (согласно заключению актуария, содержание которого соответствует требованиям пункта 14 настоящей Инструкции), размер доли перестраховщика в РПНУ должен составлять не более пятидесяти процентов от доли перестраховщика в РЗНУ. В случае, если размер доли перестраховщика в РЗНУ и РЗНУ равны нулю, то размер доли перестраховщика в РПНУ должен составлять не более пяти процентов от суммы базовой страховой премии, начисленной по договорам перестрахования за последние двенадцать месяцев, предшествующих дате расчета. </w:t>
      </w:r>
    </w:p>
    <w:bookmarkStart w:name="z11" w:id="5"/>
    <w:p>
      <w:pPr>
        <w:spacing w:after="0"/>
        <w:ind w:left="0"/>
        <w:jc w:val="both"/>
      </w:pPr>
      <w:r>
        <w:rPr>
          <w:rFonts w:ascii="Times New Roman"/>
          <w:b w:val="false"/>
          <w:i w:val="false"/>
          <w:color w:val="000000"/>
          <w:sz w:val="28"/>
        </w:rPr>
        <w:t>
</w:t>
      </w:r>
      <w:r>
        <w:rPr>
          <w:rFonts w:ascii="Times New Roman"/>
          <w:b/>
          <w:i w:val="false"/>
          <w:color w:val="000000"/>
          <w:sz w:val="28"/>
        </w:rPr>
        <w:t xml:space="preserve">        Параграф 2. Отрасль "страхование жизни" </w:t>
      </w:r>
      <w:r>
        <w:br/>
      </w:r>
      <w:r>
        <w:rPr>
          <w:rFonts w:ascii="Times New Roman"/>
          <w:b w:val="false"/>
          <w:i w:val="false"/>
          <w:color w:val="000000"/>
          <w:sz w:val="28"/>
        </w:rPr>
        <w:t>
</w:t>
      </w:r>
      <w:r>
        <w:rPr>
          <w:rFonts w:ascii="Times New Roman"/>
          <w:b/>
          <w:i w:val="false"/>
          <w:color w:val="000000"/>
          <w:sz w:val="28"/>
        </w:rPr>
        <w:t xml:space="preserve">          1. Пропорциональное перестрахование </w:t>
      </w:r>
    </w:p>
    <w:bookmarkEnd w:id="5"/>
    <w:p>
      <w:pPr>
        <w:spacing w:after="0"/>
        <w:ind w:left="0"/>
        <w:jc w:val="both"/>
      </w:pPr>
      <w:r>
        <w:rPr>
          <w:rFonts w:ascii="Times New Roman"/>
          <w:b w:val="false"/>
          <w:i w:val="false"/>
          <w:color w:val="000000"/>
          <w:sz w:val="28"/>
        </w:rPr>
        <w:t xml:space="preserve">     32-8. Расчет доли перестраховщика в страховых резервах по договорам ненакопительного страхования (перестрахования) жизни осуществляется в соответствии с пунктами 32-2 - 32-4 настоящей Инструкции. </w:t>
      </w:r>
      <w:r>
        <w:br/>
      </w:r>
      <w:r>
        <w:rPr>
          <w:rFonts w:ascii="Times New Roman"/>
          <w:b w:val="false"/>
          <w:i w:val="false"/>
          <w:color w:val="000000"/>
          <w:sz w:val="28"/>
        </w:rPr>
        <w:t xml:space="preserve">
     32-9. Доля перестраховщика в РНУ по договорам накопительного страхования (перестрахования) жизни и договорам аннуитета определяется исходя из доли ответственности по договору страхования, переданной на перестрахование в соответствии с пунктами 22 - 25 настоящей Инструкции либо на основе фактического размера базовой страховой премии (страховых взносов) по договору перестрахования (в зависимости от того, какая из полученных величин является наименьшей). </w:t>
      </w:r>
      <w:r>
        <w:br/>
      </w:r>
      <w:r>
        <w:rPr>
          <w:rFonts w:ascii="Times New Roman"/>
          <w:b w:val="false"/>
          <w:i w:val="false"/>
          <w:color w:val="000000"/>
          <w:sz w:val="28"/>
        </w:rPr>
        <w:t xml:space="preserve">
     Базовая страховая премия (страховые взносы) по договору перестрахования определяется согласно абзацу второму пункта 32-2 настоящей Инструкции. </w:t>
      </w:r>
      <w:r>
        <w:br/>
      </w:r>
      <w:r>
        <w:rPr>
          <w:rFonts w:ascii="Times New Roman"/>
          <w:b w:val="false"/>
          <w:i w:val="false"/>
          <w:color w:val="000000"/>
          <w:sz w:val="28"/>
        </w:rPr>
        <w:t xml:space="preserve">
     32-10. Доля перестраховщика в РЗНУ по договорам накопительного страхования (перестрахования) жизни определяется в соответствии с пунктом 32-3 настоящей Инструкции.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 Непропорциональное перестрахование </w:t>
      </w:r>
    </w:p>
    <w:bookmarkEnd w:id="6"/>
    <w:p>
      <w:pPr>
        <w:spacing w:after="0"/>
        <w:ind w:left="0"/>
        <w:jc w:val="both"/>
      </w:pPr>
      <w:r>
        <w:rPr>
          <w:rFonts w:ascii="Times New Roman"/>
          <w:b w:val="false"/>
          <w:i w:val="false"/>
          <w:color w:val="000000"/>
          <w:sz w:val="28"/>
        </w:rPr>
        <w:t xml:space="preserve">     32-11. Расчет доли перестраховщика в страховых резервах по договорам ненакопительного страхования (перестрахования) жизни осуществляется в соответствии с пунктами 32-5 - 32-7 настоящей Инструкции. </w:t>
      </w:r>
      <w:r>
        <w:br/>
      </w:r>
      <w:r>
        <w:rPr>
          <w:rFonts w:ascii="Times New Roman"/>
          <w:b w:val="false"/>
          <w:i w:val="false"/>
          <w:color w:val="000000"/>
          <w:sz w:val="28"/>
        </w:rPr>
        <w:t xml:space="preserve">
     32-12. Доля перестраховщика в РНУ по договорам накопительного страхования (перестрахования) жизни и договорам аннуитета определяется на основе фактического размера базовой страховой премии (страховых взносов) по договору перестрахования, определенного согласно абзацу второму пункта 32-2 настоящей Инструкции. </w:t>
      </w:r>
      <w:r>
        <w:br/>
      </w:r>
      <w:r>
        <w:rPr>
          <w:rFonts w:ascii="Times New Roman"/>
          <w:b w:val="false"/>
          <w:i w:val="false"/>
          <w:color w:val="000000"/>
          <w:sz w:val="28"/>
        </w:rPr>
        <w:t xml:space="preserve">
     Доля перестраховщика в РНУ по договорам накопительного страхования (перестрахования) жизни и договорам аннуитета не должна превышать размера РНУ по договорам накопительного страхования (перестрахования) жизни и договорам аннуитета. </w:t>
      </w:r>
      <w:r>
        <w:br/>
      </w:r>
      <w:r>
        <w:rPr>
          <w:rFonts w:ascii="Times New Roman"/>
          <w:b w:val="false"/>
          <w:i w:val="false"/>
          <w:color w:val="000000"/>
          <w:sz w:val="28"/>
        </w:rPr>
        <w:t xml:space="preserve">
     32-13. Доля перестраховщика в РЗНУ по договорам накопительного страхования (перестрахования) жизни определяется в соответствии с пунктом 32-6 настоящей Инструкции.". </w:t>
      </w:r>
    </w:p>
    <w:bookmarkStart w:name="z3" w:id="7"/>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7"/>
    <w:bookmarkStart w:name="z4" w:id="8"/>
    <w:p>
      <w:pPr>
        <w:spacing w:after="0"/>
        <w:ind w:left="0"/>
        <w:jc w:val="both"/>
      </w:pPr>
      <w:r>
        <w:rPr>
          <w:rFonts w:ascii="Times New Roman"/>
          <w:b w:val="false"/>
          <w:i w:val="false"/>
          <w:color w:val="000000"/>
          <w:sz w:val="28"/>
        </w:rPr>
        <w:t xml:space="preserve">
     3. Департаменту надзора за субъектами страхового рынка и другими финансовыми организациями (Каримуллин А.А.):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страховых (перестраховочных) организаций, актуариев и Ассоциации финансистов Казахстана. </w:t>
      </w:r>
    </w:p>
    <w:bookmarkEnd w:id="8"/>
    <w:bookmarkStart w:name="z5" w:id="9"/>
    <w:p>
      <w:pPr>
        <w:spacing w:after="0"/>
        <w:ind w:left="0"/>
        <w:jc w:val="both"/>
      </w:pPr>
      <w:r>
        <w:rPr>
          <w:rFonts w:ascii="Times New Roman"/>
          <w:b w:val="false"/>
          <w:i w:val="false"/>
          <w:color w:val="000000"/>
          <w:sz w:val="28"/>
        </w:rPr>
        <w:t xml:space="preserve">
     4. Отделу международных отношений и связей с общественностью (Пернебаев Т.Ш.) принять меры к публикации настоящего постановления в средствах массовой информации Республики Казахстан. </w:t>
      </w:r>
    </w:p>
    <w:bookmarkEnd w:id="9"/>
    <w:bookmarkStart w:name="z6" w:id="10"/>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Агентства Досмукаметова К.М. </w:t>
      </w:r>
    </w:p>
    <w:bookmarkEnd w:id="10"/>
    <w:p>
      <w:pPr>
        <w:spacing w:after="0"/>
        <w:ind w:left="0"/>
        <w:jc w:val="both"/>
      </w:pPr>
      <w:r>
        <w:rPr>
          <w:rFonts w:ascii="Times New Roman"/>
          <w:b w:val="false"/>
          <w:i/>
          <w:color w:val="000000"/>
          <w:sz w:val="28"/>
        </w:rPr>
        <w:t xml:space="preserve">     Председатель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