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7f96" w14:textId="eea7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июня 2005 года N 230. Зарегистрировано в Министерстве юстиции Республики Казахстан 27 июля 2005 года за N 3755.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 145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02.10.2008 № 145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нормативного правового регулирования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Перечень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Юридическому департаменту (Байсынов М.Б.):
</w:t>
      </w:r>
      <w:r>
        <w:br/>
      </w:r>
      <w:r>
        <w:rPr>
          <w:rFonts w:ascii="Times New Roman"/>
          <w:b w:val="false"/>
          <w:i w:val="false"/>
          <w:color w:val="000000"/>
          <w:sz w:val="28"/>
        </w:rPr>
        <w:t>
      1)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Национального Банка Республики Казахстан, Объединения юридических лиц "Ассоциация финансистов Казахстана", Объединения юридических лиц "Ассоциация управляющих активами", организатора торгов и центрального депозитария.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финансового 
</w:t>
      </w:r>
      <w:r>
        <w:br/>
      </w:r>
      <w:r>
        <w:rPr>
          <w:rFonts w:ascii="Times New Roman"/>
          <w:b w:val="false"/>
          <w:i w:val="false"/>
          <w:color w:val="000000"/>
          <w:sz w:val="28"/>
        </w:rPr>
        <w:t>
рынка и финансовых организаций     
</w:t>
      </w:r>
      <w:r>
        <w:br/>
      </w:r>
      <w:r>
        <w:rPr>
          <w:rFonts w:ascii="Times New Roman"/>
          <w:b w:val="false"/>
          <w:i w:val="false"/>
          <w:color w:val="000000"/>
          <w:sz w:val="28"/>
        </w:rPr>
        <w:t>
от 25 июня 2005 года N 230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перечень внесены изменения - постановлением Правления Агентства РК по регулированию и надзору финансового рынка и финансовых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оффшорных зон для целей банковской и страховой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деятельности профессиональных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участников рынка ценных бумаг и иных лицензируемых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видов деятельности на рынке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накопительных пенсионных фондов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акционерных инвестиционных фондов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Княжество Андорра; 
</w:t>
      </w:r>
      <w:r>
        <w:br/>
      </w:r>
      <w:r>
        <w:rPr>
          <w:rFonts w:ascii="Times New Roman"/>
          <w:b w:val="false"/>
          <w:i w:val="false"/>
          <w:color w:val="000000"/>
          <w:sz w:val="28"/>
        </w:rPr>
        <w:t>
      2) Княжество Лихтенштейн; 
</w:t>
      </w:r>
      <w:r>
        <w:br/>
      </w:r>
      <w:r>
        <w:rPr>
          <w:rFonts w:ascii="Times New Roman"/>
          <w:b w:val="false"/>
          <w:i w:val="false"/>
          <w:color w:val="000000"/>
          <w:sz w:val="28"/>
        </w:rPr>
        <w:t>
      3) Республика Либерия; 
</w:t>
      </w:r>
      <w:r>
        <w:br/>
      </w:r>
      <w:r>
        <w:rPr>
          <w:rFonts w:ascii="Times New Roman"/>
          <w:b w:val="false"/>
          <w:i w:val="false"/>
          <w:color w:val="000000"/>
          <w:sz w:val="28"/>
        </w:rPr>
        <w:t>
      4) Княжество Монако; 
</w:t>
      </w:r>
      <w:r>
        <w:br/>
      </w:r>
      <w:r>
        <w:rPr>
          <w:rFonts w:ascii="Times New Roman"/>
          <w:b w:val="false"/>
          <w:i w:val="false"/>
          <w:color w:val="000000"/>
          <w:sz w:val="28"/>
        </w:rPr>
        <w:t>
      5) Маршалловы острова (Республика Маршалловы острова);
</w:t>
      </w:r>
      <w:r>
        <w:br/>
      </w:r>
      <w:r>
        <w:rPr>
          <w:rFonts w:ascii="Times New Roman"/>
          <w:b w:val="false"/>
          <w:i w:val="false"/>
          <w:color w:val="000000"/>
          <w:sz w:val="28"/>
        </w:rPr>
        <w:t>
      6)-12) 
</w:t>
      </w:r>
      <w:r>
        <w:rPr>
          <w:rFonts w:ascii="Times New Roman"/>
          <w:b w:val="false"/>
          <w:i w:val="false"/>
          <w:color w:val="800000"/>
          <w:sz w:val="28"/>
        </w:rPr>
        <w:t>
</w:t>
      </w:r>
      <w:r>
        <w:rPr>
          <w:rFonts w:ascii="Times New Roman"/>
          <w:b w:val="false"/>
          <w:i/>
          <w:color w:val="800000"/>
          <w:sz w:val="28"/>
        </w:rPr>
        <w:t>
исключены -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