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81c3c" w14:textId="1481c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санитарно-эпидемиологических правил и норм "Санитарно-эпидемиологические требования к условиям работ с микроорганизмами I-IV групп патогенности"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5 июля 2005 года № 325. Зарегистрирован в Министерстве юстиции Республики Казахстан 3 августа 2005 года № 3770. Утратил силу приказом Министра здравоохранения Республики Казахстан от от 30 июня 2010 года № 476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Сноска. Утратил силу приказом Министра здравоохранения РК от 30.06.2010 </w:t>
      </w:r>
      <w:r>
        <w:rPr>
          <w:rFonts w:ascii="Times New Roman"/>
          <w:b w:val="false"/>
          <w:i w:val="false"/>
          <w:color w:val="ff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В соответствии с подпунктом 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и подпунктом 10)  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санитарно-эпидемиологическом благополучии населения",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прилагаемые санитарно-эпидемиологические правила и нормы "Санитарно-эпидемиологические требования к условиям работ с микроорганизмами I-IV групп патогенности"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Комитету государственного санитарно-эпидемиологического надзора Министерства здравоохранения Республики Казахстан (Байсеркин Б.С.) направить настоящий приказ на государственную регистрацию в Министерство юстиции Республики Казахстан.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Департаменту организационно-правовой работы Министерства здравоохранения Республики Казахстан (Акрачкова Д.В.) после государственной регистрации настоящего приказа в Министерстве юстиции Республики Казахстан обеспечить его официальное опубликование.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Контроль за исполнением настоящего приказа возложить на вице-министра здравоохранения, Главного государственного санитарного врача Республики Казахстан Белоног А.А.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5. Настоящий приказ вводится в действие со дня его официального опубликования. 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 приказом 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 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июля 2005 года N 325         </w:t>
      </w:r>
    </w:p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Санитарно-эпидемиологические правила и нормы </w:t>
      </w:r>
      <w:r>
        <w:br/>
      </w:r>
      <w:r>
        <w:rPr>
          <w:rFonts w:ascii="Times New Roman"/>
          <w:b/>
          <w:i w:val="false"/>
          <w:color w:val="000000"/>
        </w:rPr>
        <w:t xml:space="preserve">
"Санитарно-эпидемиологические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условиям работ с микроорганизмами </w:t>
      </w:r>
      <w:r>
        <w:br/>
      </w:r>
      <w:r>
        <w:rPr>
          <w:rFonts w:ascii="Times New Roman"/>
          <w:b/>
          <w:i w:val="false"/>
          <w:color w:val="000000"/>
        </w:rPr>
        <w:t xml:space="preserve">
I-IV групп патогенности" </w:t>
      </w:r>
    </w:p>
    <w:bookmarkEnd w:id="6"/>
    <w:bookmarkStart w:name="z4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7"/>
    <w:bookmarkStart w:name="z4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Настоящие санитарно-эпидемиологические правила и нормы (далее - санитарные правила) регламентируют проведение специальных мер профилактики особо опасных и карантинных инфекций, представляющих опасность для окружающих и устанавливают единые санитарно-эпидемиологические требования к условиям хранения, учета, передачи и транспортировки патогенных биологических агентов (далее - ПБА).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2. В целях определения степени режима работы, порядка хранения и выдачи возбудителей, осуществления санитарно-противоэпидемических (профилактических) мероприятий в зависимости от уровня опасности заражения для лиц, работающих с ними, а также для окружающих людей и животных, микроорганизмы I-IV группы патогенности и их токсины делятся на группы согласно приложению </w:t>
      </w:r>
      <w:r>
        <w:rPr>
          <w:rFonts w:ascii="Times New Roman"/>
          <w:b w:val="false"/>
          <w:i w:val="false"/>
          <w:color w:val="000000"/>
          <w:sz w:val="28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санитарным правилам.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В целях обеспечения санитарно-эпидемиологического благополучия и биологической безопасности населения настоящие санитарные правила обязательны для выполнения юридическими лицами, работающими с возбудителями I-IV группы патогенности на территории Республики Казахстан.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Работа с культурами возбудителей, отнесенных 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возбудителям I группы патогенности должна проводиться в Республиканском государственном казенном предприятии "Казахский научный центр карантинных и зоонозных инфекций им. М. Айкимбаева" и в противочумных учреждениях Министерства здравоохранения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возбудителям II группы патогенности должна проводиться в лабораториях государственных учреждений;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3) возбудителям III-IV групп - в лабораториях организаций независимо от форм собственности, имеющих разрешение Центральной режимной комиссии согласно санитарно-эпидемиологическим правилам и нормам "Санитарно-эпидемиологические требования к устройству и условиям работы микробиологических, вирусологических и паразитологических лабораторий, утвержденных приказом Министра здравоохранения Республики Казахстан от 21 января 2004 года N </w:t>
      </w:r>
      <w:r>
        <w:rPr>
          <w:rFonts w:ascii="Times New Roman"/>
          <w:b w:val="false"/>
          <w:i w:val="false"/>
          <w:color w:val="000000"/>
          <w:sz w:val="28"/>
        </w:rPr>
        <w:t xml:space="preserve">63 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зарегистрированным в Реестре государственной регистрации нормативных правовых актов Республики Казахстан - за N 2692 (далее - СанПиН).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5. К организациям, работающим с возбудителями I-IV групп патогенности относятся следующие коллекции микроорганизмов: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республиканская коллекция;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республиканский депозитарий;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музей живых культур (далее - МЖК);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научные коллекции институтов, центров;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производственные коллекции институтов, центров, биокомбинатов;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коллекции диагностических лабораторий.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Республиканские коллекции должны осуществлять организационное и научно-информационное обеспечение исследуемых направлений, централизованный учет, депонирование и патентование ПБА.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Республиканские депозитарии должны осуществлять хранение ПБА, изолированных из различных объектов в пределах Казахстана и зарубежных стран, тест-штаммов ПБА для стандартизации и контроля иммунобиологических препаратов и питательных сред, производственных штаммов, депонированных и запатентованных штаммов, референтных штаммов, авторских коллекций, генетически измененных микроорганизмов, ПБА, полученных для идентификации.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8. МЖК должен создаваться в институтах (научных центрах), и в противочумных станциях, имеющих разрешение на работу с возбудителями I-IV групп в зависимости от назначения таксономической групповой принадлежности возбудителей как структурные подразделения организаций приказом министерства (ведомства) на основании ходатайства руководителя организации, согласования с центральной режимной комиссией и республиканской (по направлению) коллекцией.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9. Организационно-штатная структура МЖК определяется руководителем организации в соответствии с задачами и объемом выполняемой МЖК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10. Организационно-методическое руководство и контроль за МЖК осуществляется республиканскими коллекциями по исследуемому направлению согласно постановлению Правительства Республики Казахстан от 30 июля 2002 года N </w:t>
      </w:r>
      <w:r>
        <w:rPr>
          <w:rFonts w:ascii="Times New Roman"/>
          <w:b w:val="false"/>
          <w:i w:val="false"/>
          <w:color w:val="000000"/>
          <w:sz w:val="28"/>
        </w:rPr>
        <w:t xml:space="preserve">850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Республиканской коллекции микроорганизмов".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11. В МЖК должны храниться: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тест-штаммы для контроля питательных сред;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набор типовых штаммов ПБА, в том числе рабочие коллекции (авторские), перечень которых и аспекты использования которых, определяется Республиканской коллекцией (по исследуемому направлению) и ежегодно (до 10 января текущего года), утверждается Главным государственным санитарным врачом Республики Казахстан на основании заключения Центральной режимной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ПБА, выделяемые в процессе текущей работы диагностических центров и лабораторий, подлежащие первичной идентификации и пересылки в соответствующие Республиканские коллекции в порядке, установленном СанПиНом. Оставшиеся субкультуры подлежат уничтожению.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12. Научные коллекции должны создаваться на базе институтов (центров) в соответствии с их функциональным назначением приказом руководителя организации. Руководителем организации должен быть назначен ответственный за правильную работу с коллекционными ПБА.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13. В научных коллекциях должны храниться: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рабочие коллекции штаммов ПБА отдельных подразделений организаций, лабораторий, авторов;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референтные штаммы;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тест-штаммы.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14. Список допустимых к хранению ПБА в научных коллекциях институтов (центров) ежегодно (до 10 января текущего года) согласовывается с республиканской (по направлению) коллекцией и утверждается Главным государственным санитарным врачом Республики Казахстан на основании заключения Центральной режимной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15. Производственные коллекции создаются на базе производственных (производственно-научных) центров, биокомбинатов.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  16 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производственных коллекциях хранятся: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производственные штаммы;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контрольные штаммы.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17. Подразделения организации, осуществляющие контроль готовой продукции, должны иметь ограниченную коллекцию типовых штаммов микроорганизмов, необходимых для контроля продукта. Набор типовых контрольных штаммов изменяется в зависимости от определяемых параметров.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18. Коллекции диагностических лабораторий должны создаваться на базе диагностических лабораторий.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19. В диагностических лабораториях должны храниться наборы штаммов: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для контроля питательных сред;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изолированных ПБА для первичной идентификации и пересылки в вышестоящие коллекции диагностических лабораторий и музеи живых культур.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20. Заведующий лаборатории должен быть ответственным за хранение коллекции диагностических лабораторий.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21. Штаммы, используемые для диагностических целей, а также вакцинные и производственные должны учитываться как коллекционные.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22. Производственные, эталонные штаммы ПБА I-IV групп получают только в республиканских коллекциях, тест-штаммы - в республиканских коллекциях и МЖК по разрешению руководителя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23. Культуры, полученные из республиканских коллекций или МЖК, не передаются в другие организации. Штаммы уничтожаются после окончания научных исследований либо хранятся согласно СанПиНу.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24. Производственный контроль движения ПБА, соблюдением выполнения требований СанПиНа должен осуществляться режимными комиссиями организаций не реже одного раза в год, при необходимости - по эпидемиологическим показаниям (согласно приложению 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санитарным правилам). </w:t>
      </w:r>
    </w:p>
    <w:bookmarkEnd w:id="17"/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Санитарно-эпидемиологические требования к учету ПБА </w:t>
      </w:r>
    </w:p>
    <w:bookmarkEnd w:id="18"/>
    <w:bookmarkStart w:name="z5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25. Контроль движения и хранения ПБА осуществляется в соответствии с СанПиНом.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26. Диагностические лаборатории должны информировать о выделении всех ПБА I-IV групп вышестоящие органы и в течение 3 дней направлять их в порядке установленном СанПиНом в соответствующие лаборатории и МЖК, которые затем передают их в соответствующие профилю республиканские коллекции с оформлением паспортов по утвержденной форме и с соблюдением мер противоэпидемического режима.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27. В подразделениях, проводящих экспериментальные работы с ПБА I-IV групп, должен вестись учет по формам, приведенным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>- </w:t>
      </w:r>
      <w:r>
        <w:rPr>
          <w:rFonts w:ascii="Times New Roman"/>
          <w:b w:val="false"/>
          <w:i w:val="false"/>
          <w:color w:val="000000"/>
          <w:sz w:val="28"/>
        </w:rPr>
        <w:t xml:space="preserve">19 </w:t>
      </w:r>
      <w:r>
        <w:rPr>
          <w:rFonts w:ascii="Times New Roman"/>
          <w:b w:val="false"/>
          <w:i w:val="false"/>
          <w:color w:val="000000"/>
          <w:sz w:val="28"/>
        </w:rPr>
        <w:t>к СанПиН и приложениях </w:t>
      </w:r>
      <w:r>
        <w:rPr>
          <w:rFonts w:ascii="Times New Roman"/>
          <w:b w:val="false"/>
          <w:i w:val="false"/>
          <w:color w:val="000000"/>
          <w:sz w:val="28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санитарным правилам.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28. Варианты ПБА, полученные в ходе выполнения научно-исследовательских работ и представляющие научный интерес должны учитываться согласно приложению 4 к настоящим санитарным правилам и храниться в научных коллекциях. Присвоение коллекционному штамму обозначение (номер, код) должно проводиться согласно пункту </w:t>
      </w:r>
      <w:r>
        <w:rPr>
          <w:rFonts w:ascii="Times New Roman"/>
          <w:b w:val="false"/>
          <w:i w:val="false"/>
          <w:color w:val="000000"/>
          <w:sz w:val="28"/>
        </w:rPr>
        <w:t xml:space="preserve">112 </w:t>
      </w:r>
      <w:r>
        <w:rPr>
          <w:rFonts w:ascii="Times New Roman"/>
          <w:b w:val="false"/>
          <w:i w:val="false"/>
          <w:color w:val="000000"/>
          <w:sz w:val="28"/>
        </w:rPr>
        <w:t xml:space="preserve">СанПиНа. По такому же принципу должен происходить учет бактерийных токсинов и ядов животного происхождения.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29. Штаммы, представляющие интерес для исследователя, должны храниться в республиканских коллекциях (депозитариях) как охраноспособные (объект патентования) или авторские (объект депонирования). Им должен присваиваться кодовый шифр и порядковый номер по инвентарному журналу (приложение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санитарным правилам).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30. Для информации о микроорганизмах, хранящихся в музее, должен составляться развернутый паспорт с описанием биохимических, серологических и других свойств штамма (приложение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санитарным правилам).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31. Все журналы по учету ПБА I-IV групп должны быть оформлены в соответствии с пунктами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114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115 </w:t>
      </w:r>
      <w:r>
        <w:rPr>
          <w:rFonts w:ascii="Times New Roman"/>
          <w:b w:val="false"/>
          <w:i w:val="false"/>
          <w:color w:val="000000"/>
          <w:sz w:val="28"/>
        </w:rPr>
        <w:t xml:space="preserve">СанПиНа и храниться у лица, ответственного за их ведение. Уничтожение штаммов документируется актом.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32. Централизованный учет ПБА в диагностических лабораториях должен осуществляться по следующей схеме: заведующий лабораторией (лабораториями) ежеквартально (до 25 числа конца квартала) подает сведения руководителю учреждения о наличии и движении ПБА по формам, указанным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санитарным правилам с последующим составлением сводного отчета и для вышестоящего органа 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33. Централизованный учет ПБА в республиканских коллекциях (депозитариях), МЖК, научных и производственных центрах должен осуществляться ежеквартально (до 5 числа каждого месяца) по формам (приложение 7, 8 к настоящим санитарным правилам) с составлением годового отчета по следующей схеме: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ежеквартально (до 1 числа каждого нового квартала) ответственный за хранение коллекции (рабочая, коллекция лабораторий и отделов) должен подать сведения заведующему (ответственному лицу) коллекцией или МЖК и в режимную комиссию института (центра) о наличии ПБА по формам, указанным в приложениях 7, 8 к настоящим санитарным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заведующий (ответственный) коллекцией (МЖК) должен составить сводный отчет о коллекции института (центра) и подает сведения руководителю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коллекции диагностических лабораторий должны отчитываться перед вышестоящим органом, который формирует сводный отчет и предоставляет его в соответствующую по профилю республиканскую коллекцию;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республиканские депозитарии, МЖК, производственные и научные коллекции должны отчитываться перед соответствующей профилю республиканской коллекцией;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республиканские коллекции должны предоставлять сводные отчеты в соответствующие профилю министерства (ведомства) и Главному государственному санитарному врачу Республики Казахстан. </w:t>
      </w:r>
    </w:p>
    <w:bookmarkEnd w:id="21"/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Хранение, передача и транспортировка ПБА </w:t>
      </w:r>
    </w:p>
    <w:bookmarkEnd w:id="22"/>
    <w:bookmarkStart w:name="z6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34. Емкости, содержащие ПБА и токсины, должны оформляться и храниться в соответствии с пунктами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116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117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118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119 </w:t>
      </w:r>
      <w:r>
        <w:rPr>
          <w:rFonts w:ascii="Times New Roman"/>
          <w:b w:val="false"/>
          <w:i w:val="false"/>
          <w:color w:val="000000"/>
          <w:sz w:val="28"/>
        </w:rPr>
        <w:t xml:space="preserve">СанПиНа.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35. Животные, зараженные бактериями, риккетсиями, вирусами, грибками, простейшими, должны содержаться отдельно (в стеклянных банках, клетках) в запираемых помещениях.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36. Холодильники, шкафы и термостаты с культурами I-IV групп должны запираться, а по окончании рабочего дня пломбироваться или опечатываться. Ключи от замков, пломбиры и печати должны храниться у заведующего лабораторией. В лабораториях, где проводят работы и хранят культуры I-II групп, входные двери должны запираться на замок и пломбироваться или опечатываться; ключи сдаются дежурному по организации под расписку.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37. При пересеве культур должны соблюдаться правила СанПиНа.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38. Отпуск (передача) штаммов I-IV групп внутри организации производится в соответствии с пунктом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120 </w:t>
      </w:r>
      <w:r>
        <w:rPr>
          <w:rFonts w:ascii="Times New Roman"/>
          <w:b w:val="false"/>
          <w:i w:val="false"/>
          <w:color w:val="000000"/>
          <w:sz w:val="28"/>
        </w:rPr>
        <w:t xml:space="preserve">СанПиНа.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39. Выдача возбудителей должна оформляться в соответствии с пунктом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121 </w:t>
      </w:r>
      <w:r>
        <w:rPr>
          <w:rFonts w:ascii="Times New Roman"/>
          <w:b w:val="false"/>
          <w:i w:val="false"/>
          <w:color w:val="000000"/>
          <w:sz w:val="28"/>
        </w:rPr>
        <w:t xml:space="preserve">СанПиНа и записью в журнале для специализированных коллекций.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40. В случае временного отсутствия сотрудника (отпуск, командировка, болезнь) ответственным за хранение возбудителей I-II и коллекционных штаммов III-IV групп с разрешения руководителя организации (подразделения) является лицо, которому культуры передаются по акту с правом или без права пересева и регистрацией в журнале (приложение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санитарным правилам).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41. Передача и транспортировка ПБА за пределы организации внутри страны должна производиться в соответствии с пунктами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122 </w:t>
      </w:r>
      <w:r>
        <w:rPr>
          <w:rFonts w:ascii="Times New Roman"/>
          <w:b w:val="false"/>
          <w:i w:val="false"/>
          <w:color w:val="000000"/>
          <w:sz w:val="28"/>
        </w:rPr>
        <w:t>- </w:t>
      </w:r>
      <w:r>
        <w:rPr>
          <w:rFonts w:ascii="Times New Roman"/>
          <w:b w:val="false"/>
          <w:i w:val="false"/>
          <w:color w:val="000000"/>
          <w:sz w:val="28"/>
        </w:rPr>
        <w:t xml:space="preserve">131 </w:t>
      </w:r>
      <w:r>
        <w:rPr>
          <w:rFonts w:ascii="Times New Roman"/>
          <w:b w:val="false"/>
          <w:i w:val="false"/>
          <w:color w:val="000000"/>
          <w:sz w:val="28"/>
        </w:rPr>
        <w:t xml:space="preserve">СанПиНа.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Передача (получение) и транспортировка ПБА в зарубежные страны должна производиться в соответствии с пунктами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132 </w:t>
      </w:r>
      <w:r>
        <w:rPr>
          <w:rFonts w:ascii="Times New Roman"/>
          <w:b w:val="false"/>
          <w:i w:val="false"/>
          <w:color w:val="000000"/>
          <w:sz w:val="28"/>
        </w:rPr>
        <w:t>- </w:t>
      </w:r>
      <w:r>
        <w:rPr>
          <w:rFonts w:ascii="Times New Roman"/>
          <w:b w:val="false"/>
          <w:i w:val="false"/>
          <w:color w:val="000000"/>
          <w:sz w:val="28"/>
        </w:rPr>
        <w:t xml:space="preserve">137 </w:t>
      </w:r>
      <w:r>
        <w:rPr>
          <w:rFonts w:ascii="Times New Roman"/>
          <w:b w:val="false"/>
          <w:i w:val="false"/>
          <w:color w:val="000000"/>
          <w:sz w:val="28"/>
        </w:rPr>
        <w:t xml:space="preserve">СанПиНа. </w:t>
      </w:r>
    </w:p>
    <w:bookmarkEnd w:id="23"/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Организация контроля </w:t>
      </w:r>
    </w:p>
    <w:bookmarkEnd w:id="24"/>
    <w:bookmarkStart w:name="z7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43. Для проведения производственного контроля руководители учреждений должны создавать на постоянной или временной основе режимные комиссии, состоящие из специалистов учреждений, имеющих опыт работы с ПБА I-II групп.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44. В организациях (или учреждениях), выполняющих работы с ПБА I-IV групп, постоянный производственный контроль за соблюдением настоящей инструкции осуществляет режимная комиссия с обязательной проверкой их выполнения не реже одного раза в год, при необходимости - по эпидемиологическим показаниям.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Санитарно-эпидемиологическим 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правилам и нормам 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"Санитарно-эпидемиологические 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 условиям работ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микроорганизмами 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I-IV групп патогенности"            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Классификация микроорганизмов патогенных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для человека по группам патогенности </w:t>
      </w:r>
    </w:p>
    <w:bookmarkStart w:name="z2"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9"/>
        <w:gridCol w:w="4828"/>
        <w:gridCol w:w="5463"/>
      </w:tblGrid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микроорганизмов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Заболевание, вызываемое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данным микроорганизмом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Бактерии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группа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Yersinia pestis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Чума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II группа                      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Bacillus anthracis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Сибирская язва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Brucella abortus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Brucella melitensis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Brucella suis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Бруцеллез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Francisella tularensis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Туляремия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Legionella pneumophila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Легионеллез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Pseudomonas mallei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Сап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Pseudomonas pseudomallei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Мелиоидоз </w:t>
            </w:r>
          </w:p>
        </w:tc>
      </w:tr>
      <w:tr>
        <w:trPr>
          <w:trHeight w:val="132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Vibrio cholerae 01 токсигенный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Vibrio cholerae non 01 токсигенный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Холера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III группа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Bordetella pertussis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Коклюш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Borrelia recurrentia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Возвратный тиф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Campylobacter fetus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Абсцессы, септицемии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Campylobacter jejuni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Энтерит, холецистит, септицемия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Clostridium botulinum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Ботулизм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Clostridium tetani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Столбняк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Corynebacterium diphtheriae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Дифтерия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Eryaipelothrix rhusiopathiae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Эризипелоид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Helicobacter pylori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Гастрит, язвенная болезнь желудка и двенадцатиперстной кишки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Leptospira interrogans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Лептоспироз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Listeria monocytogenes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Листериоз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Mycobacterium leprae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Проказа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Mycobacterium tuberculosis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Mycobacterium bovis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Mycobacterium avium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Neisseria gonorrhoeae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Гонорея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Neisseria meningitidis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Менингит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Nocardia asteroids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Нокардиоз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Pasterella multocida,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haemolytica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Пастереллез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Proactinomyces israelii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Актиномикоз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Salmonella paratyphi A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Паратиф А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Salmonella paratyphi B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Паратиф В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Salmonella typhi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Брюшной тиф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Shigella spp.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Дизентерия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Treponema pallidum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Сифилис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Yersinia pseudotuberculosis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Псевдотуберкулез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Vibrio cholerae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не токсигенный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Диарея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Vibrio cholerae non 01 не токсигенный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Диарея, раневые инфекции, септицемия и прочее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IV группа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Aerobacter aerogenes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Энтерит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Bacillus cereus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Пищевая токсикоинфекция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Bacteroides spp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Абсцесс легких, бактериемия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Borrelia spp.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Клещевой спирохетоз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Bordetella bronchiseptica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Bordetella parapertussis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Бронхосептикоз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Паракоклюш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Campylobacter spp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Гастроэнтерит, гингивит, периодонтит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Citrobacter spp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воспалительные процессы, пищевые токсикоинфекции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CIostridium perfringens, CIostridium novyi,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CIostridium septicum,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CIostridium hiatolyticum, CIostridium bifermentans.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Газовая гангрена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Escherichia coli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Энтерит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Eubacterium endocarditidis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Септический эндокардит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Eubacterium lentum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Eubacterium ventricosum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Вторичные септицемии,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абсцессы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Flavobacterium meningosepticum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Менингит, септицемия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Haemophilus influenza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Менингит, пневмония, ларингит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Hafnia alvei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Холецистит, цистит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Klebsiella ozaenae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Озена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Klebsiella pneumoniae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Пневмония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Klebsiella rhinoscleromatis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Риносклерома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Mycobacterium spp.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Mycobacterium рhotochromogens Mycobacterium scotochromogens Mycobacterium nonphotochromogens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Mycobacterium rapid growers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Микобактериозы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Micoplasma hominis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Micoplasma hominis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Micoplasma pneumoniae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воспалительные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процессы, пневмонии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Propionibacterium avidum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Сепсис, абсцессы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Proteus spp.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Пищевая токсикоинфекция, сепсис, местные воспалительные процессы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Pseudomonas aeruginosa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Сепсис, местные воспалительные процессы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Salmonella spp.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Сальмонеллез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Serratia marcescens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Сепсис, местные воспалительные процессы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Staphylococcus spp.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Пищевая токсикоинфекция, септицемия, пневмония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Streptococcus spp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Пневмония, тонзиллит, полиартрит, септицемия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Vibrio sрр.,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Vibrio parahaemolyticus,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Vibrio mimicus,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Vibrio fluviales,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Vibrio vulnificus,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Vibrio alginolyticus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Диарея, пищевая токсикоинфекция, раневая инфекция, септицемия и прочее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Yersinia enterocolitica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Энтерит, колит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Actinomyces albus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Актиномикоз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Риккетсии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II группа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Rickettsia prowazekii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Эпидемический сыпной тиф, болезнь Брилля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Rickettsia typhi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Крысиный сыпной тиф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Rickettsia rickettsii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Пятнистая лихорадка Скалистых гор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Rickettsia tsutsugamushi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Лихорадка цуцугамуши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Coxiella burnetii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Коксиеллез (лихорадка Ку)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III группа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Rickettsia sibirica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Клещевой сыпной тиф Северной Азии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Rickettsia conorii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Средиземноморская пятнистая лихорадка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Rickettsia sharoni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Израильская лихорадка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Rickettsia sp. Now?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Астраханская лихорадка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Rickettsia acari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Везикулезный риккетсиоз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Rickettsia australis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Клещевой сыпной тиф Северного Квинсленда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Rickettsia japonica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Японская пятнистая лихорадка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Rickettsia sp. Now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Африканская лихорадка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Rickettsia sp. Now штамм "ТТТ"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Клещевой риккетсиоз Тайланда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Эрлихии (подсемейство Ehrlichiae, сем. Rickettsiaceae)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III группа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Ehrlichia sennetsu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Болезнь Сеннетсу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Ehrlichia canis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Название отсутствует </w:t>
            </w:r>
          </w:p>
        </w:tc>
      </w:tr>
      <w:tr>
        <w:trPr>
          <w:trHeight w:val="48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Ehrlichia chaffeensis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Название отсутствует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Грибы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II группа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Blastomyces brasiliensis, dermatitidis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Бластомикоз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Coccidioides immitis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Кокцидиоидоз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Histoplasma capsulatum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Гистоплазмоз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III группа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Aspergillus flavus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Aspergillus fumigatus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Аспергиллез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Candida albicans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Кандидоз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Cryptococcus neoformans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Криптококкоз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IV группа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Absidia corymbifera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Мукороз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Aspergillus niger,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Aspergillus nidulans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Аспергиллез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Candida brumptii, Candida crusei, Candida intermedia, Candida pseudotropicalis, Candida tropicalis, Candida guillermondii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Кандидоз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Cephalosporium acremonium, Cephalosporium cinnabarium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Цефалоспориоз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Epidermophyton floccosum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Эпидермофитии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Geotrichum candidum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Геотрихоз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Microsporum spp.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Микроспория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Mucor musedo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Мукороз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Penicillium crustosum, Penicillium luteo-viride, Penicillium notatum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Пенициллиоз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Pityrosporum orbiculare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Разноцветный лишай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Rhizopus nigricans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Мукороз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Trichophyton spp.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Черепитчатый мукоз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Trichosporon cerebriforme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Узловатая трихоспория 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Простейшие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III группа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Leishmania donovani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Висцеральный лейшманиоз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Plasmodium vivax,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Plasmodium falciparum,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Plasmodium malariae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Малярия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Trichomonas vaginalis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Мочеполовой трихомониаз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IV группа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Acanthamoeba culbertsoni, spp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Менингоэнцефалит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Babesia caucasica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Бабезиоз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Balantidium coli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Балантидиоз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Entamoeba hystolytica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Амебиаз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Isospora belli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Lamblia intestinalis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Энтерит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Naegleria spp.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Менингоэнцефалит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Pent, atrichomonas hominis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Колит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Leishmania major, tropica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Кожный лейшманиоз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Toxoplasma gondii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Токсоплазмоз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Вирусы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I группа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Filoviridae: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вирусы Марбург и Эбола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Геморрагические лихорадки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Arenaviridae: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вирусы Ласса, Хунин и Мачупо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Геморрагические лихорадки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Poxviridae: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вирус натуральной оспы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Натуральная оспа человека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Herpesviridae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обезьяний вирус В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Хронические энцефалиты, энцефалопатии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II группа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Togaviridae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вирусы лошадинных энцефаломиелитов (Венесуэльский ВНЭЛ, восточный ВЭЛ,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Западный ЗЭЛ);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вирусы лихорадок Семлики, Чикунгунья, О'Ньонг-Ньонг, Карельской, Синдбис, реки Росс, Майяро, Мукамбо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Kомариныe энцефалиты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энцефаломиелиты,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энцефаломенингиты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лихорадочные заболевания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Flaviviridae: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вирусы комплекса клещевого энцефалита: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клещевого энцефалита (КЭ)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Алма-Арасан, Апон, Лангат, Негиши, Повассан, Шотландкого энцефаломиелита овец,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Болезни леса Киассанур,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Омской геморрагической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лихорадки (ОГЛ)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Вирусы комплекса японского энцефалита (ЯЭ), Западного Нила, Ильеус, Росио, Сент-Луис, энцефалит Усуту, энцефалит долины Муррея Карши, Кунжин, Сепик, Вессельсборн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Вирус желтой лихорадки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Вирус гепатита С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Энцефалиты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энцефаломиелиты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Геморрагические лихорадки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Лихорадочные заболевания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Лихорадочные заболевания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Геморрагическая лихорадка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Парентерального гепатита, гепатоцелюлярной карциномы печени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Bunyaviridae,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Род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Bunyavirus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 Калифорний-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энцефалита, 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Кросс, Джеймстаун-каньон, Зайцев-Беляков, Инко, Тягиня, Комплекс С-вирусы Апеу, Мадрид, Орибона, Осса,Рестан и др.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Род Phlebovirus: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вирусы москитных лихорадок Сицилии, Неаполя, Рифт-валли,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Тоскана и др.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Род Nairovirus: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вирус Крымской геморрагической лихорадки Конго;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болезни овец Найроби, Ганджам;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Дугбе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 Hantavirus: вирусы Хантаан, Сеул, Пуумала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Энцефалит, энцефаломиелит, менингоэнцефалит,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лихорадочные заболевания с менингеальным синдромом и артритом.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Лихорадочные заболевания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Миозиты и артриты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Энцефалиты и лихорадочные заболевания с артритами и миозитами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Геморрагические лихорадки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Лихорадки с менингеальным синдромом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Энцефалит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Геморрагические лихорадки с почечным синдромом (ГЛПС)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Reoviridae,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Род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Orbilvirus: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вирусы Кемерово,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Колорадской клещевой лихорадки, Синего языка овец,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Чангвинола, Орунго и др.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Лихорадки с менингеальным синдромом и артритами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Rhabdoviridae,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Род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Lyssavirus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вирус уличного бешенства,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Дикования,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Лагос-бат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Бешенство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Псевдобешенство и энцефалопатии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Pico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rn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aviridae,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 Aphtovirus: вирус Ящура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Ящур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Arenaviridae: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вирусы лимфоцитарного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хориоменингита, Токарибе, Пичинде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Астенические менингиты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менингоэнцефалиты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Hepadnaviridae: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вирусы гепатитов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и Д (Дельта)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Парентеральные гепатиты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Retroviridae: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Вирусы иммунодефицита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(ВИЧ-1,ВИЧ-2)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вирус Т-клеточного лейкоза человека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(НТLV)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- клеточный лейкоз человека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Unconventional agents: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Возбудители болезни медленных нейроинфекций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Болезнь Крейцфельд-Якоба, Куру, Скрепи, амиотрофического лейкоспонгиоза, оливопонтоцеребральная атрофия, синдромы Герстманна-Страусслера- Шейнкера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III группа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Orthomyxoviridae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вирусы гриппа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А, В и С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Грипп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Picornaviridae: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Род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Enterovirus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вирусы полиомиелита дикие штаммы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вирусы гепатита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и 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вирус острого геморрагического конъюнктивита (АНС)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Полиомиелита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Энтеральный гепатит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Геморрагический коньюктивит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Herpesviridae: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вирусы простого герпеса I и II типов,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герпесвирус зостор-ветрянки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вирус герпеса 6 типа (HBLV-HHV6)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вирус цитомегалии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вирус Эпштейн-Барра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Герпес простой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Ветряная оспа, опоясывающий герпетический лишай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Поражение В-лимфоцитов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человека, родовая экзантема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Цитомегалия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Инфекционный мононуклеоз, лимфома Беркита, назофарингеальная карцинома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IV-группа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Adenoviridae: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аденовирусы всех типов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ОРВИ, пневмонии,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конъюнктивиты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Reoviridae,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Род Reovirus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ретровирусы человека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Род Rotavirus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ротавирусы человека, вирус диареи телят Небраски (NCDV)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риниты, гастроэнтериты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гастроэнтериты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и энтериты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Picomaviridae,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Род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Enterovirus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вирусы Коксаки группы А и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вирусы ECHO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энтеровирусы-типы 68-71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Род Rinovirus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риновирусы человека 120 типов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Род Cardiovirus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вирус энцефаломиокардита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вирус Менго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ОРВИ, болезни Борнхольма, герпангин, полиневриты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серозные менингиты, диареи, ОРВИ, полиневриты, увеиты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серозные менингиты,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коньюнктивиты.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ОРВИ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ОРВИ, полиневрит, герпангины, коньюктивиты, миокардиты,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фаломиокардиты, перикардиты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ОРВИ, полиневрит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Coronaviridae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коронавирусы человека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ОРВИ (профузный насморк без температуры), энтерит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Caliciviridae: вирус Норфолк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Острый гастроэнтерит </w:t>
            </w:r>
          </w:p>
        </w:tc>
      </w:tr>
      <w:tr>
        <w:trPr>
          <w:trHeight w:val="2325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Paramyxoviridae: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вирусы парагриппа человека 1-4 типа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респираторно-синцитиальный вирус (PC-вирус),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вирус эпидемического пароатита,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вирус кори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вирус Ньюкаслской болезни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ОРВИ, бронхопневмонии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Пневмонии, бронхиты, бронхиолиты,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Эпидемический паротит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Коньюктивит </w:t>
            </w:r>
          </w:p>
        </w:tc>
      </w:tr>
      <w:tr>
        <w:trPr>
          <w:trHeight w:val="90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Togaviridae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род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Rubivirua: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вирус краснухи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Краснуха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Rabdoviridae,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Род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Vesiculovirus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вирус везикулярного стоматита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Везикулярный стоматит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Poxviridae: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вирус оспы коров, вирус эктромелии,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вирус узелков доильщиц,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орфвирус вирус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вирус контагиозного моллюска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вирусы Тана и Яба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Оспа коров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Эктромелия мышей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Хроническая болезнь рук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доильщиц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Контагиозный пустулярный дерматит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Контагиозный молюск кожи и слизистых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Болезнь Яба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Хламидии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II группа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Chlamydia psittaci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Орнитоз-пситтакоз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III группа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Chlamydia trachomatis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Трахома, урогенитальный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хламидиоз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Chlamydia paratrachomatis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Трахомоподобный коньюктивит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Chlamydia veneral lymphagranulema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Венерическая лимфогранулема, поражение паховых лимфатических узлов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Яды биологического происхождения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II группа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Ботулинические токсины всех видов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Ботулизм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Столбнячный токсин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Яд паука каракурта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III группа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Микотоксины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Микотоксикозы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Дифтерийный токсин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Стрептококковый токсин группы А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Стафилококковые токсины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Яды змей (кобры, эфы, гюрзы и другие)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27"/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Классификация микроорганизмов патогенных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для животных по группам патогенности 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3"/>
        <w:gridCol w:w="5413"/>
        <w:gridCol w:w="4353"/>
      </w:tblGrid>
      <w:tr>
        <w:trPr>
          <w:trHeight w:val="43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возбудителя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Возбудитель какого заболевания 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Бактерии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I группа патогенности </w:t>
            </w:r>
          </w:p>
        </w:tc>
      </w:tr>
      <w:tr>
        <w:trPr>
          <w:trHeight w:val="42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Yersinia pestis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Чумы верблюдов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II группа патогенности 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Bacillus anthracis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Сибирской язвы </w:t>
            </w:r>
          </w:p>
        </w:tc>
      </w:tr>
      <w:tr>
        <w:trPr>
          <w:trHeight w:val="109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Brucella abortus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Brucella melitensis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Brucella suis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Brucella canis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Бруцеллеза </w:t>
            </w:r>
          </w:p>
        </w:tc>
      </w:tr>
      <w:tr>
        <w:trPr>
          <w:trHeight w:val="34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Francisella tularensis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Туляремии </w:t>
            </w:r>
          </w:p>
        </w:tc>
      </w:tr>
      <w:tr>
        <w:trPr>
          <w:trHeight w:val="18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Pseudomonas mallei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Сапа </w:t>
            </w:r>
          </w:p>
        </w:tc>
      </w:tr>
      <w:tr>
        <w:trPr>
          <w:trHeight w:val="27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Pseudomonas pseudomallei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Мелиоидоза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III группа патогенности </w:t>
            </w:r>
          </w:p>
        </w:tc>
      </w:tr>
      <w:tr>
        <w:trPr>
          <w:trHeight w:val="27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Mykobacterium tuberculosis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Mykobacterium bovis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Туберкулеза </w:t>
            </w:r>
          </w:p>
        </w:tc>
      </w:tr>
      <w:tr>
        <w:trPr>
          <w:trHeight w:val="27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Mykobacterium avium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Listeria monocytogenes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Листериоза </w:t>
            </w:r>
          </w:p>
        </w:tc>
      </w:tr>
      <w:tr>
        <w:trPr>
          <w:trHeight w:val="27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Salmonella dublin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Salmonella cholerae suis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Salmonella abortus ovis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Сальмонеллеза </w:t>
            </w:r>
          </w:p>
        </w:tc>
      </w:tr>
      <w:tr>
        <w:trPr>
          <w:trHeight w:val="27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Salmonella abortus egvi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Salmonella typhimurium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Salmonella pullorum gallinarium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Clostridium perfringens </w:t>
            </w:r>
          </w:p>
        </w:tc>
        <w:tc>
          <w:tcPr>
            <w:tcW w:w="4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Брадзота и инфекционной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энтеротоксемии овец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эмфизематозного карбункула крупного рогатого скота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злокачественного отека </w:t>
            </w:r>
          </w:p>
        </w:tc>
      </w:tr>
      <w:tr>
        <w:trPr>
          <w:trHeight w:val="27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Clostridium hovyi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Clostridium oedematiens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Clostridium septicum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Clostridium hystolyticum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Fusobacterium necrophorum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Некробактериоза </w:t>
            </w:r>
          </w:p>
        </w:tc>
      </w:tr>
      <w:tr>
        <w:trPr>
          <w:trHeight w:val="36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Erysipelothrix insidiosa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Рожи свиней </w:t>
            </w:r>
          </w:p>
        </w:tc>
      </w:tr>
      <w:tr>
        <w:trPr>
          <w:trHeight w:val="18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Leptospira Pomona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Leptospira Tarassovi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Leptospira Hebdomatis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Лептоспироза </w:t>
            </w:r>
          </w:p>
        </w:tc>
      </w:tr>
      <w:tr>
        <w:trPr>
          <w:trHeight w:val="27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Leptospira Gryppotyphosa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Leptospira Icterrohaemorrhagiae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Leptospira Canicola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Mycobacterium paratuberculesus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Паратуберкулеза </w:t>
            </w:r>
          </w:p>
        </w:tc>
      </w:tr>
      <w:tr>
        <w:trPr>
          <w:trHeight w:val="34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Clostridium tetani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Столбняка </w:t>
            </w:r>
          </w:p>
        </w:tc>
      </w:tr>
      <w:tr>
        <w:trPr>
          <w:trHeight w:val="36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Clostridium botulinum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Ботулизма </w:t>
            </w:r>
          </w:p>
        </w:tc>
      </w:tr>
      <w:tr>
        <w:trPr>
          <w:trHeight w:val="34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Yersinia pseudotuberculosis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Псевдотуберкулеза </w:t>
            </w:r>
          </w:p>
        </w:tc>
      </w:tr>
      <w:tr>
        <w:trPr>
          <w:trHeight w:val="34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Pasteurella multocida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Пастереллеза </w:t>
            </w:r>
          </w:p>
        </w:tc>
      </w:tr>
      <w:tr>
        <w:trPr>
          <w:trHeight w:val="36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Campylobacter fetus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Кампилобактериоза </w:t>
            </w:r>
          </w:p>
        </w:tc>
      </w:tr>
      <w:tr>
        <w:trPr>
          <w:trHeight w:val="34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Brucella ovis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Инфекционного эпидидимита овец </w:t>
            </w:r>
          </w:p>
        </w:tc>
      </w:tr>
      <w:tr>
        <w:trPr>
          <w:trHeight w:val="3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Borrelia hyodysenteria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Дизентерии свиней 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IV группа патогенности </w:t>
            </w:r>
          </w:p>
        </w:tc>
      </w:tr>
      <w:tr>
        <w:trPr>
          <w:trHeight w:val="22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Staphilococcus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Стафилококкоза </w:t>
            </w:r>
          </w:p>
        </w:tc>
      </w:tr>
      <w:tr>
        <w:trPr>
          <w:trHeight w:val="30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Streptococcus egvi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Мыта лошадей </w:t>
            </w:r>
          </w:p>
        </w:tc>
      </w:tr>
      <w:tr>
        <w:trPr>
          <w:trHeight w:val="34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Escherichia coli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Колибактериоза </w:t>
            </w:r>
          </w:p>
        </w:tc>
      </w:tr>
      <w:tr>
        <w:trPr>
          <w:trHeight w:val="34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Haemophilus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Гемофилезные болезни свиней </w:t>
            </w:r>
          </w:p>
        </w:tc>
      </w:tr>
      <w:tr>
        <w:trPr>
          <w:trHeight w:val="18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Diplococcus lanceolatus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Диплококкоза ягнят </w:t>
            </w:r>
          </w:p>
        </w:tc>
      </w:tr>
      <w:tr>
        <w:trPr>
          <w:trHeight w:val="27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Mycoplasma agalactiae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Инфекционной агалактии овец </w:t>
            </w:r>
          </w:p>
        </w:tc>
      </w:tr>
      <w:tr>
        <w:trPr>
          <w:trHeight w:val="31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Mycoplasma gallisepticum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Респираторного микоплазмоза </w:t>
            </w:r>
          </w:p>
        </w:tc>
      </w:tr>
      <w:tr>
        <w:trPr>
          <w:trHeight w:val="18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Mycoplasma hyopneumoniae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Энзоотической пневмонии </w:t>
            </w:r>
          </w:p>
        </w:tc>
      </w:tr>
      <w:tr>
        <w:trPr>
          <w:trHeight w:val="24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Bacillus Larvae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Американского гнильца пчел </w:t>
            </w:r>
          </w:p>
        </w:tc>
      </w:tr>
      <w:tr>
        <w:trPr>
          <w:trHeight w:val="42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Peptostreptococcus pluton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Европейского гнильца пчел 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Риккетсии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I группа патогенности 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Cowdria burneti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Лихорадки Ку 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Cowdria ruminantium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Гидроперикардита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3"/>
        <w:gridCol w:w="6073"/>
        <w:gridCol w:w="44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Грибы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II группа патогенности 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Histoplasma farciminosum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Эпизоотического лимфангита 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Candida albicans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Кандидамикоза 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Blastomyces dermatitides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Бластамикоза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III группа патогенности 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Aspergillus fumigatus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Аспергиллеза 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Actinomyces bovis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Актиномикоза 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Trichophyton faviforme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Trichophyton gypseum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Trichophyton egvuinum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Трихофитии 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Microsporum egvuinum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Microsporum gypseum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Microsporum lanosum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Microsporum nfnum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Микроспории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IV группа патогенности 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Botryomyces ascoformans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Ботриомикоза </w:t>
            </w:r>
          </w:p>
        </w:tc>
      </w:tr>
      <w:tr>
        <w:trPr>
          <w:trHeight w:val="48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Stachybotrus altemans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Стахиботриотоксикоза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Вирусы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I группа патогенности 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Picornaviridae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 Aphthovirus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Ящура 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Paramyxoviridae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 Paramyxoviris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Чумы крупного рогатого скота 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Togaviridae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 Pestivirus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Классической чумы свиней 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Iridoviridae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Африканской чумы свиней 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Poxviridae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 Capripoxvirus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Оспы овец и коз 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Paramyxoviridae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 Paramyxoviris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Ньюкаслской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болезни птиц 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Reovirilae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 Orbivirus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Катаральной лихорадки овец 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Orthomyxoviridae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 Influenzavirus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Гриппа птиц 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Rhabdoviridae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 vesiculovirus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Везикулярного стоматита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II группа патогенности </w:t>
            </w:r>
          </w:p>
        </w:tc>
      </w:tr>
      <w:tr>
        <w:trPr>
          <w:trHeight w:val="34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Paramyxoviridae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Чумы плотоядных </w:t>
            </w:r>
          </w:p>
        </w:tc>
      </w:tr>
      <w:tr>
        <w:trPr>
          <w:trHeight w:val="58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Rhabdoviridae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 Lyssavirus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бешенства 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Retroviridae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Инфекционной анемии лошадей 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Togaviridae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 Alphavirus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Инфекционного энцефаломиелита лошадей 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Orthomyxoviridae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 Influenzavirus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Гриппа лошадей 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Herpesviridae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Ринопневмонии лошадей 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Herpesviridae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Болезни Ауески 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Coronaviridae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 Coronavirus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Инфекционного бронхита птиц 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Coronaviridae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Трасмиссивного гастроэнтерита свиней 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Birnaviridae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Болезни Гамбора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(инфекционного бурсита) 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Herpesviridae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Болезни Марека 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Herpesviridae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Инфекционного лариготрахеита птиц 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Herpesviridae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Гепатита уток 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Paramyxoviridae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 Paramyxovirus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Парагриппа крупного рогатого скота 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Poxviridae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 Parapoxvirus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Контагиозной эктимы овец 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Poxviridae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 Leporipoxvirus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Миксоматоза кроликов 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Retroviridae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Oncoviridae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Лейкоза крупного рогатого скота 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Хламидии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II группа патогенности 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Chlamydia psittaci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Орнитозов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III группа патогенности 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Chlamydia psittaci var ovis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Хламидиозного аборта овец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Примечание.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Аттенуированные штаммы возбудителей I-II гpyпп относят к микроорганизмам III группы патогенности. Аттенуированные штаммы III-IV гpyпп относят к IV группе патогенности.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В качестве источника заболеваний человека и животных, вызываемых микроорганизмами I-IV гpyпп, следует считать инфицированных: человека, теплокровных животных, переносчиков, объектов внешней среды. </w:t>
      </w:r>
    </w:p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Приложение 2 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Санитарно-эпидемиологическим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правилам и нормам 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"Санитарно-эпидемиологические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 условиям работ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микроорганизмами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I-IV групп патогенности"         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комиссии по контролю за соблюдением </w:t>
      </w:r>
      <w:r>
        <w:br/>
      </w:r>
      <w:r>
        <w:rPr>
          <w:rFonts w:ascii="Times New Roman"/>
          <w:b/>
          <w:i w:val="false"/>
          <w:color w:val="000000"/>
        </w:rPr>
        <w:t xml:space="preserve">
требований биологической безопасности в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Комиссия по контролю соблюдения требований биологической безопасности в организации (далее - режимная комиссия) является исполнительно-консультативным органом, контролирующим порядок проведения работы с биологическим материалом в диагностических, научно-исследовательских и производственных лабораториях.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Работу комиссий по контролю соблюдения требований биологической безопасности возглавляет Центральная режимная комиссия Министерства здравоохранения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Комиссия создается в организациях (предприятиях), на базе которых проводятся любые виды работ (диагностические, исследовательские, производственные) с биологическим материалом I-IV групп патогенности.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Комиссия в составе не менее 3-5 человек, компетентных в вопросах безопасности работы с биологическим материалом, назначается приказом руководителя организации сроком на 5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Председателем комиссии назначается заместитель руководителя организации по эпидемиологическим вопросам (науке) или специалист, имеющий соответствующие знания и опыт работы. </w:t>
      </w:r>
    </w:p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6. В своей деятельности комиссия руководствуется "Санитарно-эпидемиологическими требованиями к устройству и условиям работы микробиологических, вирусологических и паразитологических лабораторий",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здравоохранения Республики Казахстан от 21 января 2004 года N 63, зарегистрированным в Реестре государственной регистрации нормативных  правовых актов Республики Казахстан - за N 2692 и настоящими Правилами, другими нормативными документами по обеспечению биологической безопасности и указаниями руководителя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Комиссия контролируется руководителем организации и его заместителем по научной работе, ответственным за состояние безопасности работы с биологическим материалом, по методическим вопросам.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 Режимные комиссии противочумных станций подчиняются режимным комиссиям -  Центральной и Казахского научного центра карантинных и зоонозных инфекций им. М. Айкимбаева.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9. Режимные комиссии всех остальных организаций контролируются Центральной режимной комиссией. </w:t>
      </w:r>
    </w:p>
    <w:bookmarkEnd w:id="30"/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10. В целях обеспечения безопасности работы с биологическим материалом при проведении диагностических, исследовательских и производственных работ комиссия решает следующие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организация и проведение постоянного контроля за соблюдением регламентированного порядка обеспечения биологической безопасности в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организация и проведение комплекса мероприятий, направленных на предупреждение аварийных ситуаций и ликвидацию их последствий;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контроль подготовленности персонала к работе с инфекционным материалом и организация наблюдения за состоянием здоровья;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осуществляет контроль выполнения требований соответствующих нормативных документов, а также распоряжений (приказов) руководителя организации и предложений комиссии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проводит анализ состояния биологической безопасности и разрабатывает комплекс мер по ее совершенствованию;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готовит отчетную и другую документацию по вопросам биологической безопасности. </w:t>
      </w:r>
    </w:p>
    <w:bookmarkEnd w:id="31"/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11. В соответствии с возложенными на нее задачами комиссия проводит следующий комплекс мероприятий: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осуществляет ежегодный плановый и периодически внеплановый контроль выполнения регламентированного порядка обеспечения биологической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осуществляет контроль за своевременной диспансеризацией персонала, контролирует регламентированный порядок иммунопрофилактики, ведет учет лиц с повышенной чувствительностью к антибиотикам и лиц, имеющих противопоказания к вакцинации;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в случае аварии при работе с биологически опасным материалом разрабатывает и представляет руководителю организации план мероприятий по ликвидации ее последствий;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проводит анализ установленных нарушений правил безопасности, предпосылок к этому, причин аварий и представляет руководителю организации план мероприятий по повышению эффективности системы биологической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оформляет необходимую документацию для получения (продления) разрешения на проведение работы с биологически опасным материалом;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проводит проверку знаний по вопросам соблюдения биологической безопасности персонала, работающего с биологически опасным материалом;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контролирует установленный порядок выезда сотрудников;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8) готовит отчет о работе комиссии за год и представляет его в организации, осуществляющие надзорные функции;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9) составляет план работы, утвержденный руководителем организации, нормативные и другие документы, необходимость которых определяется ее задачами и функциями. </w:t>
      </w:r>
    </w:p>
    <w:bookmarkEnd w:id="32"/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12. В целях эффективной реализации своих задач комиссия: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координирует выполнение руководителями подразделений и отдельных лиц правил биологической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ходатайствует перед руководителем организации об устранении имеющихся 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проводит самостоятельно или с привлечением других квалифицированных специалистов плановые и внеплановые проверки соблюдения правил биологической безопасности в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ходатайствует перед руководителем организации о приостановлении работы с биологически опасным материалом в случае невозможности выполнения правил биологической безопасности или в случае их нарушения;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представляет мотивированное ходатайство перед организацией, выдавшей разрешение, о приостановлении использования или запрещении внедрения в практику новых лабораторных методик, видов оборудования, дезинфектантов и других подобных действий, не обеспечивающих необходимого уровня биологической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заслушивает на заседании комиссии руководителей подразделений, сотрудников организации. </w:t>
      </w:r>
    </w:p>
    <w:bookmarkEnd w:id="33"/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Санитарно-эпидемиологическим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правилам и нормам 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"Санитарно-эпидемиологические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 условиям работ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микроорганизмами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I-IV групп патогенности"         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ПБА, находящихся в рабочей коллекции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Первичная учетная документация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учреждения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Отдела, отделения_______________________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Лаборатории_____________________________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Временного формирования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Хранить 3 года до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Начат    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Окончен ________________________________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1693"/>
        <w:gridCol w:w="1673"/>
        <w:gridCol w:w="1493"/>
        <w:gridCol w:w="1333"/>
        <w:gridCol w:w="1653"/>
        <w:gridCol w:w="1493"/>
      </w:tblGrid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№N штам-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низма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исследо-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Откуда получен штамм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Число, месяц,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Отметка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унич-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тожении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Подпись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Для типографии при изготовлении документа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формат А4 96 страниц </w:t>
      </w:r>
    </w:p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Санитарно-эпидемиологическим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правилам и нормам 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"Санитарно-эпидемиологические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 условиям работ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микроорганизмами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I-IV групп патогенности»         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патогенных биологических агентов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I-IV групп на временное хранение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Первичная учетная документация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учреждения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Отдела, отделения_______________________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Лаборатории_____________________________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Временного формирования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Хранить 3 года до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Начат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Окончен ________________________________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1073"/>
        <w:gridCol w:w="1293"/>
        <w:gridCol w:w="1093"/>
        <w:gridCol w:w="953"/>
        <w:gridCol w:w="1093"/>
        <w:gridCol w:w="1333"/>
        <w:gridCol w:w="1333"/>
        <w:gridCol w:w="1333"/>
        <w:gridCol w:w="109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и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 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чати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ФИО и рос-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няв-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штаммы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выдачи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мов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 выдав-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Штаммы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няв-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</w:tbl>
    <w:bookmarkStart w:name="z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Санитарно-эпидемиологическим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правилам и нормам 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"Санитарно-эпидемиологические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 условиям работ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микроорганизмами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I-IV групп патогенности"         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депонированных штаммов ПБА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Первичная учетная документация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учреждения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Отдела, отделения_______________________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Лаборатории_____________________________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Временного формирования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Хранить 3 года до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Начат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Окончен ________________________________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993"/>
        <w:gridCol w:w="873"/>
        <w:gridCol w:w="1153"/>
        <w:gridCol w:w="1113"/>
        <w:gridCol w:w="1013"/>
        <w:gridCol w:w="1253"/>
        <w:gridCol w:w="1113"/>
        <w:gridCol w:w="1313"/>
        <w:gridCol w:w="953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ФИО 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тора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Кем дано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депо-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Nштам-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принял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 N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</w:tbl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 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Санитарно-эпидемиологическим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правилам и нормам 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"Санитарно-эпидемиологические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 условиям работ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микроорганизмами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I-IV групп патогенности"        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Индивидуальная карточка коллекционного штамма ПБА 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Первичная учетная документация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биологического патогена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по инвентарной книге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и объект выделения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выделения __________________________________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2193"/>
        <w:gridCol w:w="2153"/>
        <w:gridCol w:w="1753"/>
        <w:gridCol w:w="2013"/>
        <w:gridCol w:w="1793"/>
      </w:tblGrid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изу-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Морфология роста на средах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Морфология в мазках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свойства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Вирулент-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свойства 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Выбор и заполнение граф 2, 3, 4, 5, 6 определяется головным по проблеме институтом, в зависимости от вида и особенностей биологического патогена. </w:t>
      </w:r>
    </w:p>
    <w:bookmarkStart w:name="z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 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Санитарно-эпидемиологическим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правилам и нормам 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"Санитарно-эпидемиологические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 условиям работ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микроорганизмами"           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</w:t>
      </w:r>
      <w:r>
        <w:br/>
      </w:r>
      <w:r>
        <w:rPr>
          <w:rFonts w:ascii="Times New Roman"/>
          <w:b/>
          <w:i w:val="false"/>
          <w:color w:val="000000"/>
        </w:rPr>
        <w:t xml:space="preserve">
Сведения о движении ПБА в коллекции микроорганизмов </w:t>
      </w:r>
      <w:r>
        <w:br/>
      </w:r>
      <w:r>
        <w:rPr>
          <w:rFonts w:ascii="Times New Roman"/>
          <w:b/>
          <w:i w:val="false"/>
          <w:color w:val="000000"/>
        </w:rPr>
        <w:t xml:space="preserve">
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
(организация)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1113"/>
        <w:gridCol w:w="1093"/>
        <w:gridCol w:w="1353"/>
        <w:gridCol w:w="1233"/>
        <w:gridCol w:w="1313"/>
        <w:gridCol w:w="1173"/>
        <w:gridCol w:w="993"/>
        <w:gridCol w:w="1353"/>
        <w:gridCol w:w="1273"/>
        <w:gridCol w:w="1493"/>
      </w:tblGrid>
      <w:tr>
        <w:trPr>
          <w:trHeight w:val="166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 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(род, вид)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Число штаммов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начало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Поступило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штаммов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штаммов 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тожено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Число штаммов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конец </w:t>
            </w:r>
          </w:p>
        </w:tc>
      </w:tr>
      <w:tr>
        <w:trPr>
          <w:trHeight w:val="16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 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</w:tbl>
    <w:bookmarkStart w:name="z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 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Санитарно-эпидемиологическим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правилам и нормам 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"Санитарно-эпидемиологические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 условиям работ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микроорганизмами"            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 Сведения о наличии ПБА в коллекции микроорганизмов </w:t>
      </w:r>
      <w:r>
        <w:br/>
      </w:r>
      <w:r>
        <w:rPr>
          <w:rFonts w:ascii="Times New Roman"/>
          <w:b/>
          <w:i w:val="false"/>
          <w:color w:val="000000"/>
        </w:rPr>
        <w:t xml:space="preserve">
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
(организация)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1113"/>
        <w:gridCol w:w="1113"/>
        <w:gridCol w:w="753"/>
        <w:gridCol w:w="1233"/>
        <w:gridCol w:w="1073"/>
        <w:gridCol w:w="993"/>
        <w:gridCol w:w="1253"/>
        <w:gridCol w:w="993"/>
        <w:gridCol w:w="1193"/>
        <w:gridCol w:w="1373"/>
      </w:tblGrid>
      <w:tr>
        <w:trPr>
          <w:trHeight w:val="52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 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Судьба штамма 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тожен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