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38d32" w14:textId="f138d3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определения рейтинговой оценки пользователя рыбных ресурсов и других водных животных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Комитета рыбного хозяйства Министерства сельского хозяйства Республики Казахстан от 12 сентября 2005 года N 16-6/64п. Зарегистрирован в Министерстве юстиции Республики Казахстан 5 октября 2005 года N 3874. Утратил силу - приказом Председателя Комитета рыбного хозяйства Министерства сельского хозяйства Республики Казахстан от 8 февраля 2006 года N 16-6/11п (V064099)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18 главы 2 Правил проведения конкурса по закреплению рыбохозяйственных водоемов (участков) и квалификационных требований, предъявляемых к участникам конкурса, утвержденных 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 Правительства Республики Казахстан от 4 февраля 2005 года N 102, 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Правила определения рейтинговой оценки пользователя рыбных ресурсов и других водных животных.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 Председателя Комитета рыбного хозяйства Министерства сельского хозяйства Республики Казахстан от 2 декабря 2003 года N 26-п "Об утверждении Правил определения рейтинговой оценки природопользователя для распределения лимитов и квот вылова рыбы и других водных животных" (зарегистрирован в Реестре государственной регистрации нормативных правовых актов за номером N 2615, опубликован в "Официальной газете" от 27 декабря 2003 года N 52 (157)).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приказа возложить на заместителя Председателя Комитета рыбного хозяйства Министерства сельского хозяйства Республики Казахстан Ромашова Ю.Т.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приказ вводится в действие по истечении десяти календарных дней после дня его официального опубликования.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Председатель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председателя Комитета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рыбного хозяйства Министерства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сельского хозяйства 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12 сентября 2005 г. N 16-6/64п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rPr>
          <w:rFonts w:ascii="Times New Roman"/>
          <w:b/>
          <w:i w:val="false"/>
          <w:color w:val="000080"/>
          <w:sz w:val="28"/>
        </w:rPr>
        <w:t xml:space="preserve">Правила определения рейтинговой оценки пользователя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рыбных ресурсов и других водных животных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rPr>
          <w:rFonts w:ascii="Times New Roman"/>
          <w:b/>
          <w:i w:val="false"/>
          <w:color w:val="000080"/>
          <w:sz w:val="28"/>
        </w:rPr>
        <w:t xml:space="preserve">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1. Общие положения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 определения рейтинговой оценки пользователя рыбных ресурсов и других водных животных (далее - Правила) устанавливают последовательность действий, необходимых, для подсчета рейтинговой оценки пользователя рыбных ресурсов и других водных животных (далее - Пользователь), по определению победителя Конкурса по закреплению рыбохозяйственных водоемов (участков) международного, республиканского и местного значения в долгосрочное (от 10 до 49 лет) пользование.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rPr>
          <w:rFonts w:ascii="Times New Roman"/>
          <w:b/>
          <w:i w:val="false"/>
          <w:color w:val="000080"/>
          <w:sz w:val="28"/>
        </w:rPr>
        <w:t xml:space="preserve">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2. Определение рейтинговой оценки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Рейтинговая оценка Пользователя определяется на основе данных, указанных в конкурсной документации и сведений уполномоченного органа в области рыбного хозяйства. При этом учитывается: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максимальный оценочный показатель в процентах, который принимается за 100 распределяется по квалификационным требованиям и другим показателям по значимости в процентах (графа 3);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конкурсанту с наибольшим/наилучшим показателем выставляется максимальный оценочный показатель по соответствующему пункту;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объем и/или количество показателей пользователей устанавливаются в соответствии с представленными заявками и документами, подтверждающими достоверность этих сведений (графа 4);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оценка члена конкурсной комиссии устанавливается по 10-балльной системе (графа 5);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рейтинговая оценка пользователя (R) определяется путем умножения максимального оценочного показателя (графа 3) на оценку по 10-и балльной системе (графа 5) и деленная на 100;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R = (гр.3 х гр.5 : 100).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Примечание: данная рейтинговая оценка также используется при распределении квот вылова рыбы и других водных животных между пользователями и определяется на основании справки-обоснования территориального органа уполномоченного органа в области рыбного хозяйства.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Подсчет рейтинговой оценки оформляется согласно приложению к настоящим Правилам.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определения рейтинговой оценки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пользователя рыбных ресурсов и других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водных животных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</w:t>
      </w:r>
      <w:r>
        <w:rPr>
          <w:rFonts w:ascii="Times New Roman"/>
          <w:b w:val="false"/>
          <w:i/>
          <w:color w:val="800000"/>
          <w:sz w:val="28"/>
        </w:rPr>
        <w:t xml:space="preserve">     Сноска. Приложение с изменениями -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приказом </w:t>
      </w:r>
      <w:r>
        <w:rPr>
          <w:rFonts w:ascii="Times New Roman"/>
          <w:b w:val="false"/>
          <w:i/>
          <w:color w:val="800000"/>
          <w:sz w:val="28"/>
        </w:rPr>
        <w:t xml:space="preserve"> Председателя Комитета рыбного хозяйства Министерства сельского хозяйства Республики Казахстан от 25 ноября 2005 года N 16-6/100п.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Лист подсчета рейтинговой оценки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Пользователь 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Заявленный рыбохозяйственный водоем (участок) 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Ранее закрепленный рыбохозяйственный водоем (участок) 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3"/>
        <w:gridCol w:w="5153"/>
        <w:gridCol w:w="1793"/>
        <w:gridCol w:w="1593"/>
        <w:gridCol w:w="1853"/>
        <w:gridCol w:w="1773"/>
      </w:tblGrid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показателя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Макси-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мальный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оцено-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показа-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показа-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телей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Оценка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10-ти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системе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Рейтин-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говый коэффи-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циент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пользо-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вателя 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Объем средств, вложенных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воспроизводственные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природоохранные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мероприятия, (за исключением средств, затраченных на создание и содержание егерской службы) тыс.тнг.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Наличие емкостей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охлаждения, заморозки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хранения рыбной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продукции куб.м.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Наличие цехов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глубокой переработки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рыбы и др. водных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животных, тн/сут.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</w:t>
            </w:r>
          </w:p>
        </w:tc>
      </w:tr>
      <w:tr>
        <w:trPr>
          <w:trHeight w:val="690" w:hRule="atLeast"/>
        </w:trPr>
        <w:tc>
          <w:tcPr>
            <w:tcW w:w="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Наличие рыболовного флота, ед.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1) самоходный (со стационарным двигателем), 40 л.с. и выше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</w:t>
            </w:r>
          </w:p>
        </w:tc>
      </w:tr>
      <w:tr>
        <w:trPr>
          <w:trHeight w:val="6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2) маломерный, 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самоходный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Наличие транспортного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флота, ед/тн.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</w:t>
            </w:r>
          </w:p>
        </w:tc>
      </w:tr>
      <w:tr>
        <w:trPr>
          <w:trHeight w:val="450" w:hRule="atLeast"/>
        </w:trPr>
        <w:tc>
          <w:tcPr>
            <w:tcW w:w="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Освоение выделенных квот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вылов рыбы и др.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водных животных, %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1) 100%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2) от 75% до 100%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3) менее 75%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</w:t>
            </w:r>
          </w:p>
        </w:tc>
      </w:tr>
      <w:tr>
        <w:trPr>
          <w:trHeight w:val="450" w:hRule="atLeast"/>
        </w:trPr>
        <w:tc>
          <w:tcPr>
            <w:tcW w:w="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Наличие факта закрепления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заявленного рыбохозяйст-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венного водоема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(участка) за предыдущие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год(а) за пользователем: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1) закреплялся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2) не закреплялся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Количество нарушений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природоохранного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законодательства; шт.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 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ИТОГО, баллов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