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019a" w14:textId="5c30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расчету ставки прибыли на регулируемую базу задействованных активов субъектов естественной монополии, оказывающих услуги по транспортировке газа по магистральным трубопроводам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29 сентября 2005 года N 286-ОД. Зарегистрирован в Министерстве юстиции Республики Казахстан от 4 ноября 2005 года N 3922.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 w:id="0"/>
    <w:p>
      <w:pPr>
        <w:spacing w:after="0"/>
        <w:ind w:left="0"/>
        <w:jc w:val="both"/>
      </w:pPr>
      <w:r>
        <w:rPr>
          <w:rFonts w:ascii="Times New Roman"/>
          <w:b w:val="false"/>
          <w:i w:val="false"/>
          <w:color w:val="000000"/>
          <w:sz w:val="28"/>
        </w:rPr>
        <w:t xml:space="preserve">
      В соответствии с подпунктом 3) пункта 1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естественных монополиях и регулируемых рынках" и подпунктом 6) </w:t>
      </w:r>
      <w:r>
        <w:rPr>
          <w:rFonts w:ascii="Times New Roman"/>
          <w:b w:val="false"/>
          <w:i w:val="false"/>
          <w:color w:val="000000"/>
          <w:sz w:val="28"/>
        </w:rPr>
        <w:t>пункта 21</w:t>
      </w:r>
      <w:r>
        <w:rPr>
          <w:rFonts w:ascii="Times New Roman"/>
          <w:b w:val="false"/>
          <w:i w:val="false"/>
          <w:color w:val="000000"/>
          <w:sz w:val="28"/>
        </w:rPr>
        <w:t xml:space="preserve"> Положения об Агентстве Республики Казахстан по регулированию естественных монополий, утвержденного постановлением Правительства Республики Казахстан от 12 октября 2007 года N 943,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приказом Председателя Агентства РК по регулированию естественных монополий от 05.02.2009 </w:t>
      </w:r>
      <w:r>
        <w:rPr>
          <w:rFonts w:ascii="Times New Roman"/>
          <w:b w:val="false"/>
          <w:i w:val="false"/>
          <w:color w:val="000000"/>
          <w:sz w:val="28"/>
        </w:rPr>
        <w:t xml:space="preserve">N 30-ОД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п.5 </w:t>
      </w:r>
      <w:r>
        <w:rPr>
          <w:rFonts w:ascii="Times New Roman"/>
          <w:b w:val="false"/>
          <w:i w:val="false"/>
          <w:color w:val="ff0000"/>
          <w:sz w:val="28"/>
        </w:rPr>
        <w:t xml:space="preserve">).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прилагаемую Инструкцию по расчету ставки прибыли на регулируемую базу задействованных активов субъектов естественной монополии, оказывающих услуги по транспортировке газа по магистральным трубопроводам. </w:t>
      </w:r>
    </w:p>
    <w:bookmarkEnd w:id="1"/>
    <w:bookmarkStart w:name="z2" w:id="2"/>
    <w:p>
      <w:pPr>
        <w:spacing w:after="0"/>
        <w:ind w:left="0"/>
        <w:jc w:val="both"/>
      </w:pPr>
      <w:r>
        <w:rPr>
          <w:rFonts w:ascii="Times New Roman"/>
          <w:b w:val="false"/>
          <w:i w:val="false"/>
          <w:color w:val="000000"/>
          <w:sz w:val="28"/>
        </w:rPr>
        <w:t xml:space="preserve">
      2. Департаменту по регулированию и контролю в сфере трубопроводных и водоканализационных систем Агентства Республики Казахстан по регулированию естественных монополий (Аскарова А.Г.) обеспечить в установленном законодательством порядке государственную регистрацию настоящего приказа в Министерстве юстиции Республики Казахстан. </w:t>
      </w:r>
    </w:p>
    <w:bookmarkEnd w:id="2"/>
    <w:bookmarkStart w:name="z3" w:id="3"/>
    <w:p>
      <w:pPr>
        <w:spacing w:after="0"/>
        <w:ind w:left="0"/>
        <w:jc w:val="both"/>
      </w:pPr>
      <w:r>
        <w:rPr>
          <w:rFonts w:ascii="Times New Roman"/>
          <w:b w:val="false"/>
          <w:i w:val="false"/>
          <w:color w:val="000000"/>
          <w:sz w:val="28"/>
        </w:rPr>
        <w:t xml:space="preserve">
      3. Департаменту административной работы и анализа Агентства Республики Казахстан по регулированию естественных монополий (Есиркепов Е.О.) после государственной регистрации настоящего приказа в Министерстве юстиции Республики Казахстан: </w:t>
      </w:r>
    </w:p>
    <w:bookmarkEnd w:id="3"/>
    <w:p>
      <w:pPr>
        <w:spacing w:after="0"/>
        <w:ind w:left="0"/>
        <w:jc w:val="both"/>
      </w:pPr>
      <w:r>
        <w:rPr>
          <w:rFonts w:ascii="Times New Roman"/>
          <w:b w:val="false"/>
          <w:i w:val="false"/>
          <w:color w:val="000000"/>
          <w:sz w:val="28"/>
        </w:rPr>
        <w:t xml:space="preserve">
      1) обеспечить в установленном порядке его опубликование в официальных средствах массовой информации; </w:t>
      </w:r>
    </w:p>
    <w:p>
      <w:pPr>
        <w:spacing w:after="0"/>
        <w:ind w:left="0"/>
        <w:jc w:val="both"/>
      </w:pPr>
      <w:r>
        <w:rPr>
          <w:rFonts w:ascii="Times New Roman"/>
          <w:b w:val="false"/>
          <w:i w:val="false"/>
          <w:color w:val="000000"/>
          <w:sz w:val="28"/>
        </w:rPr>
        <w:t xml:space="preserve">
      2) довести его до сведения структурных подразделений Агентства Республики Казахстан по регулированию естественных монополий и субъектов естественных монополий, оказывающих услуги по транспортировке газа по магистральным трубопроводам. </w:t>
      </w:r>
    </w:p>
    <w:bookmarkStart w:name="z4"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А.П. </w:t>
      </w:r>
    </w:p>
    <w:bookmarkEnd w:id="4"/>
    <w:bookmarkStart w:name="z5" w:id="5"/>
    <w:p>
      <w:pPr>
        <w:spacing w:after="0"/>
        <w:ind w:left="0"/>
        <w:jc w:val="both"/>
      </w:pPr>
      <w:r>
        <w:rPr>
          <w:rFonts w:ascii="Times New Roman"/>
          <w:b w:val="false"/>
          <w:i w:val="false"/>
          <w:color w:val="000000"/>
          <w:sz w:val="28"/>
        </w:rPr>
        <w:t xml:space="preserve">
      5. Настоящий приказ вводится в действие со дня государственной регистрации в Министерстве юстиции Республики Казахстан. </w:t>
      </w:r>
    </w:p>
    <w:bookmarkEnd w:id="5"/>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от 29 сентября 2005 года N 286-ОД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6" w:id="6"/>
    <w:p>
      <w:pPr>
        <w:spacing w:after="0"/>
        <w:ind w:left="0"/>
        <w:jc w:val="left"/>
      </w:pPr>
      <w:r>
        <w:rPr>
          <w:rFonts w:ascii="Times New Roman"/>
          <w:b/>
          <w:i w:val="false"/>
          <w:color w:val="000000"/>
        </w:rPr>
        <w:t xml:space="preserve"> Инструкция по расчету ставки прибыли</w:t>
      </w:r>
      <w:r>
        <w:br/>
      </w:r>
      <w:r>
        <w:rPr>
          <w:rFonts w:ascii="Times New Roman"/>
          <w:b/>
          <w:i w:val="false"/>
          <w:color w:val="000000"/>
        </w:rPr>
        <w:t>на регулируемую базу задействованных активов</w:t>
      </w:r>
      <w:r>
        <w:br/>
      </w:r>
      <w:r>
        <w:rPr>
          <w:rFonts w:ascii="Times New Roman"/>
          <w:b/>
          <w:i w:val="false"/>
          <w:color w:val="000000"/>
        </w:rPr>
        <w:t>субъектов естественной монополии, оказывающих</w:t>
      </w:r>
      <w:r>
        <w:br/>
      </w:r>
      <w:r>
        <w:rPr>
          <w:rFonts w:ascii="Times New Roman"/>
          <w:b/>
          <w:i w:val="false"/>
          <w:color w:val="000000"/>
        </w:rPr>
        <w:t>услуги по транспортировке газа</w:t>
      </w:r>
      <w:r>
        <w:br/>
      </w:r>
      <w:r>
        <w:rPr>
          <w:rFonts w:ascii="Times New Roman"/>
          <w:b/>
          <w:i w:val="false"/>
          <w:color w:val="000000"/>
        </w:rPr>
        <w:t>по магистральным трубопроводам</w:t>
      </w:r>
      <w:r>
        <w:br/>
      </w:r>
      <w:r>
        <w:rPr>
          <w:rFonts w:ascii="Times New Roman"/>
          <w:b/>
          <w:i w:val="false"/>
          <w:color w:val="000000"/>
        </w:rPr>
        <w:t>1. Общие положения</w:t>
      </w:r>
    </w:p>
    <w:bookmarkEnd w:id="6"/>
    <w:bookmarkStart w:name="z8" w:id="7"/>
    <w:p>
      <w:pPr>
        <w:spacing w:after="0"/>
        <w:ind w:left="0"/>
        <w:jc w:val="both"/>
      </w:pPr>
      <w:r>
        <w:rPr>
          <w:rFonts w:ascii="Times New Roman"/>
          <w:b w:val="false"/>
          <w:i w:val="false"/>
          <w:color w:val="000000"/>
          <w:sz w:val="28"/>
        </w:rPr>
        <w:t xml:space="preserve">
      1. Настоящая Инструкция по расчету ставки прибыли на регулируемую базу задействованных активов субъектов естественной монополии, оказывающих услуги по транспортировке газа по магистральным трубопроводам (далее - Инструкция)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и иными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Республики Казахстан.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Председателя Агентства РК по регулированию естественных монополий от 05.02.2009 </w:t>
      </w:r>
      <w:r>
        <w:rPr>
          <w:rFonts w:ascii="Times New Roman"/>
          <w:b w:val="false"/>
          <w:i w:val="false"/>
          <w:color w:val="000000"/>
          <w:sz w:val="28"/>
        </w:rPr>
        <w:t xml:space="preserve">N 30-ОД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п.5 </w:t>
      </w:r>
      <w:r>
        <w:rPr>
          <w:rFonts w:ascii="Times New Roman"/>
          <w:b w:val="false"/>
          <w:i w:val="false"/>
          <w:color w:val="ff0000"/>
          <w:sz w:val="28"/>
        </w:rPr>
        <w:t xml:space="preserve">).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2. Инструкция детализирует механизм расчета допустимого уровня прибыли, входящего в состав тарифов субъектов естественной монополии, оказывающих регулируемые услуги по транспортировке газа по магистральным трубопроводам (далее - газотранспортная организация), и учитываемого при их расчете и утверждении. </w:t>
      </w:r>
    </w:p>
    <w:bookmarkEnd w:id="8"/>
    <w:bookmarkStart w:name="z10" w:id="9"/>
    <w:p>
      <w:pPr>
        <w:spacing w:after="0"/>
        <w:ind w:left="0"/>
        <w:jc w:val="both"/>
      </w:pPr>
      <w:r>
        <w:rPr>
          <w:rFonts w:ascii="Times New Roman"/>
          <w:b w:val="false"/>
          <w:i w:val="false"/>
          <w:color w:val="000000"/>
          <w:sz w:val="28"/>
        </w:rPr>
        <w:t xml:space="preserve">
      3. Инструкция вводится с целью обоснованного расчета и возможности получения прибыли, обеспечивающей эффективное функционирование газотранспортной организации. </w:t>
      </w:r>
    </w:p>
    <w:bookmarkEnd w:id="9"/>
    <w:bookmarkStart w:name="z11" w:id="10"/>
    <w:p>
      <w:pPr>
        <w:spacing w:after="0"/>
        <w:ind w:left="0"/>
        <w:jc w:val="both"/>
      </w:pPr>
      <w:r>
        <w:rPr>
          <w:rFonts w:ascii="Times New Roman"/>
          <w:b w:val="false"/>
          <w:i w:val="false"/>
          <w:color w:val="000000"/>
          <w:sz w:val="28"/>
        </w:rPr>
        <w:t xml:space="preserve">
      4. Ставка прибыли на регулируемую базу задействованных активов определяется уполномоченным органом при рассмотрении и утверждении тарифов газотранспортной организации. </w:t>
      </w:r>
    </w:p>
    <w:bookmarkEnd w:id="10"/>
    <w:bookmarkStart w:name="z12" w:id="11"/>
    <w:p>
      <w:pPr>
        <w:spacing w:after="0"/>
        <w:ind w:left="0"/>
        <w:jc w:val="both"/>
      </w:pPr>
      <w:r>
        <w:rPr>
          <w:rFonts w:ascii="Times New Roman"/>
          <w:b w:val="false"/>
          <w:i w:val="false"/>
          <w:color w:val="000000"/>
          <w:sz w:val="28"/>
        </w:rPr>
        <w:t xml:space="preserve">
      5. В Инструкции используются следующие основные понятия; </w:t>
      </w:r>
    </w:p>
    <w:bookmarkEnd w:id="11"/>
    <w:bookmarkStart w:name="z13" w:id="12"/>
    <w:p>
      <w:pPr>
        <w:spacing w:after="0"/>
        <w:ind w:left="0"/>
        <w:jc w:val="both"/>
      </w:pPr>
      <w:r>
        <w:rPr>
          <w:rFonts w:ascii="Times New Roman"/>
          <w:b w:val="false"/>
          <w:i w:val="false"/>
          <w:color w:val="000000"/>
          <w:sz w:val="28"/>
        </w:rPr>
        <w:t xml:space="preserve">
      дивиденды - часть чистой прибыли компании, распределяемая на простую акцию; </w:t>
      </w:r>
    </w:p>
    <w:bookmarkEnd w:id="12"/>
    <w:bookmarkStart w:name="z14" w:id="13"/>
    <w:p>
      <w:pPr>
        <w:spacing w:after="0"/>
        <w:ind w:left="0"/>
        <w:jc w:val="both"/>
      </w:pPr>
      <w:r>
        <w:rPr>
          <w:rFonts w:ascii="Times New Roman"/>
          <w:b w:val="false"/>
          <w:i w:val="false"/>
          <w:color w:val="000000"/>
          <w:sz w:val="28"/>
        </w:rPr>
        <w:t xml:space="preserve">
      заемный капитал - заем и обязательства компании со сроком погашения более одного года; </w:t>
      </w:r>
    </w:p>
    <w:bookmarkEnd w:id="13"/>
    <w:bookmarkStart w:name="z15" w:id="14"/>
    <w:p>
      <w:pPr>
        <w:spacing w:after="0"/>
        <w:ind w:left="0"/>
        <w:jc w:val="both"/>
      </w:pPr>
      <w:r>
        <w:rPr>
          <w:rFonts w:ascii="Times New Roman"/>
          <w:b w:val="false"/>
          <w:i w:val="false"/>
          <w:color w:val="000000"/>
          <w:sz w:val="28"/>
        </w:rPr>
        <w:t xml:space="preserve">
      материнская компания - компания, которая владеет контрольным пакетом акций газотранспортной организации; </w:t>
      </w:r>
    </w:p>
    <w:bookmarkEnd w:id="14"/>
    <w:bookmarkStart w:name="z16" w:id="15"/>
    <w:p>
      <w:pPr>
        <w:spacing w:after="0"/>
        <w:ind w:left="0"/>
        <w:jc w:val="both"/>
      </w:pPr>
      <w:r>
        <w:rPr>
          <w:rFonts w:ascii="Times New Roman"/>
          <w:b w:val="false"/>
          <w:i w:val="false"/>
          <w:color w:val="000000"/>
          <w:sz w:val="28"/>
        </w:rPr>
        <w:t xml:space="preserve">
      отчетный период - четыре последовательных квартала, предшествующие дате подачи заявки газотранспортной организацией на установление тарифа на услуги по транспортировке газа по магистральным трубопроводам; </w:t>
      </w:r>
    </w:p>
    <w:bookmarkEnd w:id="15"/>
    <w:bookmarkStart w:name="z17" w:id="16"/>
    <w:p>
      <w:pPr>
        <w:spacing w:after="0"/>
        <w:ind w:left="0"/>
        <w:jc w:val="both"/>
      </w:pPr>
      <w:r>
        <w:rPr>
          <w:rFonts w:ascii="Times New Roman"/>
          <w:b w:val="false"/>
          <w:i w:val="false"/>
          <w:color w:val="000000"/>
          <w:sz w:val="28"/>
        </w:rPr>
        <w:t xml:space="preserve">
      привилегированный капитал - капитал, сформированный за счет выпуска привилегированных акций; </w:t>
      </w:r>
    </w:p>
    <w:bookmarkEnd w:id="16"/>
    <w:bookmarkStart w:name="z18" w:id="17"/>
    <w:p>
      <w:pPr>
        <w:spacing w:after="0"/>
        <w:ind w:left="0"/>
        <w:jc w:val="both"/>
      </w:pPr>
      <w:r>
        <w:rPr>
          <w:rFonts w:ascii="Times New Roman"/>
          <w:b w:val="false"/>
          <w:i w:val="false"/>
          <w:color w:val="000000"/>
          <w:sz w:val="28"/>
        </w:rPr>
        <w:t xml:space="preserve">
      собственный капитал - стоимость активов компании, принадлежащая учредителям (акционерам) за вычетом обязательств перед кредиторами и акционерами по привилегированным акциям; </w:t>
      </w:r>
    </w:p>
    <w:bookmarkEnd w:id="17"/>
    <w:bookmarkStart w:name="z19" w:id="18"/>
    <w:p>
      <w:pPr>
        <w:spacing w:after="0"/>
        <w:ind w:left="0"/>
        <w:jc w:val="both"/>
      </w:pPr>
      <w:r>
        <w:rPr>
          <w:rFonts w:ascii="Times New Roman"/>
          <w:b w:val="false"/>
          <w:i w:val="false"/>
          <w:color w:val="000000"/>
          <w:sz w:val="28"/>
        </w:rPr>
        <w:t xml:space="preserve">
      структура капитала - пропорция заемного капитала, привилегированного капитала и собственного капитала (простые акции) в структуре финансирования компании; </w:t>
      </w:r>
    </w:p>
    <w:bookmarkEnd w:id="18"/>
    <w:bookmarkStart w:name="z20" w:id="19"/>
    <w:p>
      <w:pPr>
        <w:spacing w:after="0"/>
        <w:ind w:left="0"/>
        <w:jc w:val="both"/>
      </w:pPr>
      <w:r>
        <w:rPr>
          <w:rFonts w:ascii="Times New Roman"/>
          <w:b w:val="false"/>
          <w:i w:val="false"/>
          <w:color w:val="000000"/>
          <w:sz w:val="28"/>
        </w:rPr>
        <w:t xml:space="preserve">
      страновой риск - неопределенность в будущем доходе из-за возможных изменений политической и экономической ситуации в стране; </w:t>
      </w:r>
    </w:p>
    <w:bookmarkEnd w:id="19"/>
    <w:bookmarkStart w:name="z21" w:id="20"/>
    <w:p>
      <w:pPr>
        <w:spacing w:after="0"/>
        <w:ind w:left="0"/>
        <w:jc w:val="both"/>
      </w:pPr>
      <w:r>
        <w:rPr>
          <w:rFonts w:ascii="Times New Roman"/>
          <w:b w:val="false"/>
          <w:i w:val="false"/>
          <w:color w:val="000000"/>
          <w:sz w:val="28"/>
        </w:rPr>
        <w:t xml:space="preserve">
      средневзвешенная стоимость капитала - средневзвешенное значение необходимых норм дохода на долгосрочные обязательства, привилегированные акции компании, простые акции, где веса определяются как доли каждого источника финансирования в целевой структуре капитала; </w:t>
      </w:r>
    </w:p>
    <w:bookmarkEnd w:id="20"/>
    <w:bookmarkStart w:name="z22" w:id="21"/>
    <w:p>
      <w:pPr>
        <w:spacing w:after="0"/>
        <w:ind w:left="0"/>
        <w:jc w:val="both"/>
      </w:pPr>
      <w:r>
        <w:rPr>
          <w:rFonts w:ascii="Times New Roman"/>
          <w:b w:val="false"/>
          <w:i w:val="false"/>
          <w:color w:val="000000"/>
          <w:sz w:val="28"/>
        </w:rPr>
        <w:t xml:space="preserve">
      стоимость собственного капитала - величина, характеризующая ставку доходности, отражающую инвестиционные риски инвесторов на инвестиции в простые акции компании; </w:t>
      </w:r>
    </w:p>
    <w:bookmarkEnd w:id="21"/>
    <w:bookmarkStart w:name="z23" w:id="22"/>
    <w:p>
      <w:pPr>
        <w:spacing w:after="0"/>
        <w:ind w:left="0"/>
        <w:jc w:val="both"/>
      </w:pPr>
      <w:r>
        <w:rPr>
          <w:rFonts w:ascii="Times New Roman"/>
          <w:b w:val="false"/>
          <w:i w:val="false"/>
          <w:color w:val="000000"/>
          <w:sz w:val="28"/>
        </w:rPr>
        <w:t xml:space="preserve">
      стоимость привилегированного капитала - величина, характеризующая ставку доходности, отражающую инвестиционные риски инвесторов на инвестиции в привилегированные акции компании; </w:t>
      </w:r>
    </w:p>
    <w:bookmarkEnd w:id="22"/>
    <w:bookmarkStart w:name="z24" w:id="23"/>
    <w:p>
      <w:pPr>
        <w:spacing w:after="0"/>
        <w:ind w:left="0"/>
        <w:jc w:val="both"/>
      </w:pPr>
      <w:r>
        <w:rPr>
          <w:rFonts w:ascii="Times New Roman"/>
          <w:b w:val="false"/>
          <w:i w:val="false"/>
          <w:color w:val="000000"/>
          <w:sz w:val="28"/>
        </w:rPr>
        <w:t xml:space="preserve">
      стоимость заемного капитала - стоимость привлечения внешнего финансирования; </w:t>
      </w:r>
    </w:p>
    <w:bookmarkEnd w:id="23"/>
    <w:bookmarkStart w:name="z25" w:id="24"/>
    <w:p>
      <w:pPr>
        <w:spacing w:after="0"/>
        <w:ind w:left="0"/>
        <w:jc w:val="both"/>
      </w:pPr>
      <w:r>
        <w:rPr>
          <w:rFonts w:ascii="Times New Roman"/>
          <w:b w:val="false"/>
          <w:i w:val="false"/>
          <w:color w:val="000000"/>
          <w:sz w:val="28"/>
        </w:rPr>
        <w:t xml:space="preserve">
      уполномоченный орган - государственный орган, осуществляющий руководство в сферах естественных монополий и на регулируемых рынках. </w:t>
      </w:r>
    </w:p>
    <w:bookmarkEnd w:id="24"/>
    <w:p>
      <w:pPr>
        <w:spacing w:after="0"/>
        <w:ind w:left="0"/>
        <w:jc w:val="both"/>
      </w:pPr>
      <w:r>
        <w:rPr>
          <w:rFonts w:ascii="Times New Roman"/>
          <w:b w:val="false"/>
          <w:i w:val="false"/>
          <w:color w:val="000000"/>
          <w:sz w:val="28"/>
        </w:rPr>
        <w:t xml:space="preserve">
      Иные понятия и термины, используемые в настоящей Инструкции,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Председателя Агентства РК по регулированию естественных монополий от 05.02.2009 </w:t>
      </w:r>
      <w:r>
        <w:rPr>
          <w:rFonts w:ascii="Times New Roman"/>
          <w:b w:val="false"/>
          <w:i w:val="false"/>
          <w:color w:val="000000"/>
          <w:sz w:val="28"/>
        </w:rPr>
        <w:t xml:space="preserve">N 30-ОД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п.5 </w:t>
      </w:r>
      <w:r>
        <w:rPr>
          <w:rFonts w:ascii="Times New Roman"/>
          <w:b w:val="false"/>
          <w:i w:val="false"/>
          <w:color w:val="ff0000"/>
          <w:sz w:val="28"/>
        </w:rPr>
        <w:t xml:space="preserve">). </w:t>
      </w:r>
      <w:r>
        <w:br/>
      </w:r>
      <w:r>
        <w:rPr>
          <w:rFonts w:ascii="Times New Roman"/>
          <w:b w:val="false"/>
          <w:i w:val="false"/>
          <w:color w:val="000000"/>
          <w:sz w:val="28"/>
        </w:rPr>
        <w:t>
</w:t>
      </w:r>
    </w:p>
    <w:bookmarkStart w:name="z26" w:id="25"/>
    <w:p>
      <w:pPr>
        <w:spacing w:after="0"/>
        <w:ind w:left="0"/>
        <w:jc w:val="left"/>
      </w:pPr>
      <w:r>
        <w:rPr>
          <w:rFonts w:ascii="Times New Roman"/>
          <w:b/>
          <w:i w:val="false"/>
          <w:color w:val="000000"/>
        </w:rPr>
        <w:t xml:space="preserve">  2. Определение ставки прибыли на регулируемую</w:t>
      </w:r>
      <w:r>
        <w:br/>
      </w:r>
      <w:r>
        <w:rPr>
          <w:rFonts w:ascii="Times New Roman"/>
          <w:b/>
          <w:i w:val="false"/>
          <w:color w:val="000000"/>
        </w:rPr>
        <w:t>базу задействованных активов</w:t>
      </w:r>
    </w:p>
    <w:bookmarkEnd w:id="25"/>
    <w:bookmarkStart w:name="z27" w:id="26"/>
    <w:p>
      <w:pPr>
        <w:spacing w:after="0"/>
        <w:ind w:left="0"/>
        <w:jc w:val="both"/>
      </w:pPr>
      <w:r>
        <w:rPr>
          <w:rFonts w:ascii="Times New Roman"/>
          <w:b w:val="false"/>
          <w:i w:val="false"/>
          <w:color w:val="000000"/>
          <w:sz w:val="28"/>
        </w:rPr>
        <w:t xml:space="preserve">
      6. Ставка прибыли после налогообложения рассчитывается на базе обоснованной и эффективной структуры капитала, и определяется как средневзвешенная стоимость различных видов капитала по следующей формуле (1): </w:t>
      </w:r>
    </w:p>
    <w:bookmarkEnd w:id="26"/>
    <w:p>
      <w:pPr>
        <w:spacing w:after="0"/>
        <w:ind w:left="0"/>
        <w:jc w:val="both"/>
      </w:pPr>
      <w:r>
        <w:rPr>
          <w:rFonts w:ascii="Times New Roman"/>
          <w:b w:val="false"/>
          <w:i w:val="false"/>
          <w:color w:val="000000"/>
          <w:sz w:val="28"/>
        </w:rPr>
        <w:t xml:space="preserve">
            WACC = r </w:t>
      </w:r>
      <w:r>
        <w:rPr>
          <w:rFonts w:ascii="Times New Roman"/>
          <w:b w:val="false"/>
          <w:i w:val="false"/>
          <w:color w:val="000000"/>
          <w:vertAlign w:val="subscript"/>
        </w:rPr>
        <w:t xml:space="preserve">d </w:t>
      </w:r>
      <w:r>
        <w:rPr>
          <w:rFonts w:ascii="Times New Roman"/>
          <w:b w:val="false"/>
          <w:i w:val="false"/>
          <w:color w:val="000000"/>
          <w:sz w:val="28"/>
        </w:rPr>
        <w:t xml:space="preserve"> x (1-t) x (3K/K) + r </w:t>
      </w:r>
      <w:r>
        <w:rPr>
          <w:rFonts w:ascii="Times New Roman"/>
          <w:b w:val="false"/>
          <w:i w:val="false"/>
          <w:color w:val="000000"/>
          <w:vertAlign w:val="subscript"/>
        </w:rPr>
        <w:t xml:space="preserve">e  </w:t>
      </w:r>
      <w:r>
        <w:rPr>
          <w:rFonts w:ascii="Times New Roman"/>
          <w:b w:val="false"/>
          <w:i w:val="false"/>
          <w:color w:val="000000"/>
          <w:sz w:val="28"/>
        </w:rPr>
        <w:t xml:space="preserve">x (CK/K) + r </w:t>
      </w:r>
      <w:r>
        <w:rPr>
          <w:rFonts w:ascii="Times New Roman"/>
          <w:b w:val="false"/>
          <w:i w:val="false"/>
          <w:color w:val="000000"/>
          <w:vertAlign w:val="subscript"/>
        </w:rPr>
        <w:t xml:space="preserve">p </w:t>
      </w:r>
      <w:r>
        <w:rPr>
          <w:rFonts w:ascii="Times New Roman"/>
          <w:b w:val="false"/>
          <w:i w:val="false"/>
          <w:color w:val="000000"/>
          <w:sz w:val="28"/>
        </w:rPr>
        <w:t xml:space="preserve"> x (PK/K)   (1)</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 </w:t>
      </w:r>
      <w:r>
        <w:rPr>
          <w:rFonts w:ascii="Times New Roman"/>
          <w:b w:val="false"/>
          <w:i w:val="false"/>
          <w:color w:val="000000"/>
          <w:sz w:val="28"/>
        </w:rPr>
        <w:t xml:space="preserve"> - стоимость долгосрочного заемного капитала;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e </w:t>
      </w:r>
      <w:r>
        <w:rPr>
          <w:rFonts w:ascii="Times New Roman"/>
          <w:b w:val="false"/>
          <w:i w:val="false"/>
          <w:color w:val="000000"/>
          <w:sz w:val="28"/>
        </w:rPr>
        <w:t xml:space="preserve"> - стоимость собственного капитала;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р </w:t>
      </w:r>
      <w:r>
        <w:rPr>
          <w:rFonts w:ascii="Times New Roman"/>
          <w:b w:val="false"/>
          <w:i w:val="false"/>
          <w:color w:val="000000"/>
          <w:sz w:val="28"/>
        </w:rPr>
        <w:t xml:space="preserve"> - стоимость привилегированного капитала; </w:t>
      </w:r>
    </w:p>
    <w:p>
      <w:pPr>
        <w:spacing w:after="0"/>
        <w:ind w:left="0"/>
        <w:jc w:val="both"/>
      </w:pPr>
      <w:r>
        <w:rPr>
          <w:rFonts w:ascii="Times New Roman"/>
          <w:b w:val="false"/>
          <w:i w:val="false"/>
          <w:color w:val="000000"/>
          <w:sz w:val="28"/>
        </w:rPr>
        <w:t xml:space="preserve">
            ЗК - долгосрочный заемный капитал; </w:t>
      </w:r>
    </w:p>
    <w:p>
      <w:pPr>
        <w:spacing w:after="0"/>
        <w:ind w:left="0"/>
        <w:jc w:val="both"/>
      </w:pPr>
      <w:r>
        <w:rPr>
          <w:rFonts w:ascii="Times New Roman"/>
          <w:b w:val="false"/>
          <w:i w:val="false"/>
          <w:color w:val="000000"/>
          <w:sz w:val="28"/>
        </w:rPr>
        <w:t xml:space="preserve">
            РК - оплаченные привилегированные акции; </w:t>
      </w:r>
    </w:p>
    <w:p>
      <w:pPr>
        <w:spacing w:after="0"/>
        <w:ind w:left="0"/>
        <w:jc w:val="both"/>
      </w:pPr>
      <w:r>
        <w:rPr>
          <w:rFonts w:ascii="Times New Roman"/>
          <w:b w:val="false"/>
          <w:i w:val="false"/>
          <w:color w:val="000000"/>
          <w:sz w:val="28"/>
        </w:rPr>
        <w:t xml:space="preserve">
            СК - оплаченные простые акции; </w:t>
      </w:r>
    </w:p>
    <w:p>
      <w:pPr>
        <w:spacing w:after="0"/>
        <w:ind w:left="0"/>
        <w:jc w:val="both"/>
      </w:pPr>
      <w:r>
        <w:rPr>
          <w:rFonts w:ascii="Times New Roman"/>
          <w:b w:val="false"/>
          <w:i w:val="false"/>
          <w:color w:val="000000"/>
          <w:sz w:val="28"/>
        </w:rPr>
        <w:t xml:space="preserve">
      К - общий капитал, определяется как сумма ЗК + РК + СК; </w:t>
      </w:r>
    </w:p>
    <w:p>
      <w:pPr>
        <w:spacing w:after="0"/>
        <w:ind w:left="0"/>
        <w:jc w:val="both"/>
      </w:pPr>
      <w:r>
        <w:rPr>
          <w:rFonts w:ascii="Times New Roman"/>
          <w:b w:val="false"/>
          <w:i w:val="false"/>
          <w:color w:val="000000"/>
          <w:sz w:val="28"/>
        </w:rPr>
        <w:t xml:space="preserve">
      t - ставка налогообложения (корпоративный подоходный налог). </w:t>
      </w:r>
    </w:p>
    <w:bookmarkStart w:name="z28" w:id="27"/>
    <w:p>
      <w:pPr>
        <w:spacing w:after="0"/>
        <w:ind w:left="0"/>
        <w:jc w:val="both"/>
      </w:pPr>
      <w:r>
        <w:rPr>
          <w:rFonts w:ascii="Times New Roman"/>
          <w:b w:val="false"/>
          <w:i w:val="false"/>
          <w:color w:val="000000"/>
          <w:sz w:val="28"/>
        </w:rPr>
        <w:t xml:space="preserve">
      7. Ставка прибыли до налогообложения определяется как ставка прибыли после налогообложения деленная на (1-t). </w:t>
      </w:r>
    </w:p>
    <w:bookmarkEnd w:id="27"/>
    <w:bookmarkStart w:name="z29" w:id="28"/>
    <w:p>
      <w:pPr>
        <w:spacing w:after="0"/>
        <w:ind w:left="0"/>
        <w:jc w:val="both"/>
      </w:pPr>
      <w:r>
        <w:rPr>
          <w:rFonts w:ascii="Times New Roman"/>
          <w:b w:val="false"/>
          <w:i w:val="false"/>
          <w:color w:val="000000"/>
          <w:sz w:val="28"/>
        </w:rPr>
        <w:t xml:space="preserve">
      8. При определении структуры капитала рассматриваются структуры капитала газотранспортной организации, его материнской компании и "прокси группы" аналогичных компаний. </w:t>
      </w:r>
    </w:p>
    <w:bookmarkEnd w:id="28"/>
    <w:bookmarkStart w:name="z30" w:id="29"/>
    <w:p>
      <w:pPr>
        <w:spacing w:after="0"/>
        <w:ind w:left="0"/>
        <w:jc w:val="both"/>
      </w:pPr>
      <w:r>
        <w:rPr>
          <w:rFonts w:ascii="Times New Roman"/>
          <w:b w:val="false"/>
          <w:i w:val="false"/>
          <w:color w:val="000000"/>
          <w:sz w:val="28"/>
        </w:rPr>
        <w:t xml:space="preserve">
      9. Существующая структура капитала газотранспортной организации используется при следующих условиях: </w:t>
      </w:r>
    </w:p>
    <w:bookmarkEnd w:id="29"/>
    <w:p>
      <w:pPr>
        <w:spacing w:after="0"/>
        <w:ind w:left="0"/>
        <w:jc w:val="both"/>
      </w:pPr>
      <w:r>
        <w:rPr>
          <w:rFonts w:ascii="Times New Roman"/>
          <w:b w:val="false"/>
          <w:i w:val="false"/>
          <w:color w:val="000000"/>
          <w:sz w:val="28"/>
        </w:rPr>
        <w:t xml:space="preserve">
      1) данная структура капитала является экономически обоснованной и не ущемляет интересы потребителей услуг газотранспортной организации; </w:t>
      </w:r>
    </w:p>
    <w:p>
      <w:pPr>
        <w:spacing w:after="0"/>
        <w:ind w:left="0"/>
        <w:jc w:val="both"/>
      </w:pPr>
      <w:r>
        <w:rPr>
          <w:rFonts w:ascii="Times New Roman"/>
          <w:b w:val="false"/>
          <w:i w:val="false"/>
          <w:color w:val="000000"/>
          <w:sz w:val="28"/>
        </w:rPr>
        <w:t xml:space="preserve">
      2) газотранспортная организация осуществляет внешнее заимствование независимо от материнской компании. </w:t>
      </w:r>
    </w:p>
    <w:bookmarkStart w:name="z31" w:id="30"/>
    <w:p>
      <w:pPr>
        <w:spacing w:after="0"/>
        <w:ind w:left="0"/>
        <w:jc w:val="both"/>
      </w:pPr>
      <w:r>
        <w:rPr>
          <w:rFonts w:ascii="Times New Roman"/>
          <w:b w:val="false"/>
          <w:i w:val="false"/>
          <w:color w:val="000000"/>
          <w:sz w:val="28"/>
        </w:rPr>
        <w:t xml:space="preserve">
      10. В случае, когда финансирование газотранспортной организации осуществляется материнской компанией за счет привлеченных ею заемных средств, при этом структура капитала материнской компании значительно отличается от структуры капитала газотранспортной организации, целесообразно применение структуры капитала материнской компании. </w:t>
      </w:r>
    </w:p>
    <w:bookmarkEnd w:id="30"/>
    <w:bookmarkStart w:name="z32" w:id="31"/>
    <w:p>
      <w:pPr>
        <w:spacing w:after="0"/>
        <w:ind w:left="0"/>
        <w:jc w:val="both"/>
      </w:pPr>
      <w:r>
        <w:rPr>
          <w:rFonts w:ascii="Times New Roman"/>
          <w:b w:val="false"/>
          <w:i w:val="false"/>
          <w:color w:val="000000"/>
          <w:sz w:val="28"/>
        </w:rPr>
        <w:t xml:space="preserve">
      11. В отдельных случаях, когда структуры капитала газотранспортной организации и его материнской компании являются экономически необоснованными, целесообразно применение структуры капитала аналогичной компании или "прокси группы" компаний наиболее подходящих по деятельности к газотранспортной организации или его материнской компании. В данном случае для сравнения могут быть приняты компании, осуществляющие деятельность, как в Казахстане, так и за рубежом.  </w:t>
      </w:r>
    </w:p>
    <w:bookmarkEnd w:id="31"/>
    <w:bookmarkStart w:name="z33" w:id="32"/>
    <w:p>
      <w:pPr>
        <w:spacing w:after="0"/>
        <w:ind w:left="0"/>
        <w:jc w:val="left"/>
      </w:pPr>
      <w:r>
        <w:rPr>
          <w:rFonts w:ascii="Times New Roman"/>
          <w:b/>
          <w:i w:val="false"/>
          <w:color w:val="000000"/>
        </w:rPr>
        <w:t xml:space="preserve">  3. Стоимость заемного капитала</w:t>
      </w:r>
    </w:p>
    <w:bookmarkEnd w:id="32"/>
    <w:bookmarkStart w:name="z34" w:id="33"/>
    <w:p>
      <w:pPr>
        <w:spacing w:after="0"/>
        <w:ind w:left="0"/>
        <w:jc w:val="both"/>
      </w:pPr>
      <w:r>
        <w:rPr>
          <w:rFonts w:ascii="Times New Roman"/>
          <w:b w:val="false"/>
          <w:i w:val="false"/>
          <w:color w:val="000000"/>
          <w:sz w:val="28"/>
        </w:rPr>
        <w:t>
      12. В случае, когда для расчета ставки прибыли используется структура капитала газотранспортной организации в соответствии с пунктом 9 настоящей Инструкции или его материнской компании в соответствии с пунктом 10 настоящей Инструкции, стоимость заемного капитала определяется как средневзвешенная фактическая стоимость заемного капитала на конец отчетного периода с учетом дисконтов или премии, затрат по привлечению заемного капитала или рефинансированию.</w:t>
      </w:r>
    </w:p>
    <w:bookmarkEnd w:id="33"/>
    <w:bookmarkStart w:name="z35" w:id="34"/>
    <w:p>
      <w:pPr>
        <w:spacing w:after="0"/>
        <w:ind w:left="0"/>
        <w:jc w:val="both"/>
      </w:pPr>
      <w:r>
        <w:rPr>
          <w:rFonts w:ascii="Times New Roman"/>
          <w:b w:val="false"/>
          <w:i w:val="false"/>
          <w:color w:val="000000"/>
          <w:sz w:val="28"/>
        </w:rPr>
        <w:t xml:space="preserve">
      13. В случае определения структуры капитала в соответствии с пунктом 11 настоящей Инструкции, стоимость заемного капитала определяется на основе кредитного рейтинга газотранспортной организации или стоимости заемного капитала аналогичной компании или "прокси группы" таких компаний. </w:t>
      </w:r>
    </w:p>
    <w:bookmarkEnd w:id="34"/>
    <w:bookmarkStart w:name="z36" w:id="35"/>
    <w:p>
      <w:pPr>
        <w:spacing w:after="0"/>
        <w:ind w:left="0"/>
        <w:jc w:val="both"/>
      </w:pPr>
      <w:r>
        <w:rPr>
          <w:rFonts w:ascii="Times New Roman"/>
          <w:b w:val="false"/>
          <w:i w:val="false"/>
          <w:color w:val="000000"/>
          <w:sz w:val="28"/>
        </w:rPr>
        <w:t xml:space="preserve">
      14. В случае если заемный капитал привлечен в иностранной валюте необходимо скорректировать стоимость заемного капитала на предполагаемую курсовую разницу. Данная скорректированная стоимость заемного капитала, рассчитывается по формуле (2). </w:t>
      </w:r>
    </w:p>
    <w:bookmarkEnd w:id="35"/>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 </w:t>
      </w:r>
      <w:r>
        <w:rPr>
          <w:rFonts w:ascii="Times New Roman"/>
          <w:b w:val="false"/>
          <w:i w:val="false"/>
          <w:color w:val="000000"/>
          <w:sz w:val="28"/>
        </w:rPr>
        <w:t xml:space="preserve">{тенге) = (1 + r </w:t>
      </w:r>
      <w:r>
        <w:rPr>
          <w:rFonts w:ascii="Times New Roman"/>
          <w:b w:val="false"/>
          <w:i w:val="false"/>
          <w:color w:val="000000"/>
          <w:vertAlign w:val="subscript"/>
        </w:rPr>
        <w:t xml:space="preserve">D </w:t>
      </w:r>
      <w:r>
        <w:rPr>
          <w:rFonts w:ascii="Times New Roman"/>
          <w:b w:val="false"/>
          <w:i w:val="false"/>
          <w:color w:val="000000"/>
          <w:sz w:val="28"/>
        </w:rPr>
        <w:t xml:space="preserve">{доллар)) х (1 + i </w:t>
      </w:r>
      <w:r>
        <w:rPr>
          <w:rFonts w:ascii="Times New Roman"/>
          <w:b w:val="false"/>
          <w:i w:val="false"/>
          <w:color w:val="000000"/>
          <w:vertAlign w:val="subscript"/>
        </w:rPr>
        <w:t>Kaзaxстaн</w:t>
      </w:r>
      <w:r>
        <w:rPr>
          <w:rFonts w:ascii="Times New Roman"/>
          <w:b w:val="false"/>
          <w:i w:val="false"/>
          <w:color w:val="000000"/>
          <w:vertAlign w:val="subscript"/>
        </w:rPr>
        <w:t xml:space="preserve"> </w:t>
      </w:r>
      <w:r>
        <w:rPr>
          <w:rFonts w:ascii="Times New Roman"/>
          <w:b w:val="false"/>
          <w:i w:val="false"/>
          <w:color w:val="000000"/>
          <w:sz w:val="28"/>
        </w:rPr>
        <w:t xml:space="preserve">)/(1 + i </w:t>
      </w:r>
      <w:r>
        <w:rPr>
          <w:rFonts w:ascii="Times New Roman"/>
          <w:b w:val="false"/>
          <w:i w:val="false"/>
          <w:color w:val="000000"/>
          <w:vertAlign w:val="subscript"/>
        </w:rPr>
        <w:t xml:space="preserve">США </w:t>
      </w:r>
      <w:r>
        <w:rPr>
          <w:rFonts w:ascii="Times New Roman"/>
          <w:b w:val="false"/>
          <w:i w:val="false"/>
          <w:color w:val="000000"/>
          <w:sz w:val="28"/>
        </w:rPr>
        <w:t xml:space="preserve">) - 1   (2)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 </w:t>
      </w:r>
      <w:r>
        <w:rPr>
          <w:rFonts w:ascii="Times New Roman"/>
          <w:b w:val="false"/>
          <w:i w:val="false"/>
          <w:color w:val="000000"/>
          <w:sz w:val="28"/>
        </w:rPr>
        <w:t xml:space="preserve">{тенге) - стоимость заемного капитала в тенговом эквиваленте;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 </w:t>
      </w:r>
      <w:r>
        <w:rPr>
          <w:rFonts w:ascii="Times New Roman"/>
          <w:b w:val="false"/>
          <w:i w:val="false"/>
          <w:color w:val="000000"/>
          <w:sz w:val="28"/>
        </w:rPr>
        <w:t xml:space="preserve">{доллар)- стоимость заемного капитала в долларовом эквиваленте; </w:t>
      </w:r>
    </w:p>
    <w:p>
      <w:pPr>
        <w:spacing w:after="0"/>
        <w:ind w:left="0"/>
        <w:jc w:val="both"/>
      </w:pPr>
      <w:r>
        <w:rPr>
          <w:rFonts w:ascii="Times New Roman"/>
          <w:b w:val="false"/>
          <w:i w:val="false"/>
          <w:color w:val="000000"/>
          <w:sz w:val="28"/>
        </w:rPr>
        <w:t xml:space="preserve">
      i </w:t>
      </w:r>
      <w:r>
        <w:rPr>
          <w:rFonts w:ascii="Times New Roman"/>
          <w:b w:val="false"/>
          <w:i w:val="false"/>
          <w:color w:val="000000"/>
          <w:vertAlign w:val="subscript"/>
        </w:rPr>
        <w:t xml:space="preserve">Казахстан </w:t>
      </w:r>
      <w:r>
        <w:rPr>
          <w:rFonts w:ascii="Times New Roman"/>
          <w:b w:val="false"/>
          <w:i w:val="false"/>
          <w:color w:val="000000"/>
          <w:sz w:val="28"/>
        </w:rPr>
        <w:t xml:space="preserve"> и i </w:t>
      </w:r>
      <w:r>
        <w:rPr>
          <w:rFonts w:ascii="Times New Roman"/>
          <w:b w:val="false"/>
          <w:i w:val="false"/>
          <w:color w:val="000000"/>
          <w:vertAlign w:val="subscript"/>
        </w:rPr>
        <w:t xml:space="preserve">CШA </w:t>
      </w:r>
      <w:r>
        <w:rPr>
          <w:rFonts w:ascii="Times New Roman"/>
          <w:b w:val="false"/>
          <w:i w:val="false"/>
          <w:color w:val="000000"/>
          <w:sz w:val="28"/>
        </w:rPr>
        <w:t xml:space="preserve"> - предполагаемый уровень инфляции в Казахстане и США соответственно. </w:t>
      </w:r>
    </w:p>
    <w:bookmarkStart w:name="z37" w:id="36"/>
    <w:p>
      <w:pPr>
        <w:spacing w:after="0"/>
        <w:ind w:left="0"/>
        <w:jc w:val="left"/>
      </w:pPr>
      <w:r>
        <w:rPr>
          <w:rFonts w:ascii="Times New Roman"/>
          <w:b/>
          <w:i w:val="false"/>
          <w:color w:val="000000"/>
        </w:rPr>
        <w:t xml:space="preserve">  4. Стоимость привилегированных акций</w:t>
      </w:r>
    </w:p>
    <w:bookmarkEnd w:id="36"/>
    <w:bookmarkStart w:name="z38" w:id="37"/>
    <w:p>
      <w:pPr>
        <w:spacing w:after="0"/>
        <w:ind w:left="0"/>
        <w:jc w:val="both"/>
      </w:pPr>
      <w:r>
        <w:rPr>
          <w:rFonts w:ascii="Times New Roman"/>
          <w:b w:val="false"/>
          <w:i w:val="false"/>
          <w:color w:val="000000"/>
          <w:sz w:val="28"/>
        </w:rPr>
        <w:t xml:space="preserve">
      15. Стоимость привилегированных акций определяется на основе данных газотранспортной организации как средневзвешенное значение за отчетный период. </w:t>
      </w:r>
    </w:p>
    <w:bookmarkEnd w:id="37"/>
    <w:bookmarkStart w:name="z39" w:id="38"/>
    <w:p>
      <w:pPr>
        <w:spacing w:after="0"/>
        <w:ind w:left="0"/>
        <w:jc w:val="left"/>
      </w:pPr>
      <w:r>
        <w:rPr>
          <w:rFonts w:ascii="Times New Roman"/>
          <w:b/>
          <w:i w:val="false"/>
          <w:color w:val="000000"/>
        </w:rPr>
        <w:t xml:space="preserve">  5. Стоимость собственного капитала</w:t>
      </w:r>
    </w:p>
    <w:bookmarkEnd w:id="38"/>
    <w:bookmarkStart w:name="z40" w:id="39"/>
    <w:p>
      <w:pPr>
        <w:spacing w:after="0"/>
        <w:ind w:left="0"/>
        <w:jc w:val="both"/>
      </w:pPr>
      <w:r>
        <w:rPr>
          <w:rFonts w:ascii="Times New Roman"/>
          <w:b w:val="false"/>
          <w:i w:val="false"/>
          <w:color w:val="000000"/>
          <w:sz w:val="28"/>
        </w:rPr>
        <w:t xml:space="preserve">
      16. Определение стоимости собственного капитала для газотранспортной организации осуществляется на основе двухступенчатой модели дисконтированных денежных потоков. </w:t>
      </w:r>
    </w:p>
    <w:bookmarkEnd w:id="39"/>
    <w:bookmarkStart w:name="z41" w:id="40"/>
    <w:p>
      <w:pPr>
        <w:spacing w:after="0"/>
        <w:ind w:left="0"/>
        <w:jc w:val="both"/>
      </w:pPr>
      <w:r>
        <w:rPr>
          <w:rFonts w:ascii="Times New Roman"/>
          <w:b w:val="false"/>
          <w:i w:val="false"/>
          <w:color w:val="000000"/>
          <w:sz w:val="28"/>
        </w:rPr>
        <w:t xml:space="preserve">
      17. Данная модель оценки стоимости собственного капитала основана на том, что цена на акцию компании представляет собой текущую стоимость всех предполагаемых будущих доходов на данную акцию, которые дисконтированы согласно требуемому инвесторами уровню дохода. Будущие доходы на акцию прогнозируется на основе роста в среднесрочном периоде (среднесрочный темп роста), который сопровождается устойчивым темпом роста. </w:t>
      </w:r>
    </w:p>
    <w:bookmarkEnd w:id="40"/>
    <w:bookmarkStart w:name="z42" w:id="41"/>
    <w:p>
      <w:pPr>
        <w:spacing w:after="0"/>
        <w:ind w:left="0"/>
        <w:jc w:val="both"/>
      </w:pPr>
      <w:r>
        <w:rPr>
          <w:rFonts w:ascii="Times New Roman"/>
          <w:b w:val="false"/>
          <w:i w:val="false"/>
          <w:color w:val="000000"/>
          <w:sz w:val="28"/>
        </w:rPr>
        <w:t xml:space="preserve">
      18. Требуемый инвесторами уровень доходности отражает стоимость собственного капитала. </w:t>
      </w:r>
    </w:p>
    <w:bookmarkEnd w:id="41"/>
    <w:bookmarkStart w:name="z43" w:id="42"/>
    <w:p>
      <w:pPr>
        <w:spacing w:after="0"/>
        <w:ind w:left="0"/>
        <w:jc w:val="both"/>
      </w:pPr>
      <w:r>
        <w:rPr>
          <w:rFonts w:ascii="Times New Roman"/>
          <w:b w:val="false"/>
          <w:i w:val="false"/>
          <w:color w:val="000000"/>
          <w:sz w:val="28"/>
        </w:rPr>
        <w:t>
      19. В целях применения данной инструкции для газотранспортной организации, необходимо определить прокси группу, сравнительных трубопроводных компаний для определения стоимости собственного капитала.</w:t>
      </w:r>
    </w:p>
    <w:bookmarkEnd w:id="42"/>
    <w:bookmarkStart w:name="z44" w:id="43"/>
    <w:p>
      <w:pPr>
        <w:spacing w:after="0"/>
        <w:ind w:left="0"/>
        <w:jc w:val="both"/>
      </w:pPr>
      <w:r>
        <w:rPr>
          <w:rFonts w:ascii="Times New Roman"/>
          <w:b w:val="false"/>
          <w:i w:val="false"/>
          <w:color w:val="000000"/>
          <w:sz w:val="28"/>
        </w:rPr>
        <w:t xml:space="preserve">
      20. Выбор компаний в прокси группу осуществляется на основе следующих критериев: </w:t>
      </w:r>
    </w:p>
    <w:bookmarkEnd w:id="43"/>
    <w:p>
      <w:pPr>
        <w:spacing w:after="0"/>
        <w:ind w:left="0"/>
        <w:jc w:val="both"/>
      </w:pPr>
      <w:r>
        <w:rPr>
          <w:rFonts w:ascii="Times New Roman"/>
          <w:b w:val="false"/>
          <w:i w:val="false"/>
          <w:color w:val="000000"/>
          <w:sz w:val="28"/>
        </w:rPr>
        <w:t xml:space="preserve">
      1) выбранная компания должна являться акционерным обществом, акции которой находятся в открытом обращении на фондовой бирже; </w:t>
      </w:r>
    </w:p>
    <w:p>
      <w:pPr>
        <w:spacing w:after="0"/>
        <w:ind w:left="0"/>
        <w:jc w:val="both"/>
      </w:pPr>
      <w:r>
        <w:rPr>
          <w:rFonts w:ascii="Times New Roman"/>
          <w:b w:val="false"/>
          <w:i w:val="false"/>
          <w:color w:val="000000"/>
          <w:sz w:val="28"/>
        </w:rPr>
        <w:t xml:space="preserve">
      2) компания должна рассматриваться инвесторами, как отражающая риски газопроводного транспорта и как подтверждение включены в инвестиционные обзоры различных аналитических отчетов для анализа диверсифицированной газовой отрасли. </w:t>
      </w:r>
    </w:p>
    <w:bookmarkStart w:name="z45" w:id="44"/>
    <w:p>
      <w:pPr>
        <w:spacing w:after="0"/>
        <w:ind w:left="0"/>
        <w:jc w:val="both"/>
      </w:pPr>
      <w:r>
        <w:rPr>
          <w:rFonts w:ascii="Times New Roman"/>
          <w:b w:val="false"/>
          <w:i w:val="false"/>
          <w:color w:val="000000"/>
          <w:sz w:val="28"/>
        </w:rPr>
        <w:t xml:space="preserve">
      21. Стоимость собственного капитала прокси группы определяется как среднее значение стоимостей собственного капитала компаний, входящих в прокси группу и рассчитывается по формуле (3). </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27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71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_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Е </w:t>
      </w:r>
      <w:r>
        <w:rPr>
          <w:rFonts w:ascii="Times New Roman"/>
          <w:b w:val="false"/>
          <w:i w:val="false"/>
          <w:color w:val="000000"/>
          <w:sz w:val="28"/>
        </w:rPr>
        <w:t xml:space="preserve"> - средняя стоимость собственного капитала для прокси группы;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perscript"/>
        </w:rPr>
        <w:t xml:space="preserve">i </w:t>
      </w:r>
      <w:r>
        <w:rPr>
          <w:rFonts w:ascii="Times New Roman"/>
          <w:b w:val="false"/>
          <w:i w:val="false"/>
          <w:color w:val="000000"/>
          <w:sz w:val="28"/>
        </w:rPr>
        <w:t xml:space="preserve">  - стоимость собственного капитала компании i;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Е </w:t>
      </w:r>
    </w:p>
    <w:p>
      <w:pPr>
        <w:spacing w:after="0"/>
        <w:ind w:left="0"/>
        <w:jc w:val="both"/>
      </w:pPr>
      <w:r>
        <w:rPr>
          <w:rFonts w:ascii="Times New Roman"/>
          <w:b w:val="false"/>
          <w:i w:val="false"/>
          <w:color w:val="000000"/>
          <w:sz w:val="28"/>
        </w:rPr>
        <w:t xml:space="preserve">
      n - количество компаний в прокси группе. </w:t>
      </w:r>
    </w:p>
    <w:bookmarkStart w:name="z46" w:id="45"/>
    <w:p>
      <w:pPr>
        <w:spacing w:after="0"/>
        <w:ind w:left="0"/>
        <w:jc w:val="both"/>
      </w:pPr>
      <w:r>
        <w:rPr>
          <w:rFonts w:ascii="Times New Roman"/>
          <w:b w:val="false"/>
          <w:i w:val="false"/>
          <w:color w:val="000000"/>
          <w:sz w:val="28"/>
        </w:rPr>
        <w:t xml:space="preserve">
      22. В случае если выбранная компания, осуществляет свою деятельность за пределами США, полученная стоимость собственного капитала для данной компании, должна быть скорректирована на страновой и курсовой риски данной страны для приведения к единым показателям." </w:t>
      </w:r>
    </w:p>
    <w:bookmarkEnd w:id="45"/>
    <w:bookmarkStart w:name="z47" w:id="46"/>
    <w:p>
      <w:pPr>
        <w:spacing w:after="0"/>
        <w:ind w:left="0"/>
        <w:jc w:val="both"/>
      </w:pPr>
      <w:r>
        <w:rPr>
          <w:rFonts w:ascii="Times New Roman"/>
          <w:b w:val="false"/>
          <w:i w:val="false"/>
          <w:color w:val="000000"/>
          <w:sz w:val="28"/>
        </w:rPr>
        <w:t xml:space="preserve">
      23. Стоимость собственного капитала для каждой компании это сумма доходности по акциям в следующем году, скорректированной на ежеквартальные выплаты дивидендов, и ожидаемого темпа роста дивидендов. Стоимость собственного капитала, рассчитывается по формуле (4). </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54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4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Y </w:t>
      </w:r>
      <w:r>
        <w:rPr>
          <w:rFonts w:ascii="Times New Roman"/>
          <w:b w:val="false"/>
          <w:i w:val="false"/>
          <w:color w:val="000000"/>
          <w:vertAlign w:val="superscript"/>
        </w:rPr>
        <w:t xml:space="preserve">l </w:t>
      </w:r>
      <w:r>
        <w:rPr>
          <w:rFonts w:ascii="Times New Roman"/>
          <w:b w:val="false"/>
          <w:i w:val="false"/>
          <w:color w:val="000000"/>
          <w:vertAlign w:val="subscript"/>
        </w:rPr>
        <w:t xml:space="preserve">i </w:t>
      </w:r>
      <w:r>
        <w:rPr>
          <w:rFonts w:ascii="Times New Roman"/>
          <w:b w:val="false"/>
          <w:i w:val="false"/>
          <w:color w:val="000000"/>
          <w:sz w:val="28"/>
        </w:rPr>
        <w:t xml:space="preserve"> - доходность по акциям компании i в следующем году; </w:t>
      </w:r>
    </w:p>
    <w:p>
      <w:pPr>
        <w:spacing w:after="0"/>
        <w:ind w:left="0"/>
        <w:jc w:val="both"/>
      </w:pPr>
      <w:r>
        <w:rPr>
          <w:rFonts w:ascii="Times New Roman"/>
          <w:b w:val="false"/>
          <w:i w:val="false"/>
          <w:color w:val="000000"/>
          <w:sz w:val="28"/>
        </w:rPr>
        <w:t xml:space="preserve">
      g </w:t>
      </w:r>
      <w:r>
        <w:rPr>
          <w:rFonts w:ascii="Times New Roman"/>
          <w:b w:val="false"/>
          <w:i w:val="false"/>
          <w:color w:val="000000"/>
          <w:vertAlign w:val="subscript"/>
        </w:rPr>
        <w:t xml:space="preserve">i </w:t>
      </w:r>
      <w:r>
        <w:rPr>
          <w:rFonts w:ascii="Times New Roman"/>
          <w:b w:val="false"/>
          <w:i w:val="false"/>
          <w:color w:val="000000"/>
          <w:sz w:val="28"/>
        </w:rPr>
        <w:t xml:space="preserve"> - ожидаемый темп роста компании i. </w:t>
      </w:r>
    </w:p>
    <w:bookmarkStart w:name="z49" w:id="47"/>
    <w:p>
      <w:pPr>
        <w:spacing w:after="0"/>
        <w:ind w:left="0"/>
        <w:jc w:val="both"/>
      </w:pPr>
      <w:r>
        <w:rPr>
          <w:rFonts w:ascii="Times New Roman"/>
          <w:b w:val="false"/>
          <w:i w:val="false"/>
          <w:color w:val="000000"/>
          <w:sz w:val="28"/>
        </w:rPr>
        <w:t xml:space="preserve">
      24. Доходность по акциям компании в следующем году, скорректированная на ежеквартальные выплаты дивидендов, определяется по формуле (5). </w:t>
      </w:r>
    </w:p>
    <w:bookmarkEnd w:id="47"/>
    <w:p>
      <w:pPr>
        <w:spacing w:after="0"/>
        <w:ind w:left="0"/>
        <w:jc w:val="both"/>
      </w:pPr>
      <w:r>
        <w:rPr>
          <w:rFonts w:ascii="Times New Roman"/>
          <w:b w:val="false"/>
          <w:i w:val="false"/>
          <w:color w:val="000000"/>
          <w:sz w:val="28"/>
        </w:rPr>
        <w:t xml:space="preserve">
                      Y </w:t>
      </w:r>
      <w:r>
        <w:rPr>
          <w:rFonts w:ascii="Times New Roman"/>
          <w:b w:val="false"/>
          <w:i w:val="false"/>
          <w:color w:val="000000"/>
          <w:vertAlign w:val="superscript"/>
        </w:rPr>
        <w:t xml:space="preserve">l </w:t>
      </w:r>
      <w:r>
        <w:rPr>
          <w:rFonts w:ascii="Times New Roman"/>
          <w:b w:val="false"/>
          <w:i w:val="false"/>
          <w:color w:val="000000"/>
          <w:vertAlign w:val="subscript"/>
        </w:rPr>
        <w:t xml:space="preserve">i </w:t>
      </w:r>
      <w:r>
        <w:rPr>
          <w:rFonts w:ascii="Times New Roman"/>
          <w:b w:val="false"/>
          <w:i w:val="false"/>
          <w:color w:val="000000"/>
          <w:sz w:val="28"/>
        </w:rPr>
        <w:t xml:space="preserve"> = Y </w:t>
      </w:r>
      <w:r>
        <w:rPr>
          <w:rFonts w:ascii="Times New Roman"/>
          <w:b w:val="false"/>
          <w:i w:val="false"/>
          <w:color w:val="000000"/>
          <w:vertAlign w:val="superscript"/>
        </w:rPr>
        <w:t xml:space="preserve">0 </w:t>
      </w:r>
      <w:r>
        <w:rPr>
          <w:rFonts w:ascii="Times New Roman"/>
          <w:b w:val="false"/>
          <w:i w:val="false"/>
          <w:color w:val="000000"/>
          <w:vertAlign w:val="subscript"/>
        </w:rPr>
        <w:t xml:space="preserve">i </w:t>
      </w:r>
      <w:r>
        <w:rPr>
          <w:rFonts w:ascii="Times New Roman"/>
          <w:b w:val="false"/>
          <w:i w:val="false"/>
          <w:color w:val="000000"/>
          <w:sz w:val="28"/>
        </w:rPr>
        <w:t xml:space="preserve"> х (1+0,5g </w:t>
      </w:r>
      <w:r>
        <w:rPr>
          <w:rFonts w:ascii="Times New Roman"/>
          <w:b w:val="false"/>
          <w:i w:val="false"/>
          <w:color w:val="000000"/>
          <w:vertAlign w:val="subscript"/>
        </w:rPr>
        <w:t xml:space="preserve">i </w:t>
      </w:r>
      <w:r>
        <w:rPr>
          <w:rFonts w:ascii="Times New Roman"/>
          <w:b w:val="false"/>
          <w:i w:val="false"/>
          <w:color w:val="000000"/>
          <w:sz w:val="28"/>
        </w:rPr>
        <w:t xml:space="preserve">)         (5)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Y </w:t>
      </w:r>
      <w:r>
        <w:rPr>
          <w:rFonts w:ascii="Times New Roman"/>
          <w:b w:val="false"/>
          <w:i w:val="false"/>
          <w:color w:val="000000"/>
          <w:vertAlign w:val="superscript"/>
        </w:rPr>
        <w:t xml:space="preserve">0 </w:t>
      </w:r>
      <w:r>
        <w:rPr>
          <w:rFonts w:ascii="Times New Roman"/>
          <w:b w:val="false"/>
          <w:i w:val="false"/>
          <w:color w:val="000000"/>
          <w:sz w:val="28"/>
        </w:rPr>
        <w:t xml:space="preserve"> - текущая доходность по акциям компании i. </w:t>
      </w:r>
    </w:p>
    <w:p>
      <w:pPr>
        <w:spacing w:after="0"/>
        <w:ind w:left="0"/>
        <w:jc w:val="both"/>
      </w:pPr>
      <w:r>
        <w:rPr>
          <w:rFonts w:ascii="Times New Roman"/>
          <w:b w:val="false"/>
          <w:i w:val="false"/>
          <w:color w:val="000000"/>
          <w:sz w:val="28"/>
        </w:rPr>
        <w:t xml:space="preserve">
      i </w:t>
      </w:r>
    </w:p>
    <w:bookmarkStart w:name="z50" w:id="48"/>
    <w:p>
      <w:pPr>
        <w:spacing w:after="0"/>
        <w:ind w:left="0"/>
        <w:jc w:val="both"/>
      </w:pPr>
      <w:r>
        <w:rPr>
          <w:rFonts w:ascii="Times New Roman"/>
          <w:b w:val="false"/>
          <w:i w:val="false"/>
          <w:color w:val="000000"/>
          <w:sz w:val="28"/>
        </w:rPr>
        <w:t xml:space="preserve">
      25. Текущая доходность по акциям компании определяется как отношение текущих дивидендов к цене на акцию и определяется по формуле (6). </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2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5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 xml:space="preserve">i </w:t>
      </w:r>
      <w:r>
        <w:rPr>
          <w:rFonts w:ascii="Times New Roman"/>
          <w:b w:val="false"/>
          <w:i w:val="false"/>
          <w:color w:val="000000"/>
          <w:sz w:val="28"/>
        </w:rPr>
        <w:t xml:space="preserve"> - средняя текущая цена на акцию за два последовательных квартала предшествующих дате подачи заявки для компании i; </w:t>
      </w:r>
    </w:p>
    <w:p>
      <w:pPr>
        <w:spacing w:after="0"/>
        <w:ind w:left="0"/>
        <w:jc w:val="both"/>
      </w:pPr>
      <w:r>
        <w:rPr>
          <w:rFonts w:ascii="Times New Roman"/>
          <w:b w:val="false"/>
          <w:i w:val="false"/>
          <w:color w:val="000000"/>
          <w:sz w:val="28"/>
        </w:rPr>
        <w:t xml:space="preserve">
      Д </w:t>
      </w:r>
      <w:r>
        <w:rPr>
          <w:rFonts w:ascii="Times New Roman"/>
          <w:b w:val="false"/>
          <w:i w:val="false"/>
          <w:color w:val="000000"/>
          <w:vertAlign w:val="superscript"/>
        </w:rPr>
        <w:t xml:space="preserve">0 </w:t>
      </w:r>
      <w:r>
        <w:rPr>
          <w:rFonts w:ascii="Times New Roman"/>
          <w:b w:val="false"/>
          <w:i w:val="false"/>
          <w:color w:val="000000"/>
          <w:sz w:val="28"/>
        </w:rPr>
        <w:t xml:space="preserve"> - дивиденды на акцию, выплаченные за отчетный период. </w:t>
      </w:r>
    </w:p>
    <w:p>
      <w:pPr>
        <w:spacing w:after="0"/>
        <w:ind w:left="0"/>
        <w:jc w:val="both"/>
      </w:pPr>
      <w:r>
        <w:rPr>
          <w:rFonts w:ascii="Times New Roman"/>
          <w:b w:val="false"/>
          <w:i w:val="false"/>
          <w:color w:val="000000"/>
          <w:sz w:val="28"/>
        </w:rPr>
        <w:t xml:space="preserve">
      i </w:t>
      </w:r>
    </w:p>
    <w:bookmarkStart w:name="z51" w:id="49"/>
    <w:p>
      <w:pPr>
        <w:spacing w:after="0"/>
        <w:ind w:left="0"/>
        <w:jc w:val="both"/>
      </w:pPr>
      <w:r>
        <w:rPr>
          <w:rFonts w:ascii="Times New Roman"/>
          <w:b w:val="false"/>
          <w:i w:val="false"/>
          <w:color w:val="000000"/>
          <w:sz w:val="28"/>
        </w:rPr>
        <w:t xml:space="preserve">
      26. Ожидаемый темп роста дивидендов компании i рассчитывается как средневзвешенное значение среднесрочных и устойчивых темпов роста, удельные веса которых определяются продолжительностью соответствующих периодов в годах и рассчитывается по формуле (7). Продолжительность общего горизонта использования темпов роста составляет 20 лет. </w:t>
      </w:r>
    </w:p>
    <w:bookmarkEnd w:id="49"/>
    <w:p>
      <w:pPr>
        <w:spacing w:after="0"/>
        <w:ind w:left="0"/>
        <w:jc w:val="both"/>
      </w:pPr>
      <w:r>
        <w:rPr>
          <w:rFonts w:ascii="Times New Roman"/>
          <w:b w:val="false"/>
          <w:i w:val="false"/>
          <w:color w:val="000000"/>
          <w:sz w:val="28"/>
        </w:rPr>
        <w:t xml:space="preserve">
      g </w:t>
      </w:r>
      <w:r>
        <w:rPr>
          <w:rFonts w:ascii="Times New Roman"/>
          <w:b w:val="false"/>
          <w:i w:val="false"/>
          <w:color w:val="000000"/>
          <w:vertAlign w:val="subscript"/>
        </w:rPr>
        <w:t xml:space="preserve">i </w:t>
      </w:r>
      <w:r>
        <w:rPr>
          <w:rFonts w:ascii="Times New Roman"/>
          <w:b w:val="false"/>
          <w:i w:val="false"/>
          <w:color w:val="000000"/>
          <w:sz w:val="28"/>
        </w:rPr>
        <w:t xml:space="preserve"> = g </w:t>
      </w:r>
      <w:r>
        <w:rPr>
          <w:rFonts w:ascii="Times New Roman"/>
          <w:b w:val="false"/>
          <w:i w:val="false"/>
          <w:color w:val="000000"/>
          <w:vertAlign w:val="superscript"/>
        </w:rPr>
        <w:t xml:space="preserve">0 </w:t>
      </w:r>
      <w:r>
        <w:rPr>
          <w:rFonts w:ascii="Times New Roman"/>
          <w:b w:val="false"/>
          <w:i w:val="false"/>
          <w:color w:val="000000"/>
          <w:vertAlign w:val="subscript"/>
        </w:rPr>
        <w:t xml:space="preserve">i </w:t>
      </w:r>
      <w:r>
        <w:rPr>
          <w:rFonts w:ascii="Times New Roman"/>
          <w:b w:val="false"/>
          <w:i w:val="false"/>
          <w:color w:val="000000"/>
          <w:sz w:val="28"/>
        </w:rPr>
        <w:t xml:space="preserve">x KП/П + g </w:t>
      </w:r>
      <w:r>
        <w:rPr>
          <w:rFonts w:ascii="Times New Roman"/>
          <w:b w:val="false"/>
          <w:i w:val="false"/>
          <w:color w:val="000000"/>
          <w:vertAlign w:val="superscript"/>
        </w:rPr>
        <w:t xml:space="preserve">t </w:t>
      </w:r>
      <w:r>
        <w:rPr>
          <w:rFonts w:ascii="Times New Roman"/>
          <w:b w:val="false"/>
          <w:i w:val="false"/>
          <w:color w:val="000000"/>
          <w:vertAlign w:val="subscript"/>
        </w:rPr>
        <w:t xml:space="preserve">i  </w:t>
      </w:r>
      <w:r>
        <w:rPr>
          <w:rFonts w:ascii="Times New Roman"/>
          <w:b w:val="false"/>
          <w:i w:val="false"/>
          <w:color w:val="000000"/>
          <w:sz w:val="28"/>
        </w:rPr>
        <w:t xml:space="preserve">x УП/П  (7)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g </w:t>
      </w:r>
      <w:r>
        <w:rPr>
          <w:rFonts w:ascii="Times New Roman"/>
          <w:b w:val="false"/>
          <w:i w:val="false"/>
          <w:color w:val="000000"/>
          <w:vertAlign w:val="superscript"/>
        </w:rPr>
        <w:t xml:space="preserve">0 </w:t>
      </w:r>
      <w:r>
        <w:rPr>
          <w:rFonts w:ascii="Times New Roman"/>
          <w:b w:val="false"/>
          <w:i w:val="false"/>
          <w:color w:val="000000"/>
          <w:vertAlign w:val="subscript"/>
        </w:rPr>
        <w:t xml:space="preserve">i </w:t>
      </w:r>
      <w:r>
        <w:rPr>
          <w:rFonts w:ascii="Times New Roman"/>
          <w:b w:val="false"/>
          <w:i w:val="false"/>
          <w:color w:val="000000"/>
          <w:sz w:val="28"/>
        </w:rPr>
        <w:t xml:space="preserve"> - среднесрочный темп роста дивидендов в расчете на акцию для компании i; </w:t>
      </w:r>
    </w:p>
    <w:p>
      <w:pPr>
        <w:spacing w:after="0"/>
        <w:ind w:left="0"/>
        <w:jc w:val="both"/>
      </w:pPr>
      <w:r>
        <w:rPr>
          <w:rFonts w:ascii="Times New Roman"/>
          <w:b w:val="false"/>
          <w:i w:val="false"/>
          <w:color w:val="000000"/>
          <w:sz w:val="28"/>
        </w:rPr>
        <w:t xml:space="preserve">
      g </w:t>
      </w:r>
      <w:r>
        <w:rPr>
          <w:rFonts w:ascii="Times New Roman"/>
          <w:b w:val="false"/>
          <w:i w:val="false"/>
          <w:color w:val="000000"/>
          <w:vertAlign w:val="superscript"/>
        </w:rPr>
        <w:t xml:space="preserve">t </w:t>
      </w:r>
      <w:r>
        <w:rPr>
          <w:rFonts w:ascii="Times New Roman"/>
          <w:b w:val="false"/>
          <w:i w:val="false"/>
          <w:color w:val="000000"/>
          <w:vertAlign w:val="subscript"/>
        </w:rPr>
        <w:t xml:space="preserve">i </w:t>
      </w:r>
      <w:r>
        <w:rPr>
          <w:rFonts w:ascii="Times New Roman"/>
          <w:b w:val="false"/>
          <w:i w:val="false"/>
          <w:color w:val="000000"/>
          <w:sz w:val="28"/>
        </w:rPr>
        <w:t xml:space="preserve"> - устойчивый темп роста дивидендов в расчете на акцию для компании i; </w:t>
      </w:r>
    </w:p>
    <w:p>
      <w:pPr>
        <w:spacing w:after="0"/>
        <w:ind w:left="0"/>
        <w:jc w:val="both"/>
      </w:pPr>
      <w:r>
        <w:rPr>
          <w:rFonts w:ascii="Times New Roman"/>
          <w:b w:val="false"/>
          <w:i w:val="false"/>
          <w:color w:val="000000"/>
          <w:sz w:val="28"/>
        </w:rPr>
        <w:t xml:space="preserve">
      КП - горизонт использования среднесрочных темпов роста (лет); </w:t>
      </w:r>
    </w:p>
    <w:p>
      <w:pPr>
        <w:spacing w:after="0"/>
        <w:ind w:left="0"/>
        <w:jc w:val="both"/>
      </w:pPr>
      <w:r>
        <w:rPr>
          <w:rFonts w:ascii="Times New Roman"/>
          <w:b w:val="false"/>
          <w:i w:val="false"/>
          <w:color w:val="000000"/>
          <w:sz w:val="28"/>
        </w:rPr>
        <w:t xml:space="preserve">
      УП - горизонт использования устойчивого темпа роста (лет); </w:t>
      </w:r>
    </w:p>
    <w:p>
      <w:pPr>
        <w:spacing w:after="0"/>
        <w:ind w:left="0"/>
        <w:jc w:val="both"/>
      </w:pPr>
      <w:r>
        <w:rPr>
          <w:rFonts w:ascii="Times New Roman"/>
          <w:b w:val="false"/>
          <w:i w:val="false"/>
          <w:color w:val="000000"/>
          <w:sz w:val="28"/>
        </w:rPr>
        <w:t xml:space="preserve">
      П - общий горизонт (лет), определяется как сумма (КП+УП). </w:t>
      </w:r>
    </w:p>
    <w:bookmarkStart w:name="z52" w:id="50"/>
    <w:p>
      <w:pPr>
        <w:spacing w:after="0"/>
        <w:ind w:left="0"/>
        <w:jc w:val="both"/>
      </w:pPr>
      <w:r>
        <w:rPr>
          <w:rFonts w:ascii="Times New Roman"/>
          <w:b w:val="false"/>
          <w:i w:val="false"/>
          <w:color w:val="000000"/>
          <w:sz w:val="28"/>
        </w:rPr>
        <w:t xml:space="preserve">
      27. Среднесрочные темпы роста дивидендов компаний предоставляются общепризнанными аналитическими компаниями (на пятилетний период). </w:t>
      </w:r>
    </w:p>
    <w:bookmarkEnd w:id="50"/>
    <w:p>
      <w:pPr>
        <w:spacing w:after="0"/>
        <w:ind w:left="0"/>
        <w:jc w:val="both"/>
      </w:pPr>
      <w:r>
        <w:rPr>
          <w:rFonts w:ascii="Times New Roman"/>
          <w:b w:val="false"/>
          <w:i w:val="false"/>
          <w:color w:val="000000"/>
          <w:sz w:val="28"/>
        </w:rPr>
        <w:t xml:space="preserve">
      Общепризнанность аналитической компании определяется частотой использования ее данных государственными органами, осуществляющими регулирование газотранспортных организаций в других странах. </w:t>
      </w:r>
    </w:p>
    <w:bookmarkStart w:name="z53" w:id="51"/>
    <w:p>
      <w:pPr>
        <w:spacing w:after="0"/>
        <w:ind w:left="0"/>
        <w:jc w:val="both"/>
      </w:pPr>
      <w:r>
        <w:rPr>
          <w:rFonts w:ascii="Times New Roman"/>
          <w:b w:val="false"/>
          <w:i w:val="false"/>
          <w:color w:val="000000"/>
          <w:sz w:val="28"/>
        </w:rPr>
        <w:t xml:space="preserve">
      28. Устойчивый темп роста прогнозируется на период, следующий за периодом среднесрочного темпа роста, и определяется двумя компонентами, которые являются внутренними резервными источниками роста компании, и рассчитывается по формуле (8). </w:t>
      </w:r>
    </w:p>
    <w:bookmarkEnd w:id="51"/>
    <w:p>
      <w:pPr>
        <w:spacing w:after="0"/>
        <w:ind w:left="0"/>
        <w:jc w:val="both"/>
      </w:pPr>
      <w:r>
        <w:rPr>
          <w:rFonts w:ascii="Times New Roman"/>
          <w:b w:val="false"/>
          <w:i w:val="false"/>
          <w:color w:val="000000"/>
          <w:sz w:val="28"/>
        </w:rPr>
        <w:t xml:space="preserve">
                                  g </w:t>
      </w:r>
      <w:r>
        <w:rPr>
          <w:rFonts w:ascii="Times New Roman"/>
          <w:b w:val="false"/>
          <w:i w:val="false"/>
          <w:color w:val="000000"/>
          <w:vertAlign w:val="superscript"/>
        </w:rPr>
        <w:t xml:space="preserve">t </w:t>
      </w:r>
      <w:r>
        <w:rPr>
          <w:rFonts w:ascii="Times New Roman"/>
          <w:b w:val="false"/>
          <w:i w:val="false"/>
          <w:color w:val="000000"/>
          <w:vertAlign w:val="subscript"/>
        </w:rPr>
        <w:t xml:space="preserve">i </w:t>
      </w:r>
      <w:r>
        <w:rPr>
          <w:rFonts w:ascii="Times New Roman"/>
          <w:b w:val="false"/>
          <w:i w:val="false"/>
          <w:color w:val="000000"/>
          <w:sz w:val="28"/>
        </w:rPr>
        <w:t xml:space="preserve">=B </w:t>
      </w:r>
      <w:r>
        <w:rPr>
          <w:rFonts w:ascii="Times New Roman"/>
          <w:b w:val="false"/>
          <w:i w:val="false"/>
          <w:color w:val="000000"/>
          <w:vertAlign w:val="subscript"/>
        </w:rPr>
        <w:t xml:space="preserve">i </w:t>
      </w:r>
      <w:r>
        <w:rPr>
          <w:rFonts w:ascii="Times New Roman"/>
          <w:b w:val="false"/>
          <w:i w:val="false"/>
          <w:color w:val="000000"/>
          <w:sz w:val="28"/>
        </w:rPr>
        <w:t xml:space="preserve">R </w:t>
      </w:r>
      <w:r>
        <w:rPr>
          <w:rFonts w:ascii="Times New Roman"/>
          <w:b w:val="false"/>
          <w:i w:val="false"/>
          <w:color w:val="000000"/>
          <w:vertAlign w:val="subscript"/>
        </w:rPr>
        <w:t xml:space="preserve">i </w:t>
      </w:r>
      <w:r>
        <w:rPr>
          <w:rFonts w:ascii="Times New Roman"/>
          <w:b w:val="false"/>
          <w:i w:val="false"/>
          <w:color w:val="000000"/>
          <w:sz w:val="28"/>
        </w:rPr>
        <w:t xml:space="preserve">+V </w:t>
      </w:r>
      <w:r>
        <w:rPr>
          <w:rFonts w:ascii="Times New Roman"/>
          <w:b w:val="false"/>
          <w:i w:val="false"/>
          <w:color w:val="000000"/>
          <w:vertAlign w:val="subscript"/>
        </w:rPr>
        <w:t xml:space="preserve">i </w:t>
      </w:r>
      <w:r>
        <w:rPr>
          <w:rFonts w:ascii="Times New Roman"/>
          <w:b w:val="false"/>
          <w:i w:val="false"/>
          <w:color w:val="000000"/>
          <w:sz w:val="28"/>
        </w:rPr>
        <w:t xml:space="preserve">S </w:t>
      </w:r>
      <w:r>
        <w:rPr>
          <w:rFonts w:ascii="Times New Roman"/>
          <w:b w:val="false"/>
          <w:i w:val="false"/>
          <w:color w:val="000000"/>
          <w:vertAlign w:val="subscript"/>
        </w:rPr>
        <w:t xml:space="preserve">i </w:t>
      </w:r>
      <w:r>
        <w:rPr>
          <w:rFonts w:ascii="Times New Roman"/>
          <w:b w:val="false"/>
          <w:i w:val="false"/>
          <w:color w:val="000000"/>
          <w:sz w:val="28"/>
        </w:rPr>
        <w:t xml:space="preserve">       (8) </w:t>
      </w:r>
    </w:p>
    <w:p>
      <w:pPr>
        <w:spacing w:after="0"/>
        <w:ind w:left="0"/>
        <w:jc w:val="both"/>
      </w:pPr>
      <w:r>
        <w:rPr>
          <w:rFonts w:ascii="Times New Roman"/>
          <w:b w:val="false"/>
          <w:i w:val="false"/>
          <w:color w:val="000000"/>
          <w:sz w:val="28"/>
        </w:rPr>
        <w:t>
      Первый компонент уравнения (8) является основным источником роста компании и является неотъемлемым компонентом устойчивого темпа роста.</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B </w:t>
      </w:r>
      <w:r>
        <w:rPr>
          <w:rFonts w:ascii="Times New Roman"/>
          <w:b w:val="false"/>
          <w:i w:val="false"/>
          <w:color w:val="000000"/>
          <w:vertAlign w:val="subscript"/>
        </w:rPr>
        <w:t xml:space="preserve">i </w:t>
      </w:r>
      <w:r>
        <w:rPr>
          <w:rFonts w:ascii="Times New Roman"/>
          <w:b w:val="false"/>
          <w:i w:val="false"/>
          <w:color w:val="000000"/>
          <w:sz w:val="28"/>
        </w:rPr>
        <w:t xml:space="preserve"> - доля прогнозируемых доходов, не распределенных по акциям;</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i </w:t>
      </w:r>
      <w:r>
        <w:rPr>
          <w:rFonts w:ascii="Times New Roman"/>
          <w:b w:val="false"/>
          <w:i w:val="false"/>
          <w:color w:val="000000"/>
          <w:sz w:val="28"/>
        </w:rPr>
        <w:t xml:space="preserve"> - прогнозируемый уровень доходности на балансовую стоимость компании в расчете на акцию. </w:t>
      </w:r>
    </w:p>
    <w:p>
      <w:pPr>
        <w:spacing w:after="0"/>
        <w:ind w:left="0"/>
        <w:jc w:val="both"/>
      </w:pPr>
      <w:r>
        <w:rPr>
          <w:rFonts w:ascii="Times New Roman"/>
          <w:b w:val="false"/>
          <w:i w:val="false"/>
          <w:color w:val="000000"/>
          <w:sz w:val="28"/>
        </w:rPr>
        <w:t>
      Второй компонент уравнения (8) может быть опущен при расчете, в случае если компания не предполагает выпускать дополнительную эмиссию акций.</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i </w:t>
      </w:r>
      <w:r>
        <w:rPr>
          <w:rFonts w:ascii="Times New Roman"/>
          <w:b w:val="false"/>
          <w:i w:val="false"/>
          <w:color w:val="000000"/>
          <w:sz w:val="28"/>
        </w:rPr>
        <w:t xml:space="preserve"> - прогнозируемая доля прироста собственного капитала; </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 xml:space="preserve">i </w:t>
      </w:r>
      <w:r>
        <w:rPr>
          <w:rFonts w:ascii="Times New Roman"/>
          <w:b w:val="false"/>
          <w:i w:val="false"/>
          <w:color w:val="000000"/>
          <w:sz w:val="28"/>
        </w:rPr>
        <w:t xml:space="preserve"> - прогнозируемый процент прироста простых акций с учетом предполагаемой ежегодной эмиссии (темп роста объема простых акций). </w:t>
      </w:r>
    </w:p>
    <w:bookmarkStart w:name="z54" w:id="52"/>
    <w:p>
      <w:pPr>
        <w:spacing w:after="0"/>
        <w:ind w:left="0"/>
        <w:jc w:val="both"/>
      </w:pPr>
      <w:r>
        <w:rPr>
          <w:rFonts w:ascii="Times New Roman"/>
          <w:b w:val="false"/>
          <w:i w:val="false"/>
          <w:color w:val="000000"/>
          <w:sz w:val="28"/>
        </w:rPr>
        <w:t xml:space="preserve">
      29. Стоимость собственного капитала прокси группы должна быть приведена к стоимости собственного капитала, отражающей страновой риск Республики Казахстан, и рассчитывается по формуле (9). </w:t>
      </w:r>
    </w:p>
    <w:bookmarkEnd w:id="52"/>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Е </w:t>
      </w:r>
      <w:r>
        <w:rPr>
          <w:rFonts w:ascii="Times New Roman"/>
          <w:b w:val="false"/>
          <w:i w:val="false"/>
          <w:color w:val="000000"/>
          <w:sz w:val="28"/>
        </w:rPr>
        <w:t xml:space="preserve"> {доллар) = r </w:t>
      </w:r>
      <w:r>
        <w:rPr>
          <w:rFonts w:ascii="Times New Roman"/>
          <w:b w:val="false"/>
          <w:i w:val="false"/>
          <w:color w:val="000000"/>
          <w:vertAlign w:val="subscript"/>
        </w:rPr>
        <w:t xml:space="preserve">Е </w:t>
      </w:r>
      <w:r>
        <w:rPr>
          <w:rFonts w:ascii="Times New Roman"/>
          <w:b w:val="false"/>
          <w:i w:val="false"/>
          <w:color w:val="000000"/>
          <w:sz w:val="28"/>
        </w:rPr>
        <w:t xml:space="preserve"> + премия за страновой риск    (9) </w:t>
      </w:r>
    </w:p>
    <w:p>
      <w:pPr>
        <w:spacing w:after="0"/>
        <w:ind w:left="0"/>
        <w:jc w:val="both"/>
      </w:pPr>
      <w:r>
        <w:rPr>
          <w:rFonts w:ascii="Times New Roman"/>
          <w:b w:val="false"/>
          <w:i w:val="false"/>
          <w:color w:val="000000"/>
          <w:sz w:val="28"/>
        </w:rPr>
        <w:t xml:space="preserve">
            где: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Е </w:t>
      </w:r>
      <w:r>
        <w:rPr>
          <w:rFonts w:ascii="Times New Roman"/>
          <w:b w:val="false"/>
          <w:i w:val="false"/>
          <w:color w:val="000000"/>
          <w:sz w:val="28"/>
        </w:rPr>
        <w:t xml:space="preserve"> (доллар) - стоимость собственного капитала, отражающая страновой риск Республики Казахстан в долларовом эквиваленте. </w:t>
      </w:r>
    </w:p>
    <w:bookmarkStart w:name="z55" w:id="53"/>
    <w:p>
      <w:pPr>
        <w:spacing w:after="0"/>
        <w:ind w:left="0"/>
        <w:jc w:val="both"/>
      </w:pPr>
      <w:r>
        <w:rPr>
          <w:rFonts w:ascii="Times New Roman"/>
          <w:b w:val="false"/>
          <w:i w:val="false"/>
          <w:color w:val="000000"/>
          <w:sz w:val="28"/>
        </w:rPr>
        <w:t xml:space="preserve">
            30. Премия за страновой риск основывается на риске дефолта страны и рассчитывается как разница между доходностью по облигациям Республики Казахстан, выпущенным в долларах и доходностью по 10-летним казначейским облигациям США, умноженная на средний коэффициент нестабильности фондового рынка. </w:t>
      </w:r>
    </w:p>
    <w:bookmarkEnd w:id="53"/>
    <w:bookmarkStart w:name="z56" w:id="54"/>
    <w:p>
      <w:pPr>
        <w:spacing w:after="0"/>
        <w:ind w:left="0"/>
        <w:jc w:val="both"/>
      </w:pPr>
      <w:r>
        <w:rPr>
          <w:rFonts w:ascii="Times New Roman"/>
          <w:b w:val="false"/>
          <w:i w:val="false"/>
          <w:color w:val="000000"/>
          <w:sz w:val="28"/>
        </w:rPr>
        <w:t xml:space="preserve">
            31. В случае если оставшийся срок погашения по облигациям Республики Казахстан составляет менее 5 лет, то для расчета доходности берется доходность по облигациям стран с рейтингом приближенным к рейтингу Казахстана. </w:t>
      </w:r>
    </w:p>
    <w:bookmarkEnd w:id="54"/>
    <w:bookmarkStart w:name="z57" w:id="55"/>
    <w:p>
      <w:pPr>
        <w:spacing w:after="0"/>
        <w:ind w:left="0"/>
        <w:jc w:val="both"/>
      </w:pPr>
      <w:r>
        <w:rPr>
          <w:rFonts w:ascii="Times New Roman"/>
          <w:b w:val="false"/>
          <w:i w:val="false"/>
          <w:color w:val="000000"/>
          <w:sz w:val="28"/>
        </w:rPr>
        <w:t xml:space="preserve">
            32. Стоимость собственного капитала, выраженная в долларовом отношении, корректируется на предполагаемое изменение в курсе национальной валюты. </w:t>
      </w:r>
    </w:p>
    <w:bookmarkEnd w:id="55"/>
    <w:p>
      <w:pPr>
        <w:spacing w:after="0"/>
        <w:ind w:left="0"/>
        <w:jc w:val="both"/>
      </w:pPr>
      <w:r>
        <w:rPr>
          <w:rFonts w:ascii="Times New Roman"/>
          <w:b w:val="false"/>
          <w:i w:val="false"/>
          <w:color w:val="000000"/>
          <w:sz w:val="28"/>
        </w:rPr>
        <w:t xml:space="preserve">
            Данная корректировка рассчитывается по формуле (10).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Е </w:t>
      </w:r>
      <w:r>
        <w:rPr>
          <w:rFonts w:ascii="Times New Roman"/>
          <w:b w:val="false"/>
          <w:i w:val="false"/>
          <w:color w:val="000000"/>
          <w:sz w:val="28"/>
        </w:rPr>
        <w:t xml:space="preserve"> (тенге) = (1 + r </w:t>
      </w:r>
      <w:r>
        <w:rPr>
          <w:rFonts w:ascii="Times New Roman"/>
          <w:b w:val="false"/>
          <w:i w:val="false"/>
          <w:color w:val="000000"/>
          <w:vertAlign w:val="subscript"/>
        </w:rPr>
        <w:t xml:space="preserve">Е </w:t>
      </w:r>
      <w:r>
        <w:rPr>
          <w:rFonts w:ascii="Times New Roman"/>
          <w:b w:val="false"/>
          <w:i w:val="false"/>
          <w:color w:val="000000"/>
          <w:sz w:val="28"/>
        </w:rPr>
        <w:t xml:space="preserve">(доллар)) х (1 + i </w:t>
      </w:r>
      <w:r>
        <w:rPr>
          <w:rFonts w:ascii="Times New Roman"/>
          <w:b w:val="false"/>
          <w:i w:val="false"/>
          <w:color w:val="000000"/>
          <w:vertAlign w:val="subscript"/>
        </w:rPr>
        <w:t xml:space="preserve">Казахстан </w:t>
      </w:r>
      <w:r>
        <w:rPr>
          <w:rFonts w:ascii="Times New Roman"/>
          <w:b w:val="false"/>
          <w:i w:val="false"/>
          <w:color w:val="000000"/>
          <w:sz w:val="28"/>
        </w:rPr>
        <w:t xml:space="preserve">)/(1+i </w:t>
      </w:r>
      <w:r>
        <w:rPr>
          <w:rFonts w:ascii="Times New Roman"/>
          <w:b w:val="false"/>
          <w:i w:val="false"/>
          <w:color w:val="000000"/>
          <w:vertAlign w:val="subscript"/>
        </w:rPr>
        <w:t xml:space="preserve">США </w:t>
      </w:r>
      <w:r>
        <w:rPr>
          <w:rFonts w:ascii="Times New Roman"/>
          <w:b w:val="false"/>
          <w:i w:val="false"/>
          <w:color w:val="000000"/>
          <w:sz w:val="28"/>
        </w:rPr>
        <w:t xml:space="preserve">) - 1   (10)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Е </w:t>
      </w:r>
      <w:r>
        <w:rPr>
          <w:rFonts w:ascii="Times New Roman"/>
          <w:b w:val="false"/>
          <w:i w:val="false"/>
          <w:color w:val="000000"/>
          <w:sz w:val="28"/>
        </w:rPr>
        <w:t xml:space="preserve">(тенге) - стоимость собственного капитала в тенговом эквиваленте; </w:t>
      </w:r>
    </w:p>
    <w:p>
      <w:pPr>
        <w:spacing w:after="0"/>
        <w:ind w:left="0"/>
        <w:jc w:val="both"/>
      </w:pPr>
      <w:r>
        <w:rPr>
          <w:rFonts w:ascii="Times New Roman"/>
          <w:b w:val="false"/>
          <w:i w:val="false"/>
          <w:color w:val="000000"/>
          <w:sz w:val="28"/>
        </w:rPr>
        <w:t xml:space="preserve">
            i </w:t>
      </w:r>
      <w:r>
        <w:rPr>
          <w:rFonts w:ascii="Times New Roman"/>
          <w:b w:val="false"/>
          <w:i w:val="false"/>
          <w:color w:val="000000"/>
          <w:vertAlign w:val="subscript"/>
        </w:rPr>
        <w:t xml:space="preserve">Казахстан </w:t>
      </w:r>
      <w:r>
        <w:rPr>
          <w:rFonts w:ascii="Times New Roman"/>
          <w:b w:val="false"/>
          <w:i w:val="false"/>
          <w:color w:val="000000"/>
          <w:sz w:val="28"/>
        </w:rPr>
        <w:t xml:space="preserve"> и i </w:t>
      </w:r>
      <w:r>
        <w:rPr>
          <w:rFonts w:ascii="Times New Roman"/>
          <w:b w:val="false"/>
          <w:i w:val="false"/>
          <w:color w:val="000000"/>
          <w:vertAlign w:val="subscript"/>
        </w:rPr>
        <w:t xml:space="preserve">CША </w:t>
      </w:r>
      <w:r>
        <w:rPr>
          <w:rFonts w:ascii="Times New Roman"/>
          <w:b w:val="false"/>
          <w:i w:val="false"/>
          <w:color w:val="000000"/>
          <w:sz w:val="28"/>
        </w:rPr>
        <w:t xml:space="preserve"> - предполагаемый уровень инфляции в Казахстане и США соответственно. </w:t>
      </w:r>
    </w:p>
    <w:bookmarkStart w:name="z58" w:id="56"/>
    <w:p>
      <w:pPr>
        <w:spacing w:after="0"/>
        <w:ind w:left="0"/>
        <w:jc w:val="both"/>
      </w:pPr>
      <w:r>
        <w:rPr>
          <w:rFonts w:ascii="Times New Roman"/>
          <w:b w:val="false"/>
          <w:i w:val="false"/>
          <w:color w:val="000000"/>
          <w:sz w:val="28"/>
        </w:rPr>
        <w:t xml:space="preserve">
            33. Полученная стоимость собственного капитала, выраженная в национальной валюте используется для расчета средневзвешенной стоимости капитала, т.е. ставки прибыли. </w:t>
      </w:r>
    </w:p>
    <w:bookmarkEnd w:id="56"/>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Е </w:t>
      </w:r>
      <w:r>
        <w:rPr>
          <w:rFonts w:ascii="Times New Roman"/>
          <w:b w:val="false"/>
          <w:i w:val="false"/>
          <w:color w:val="000000"/>
          <w:sz w:val="28"/>
        </w:rPr>
        <w:t xml:space="preserve"> = r </w:t>
      </w:r>
      <w:r>
        <w:rPr>
          <w:rFonts w:ascii="Times New Roman"/>
          <w:b w:val="false"/>
          <w:i w:val="false"/>
          <w:color w:val="000000"/>
          <w:vertAlign w:val="subscript"/>
        </w:rPr>
        <w:t xml:space="preserve">Е </w:t>
      </w:r>
      <w:r>
        <w:rPr>
          <w:rFonts w:ascii="Times New Roman"/>
          <w:b w:val="false"/>
          <w:i w:val="false"/>
          <w:color w:val="000000"/>
          <w:sz w:val="28"/>
        </w:rPr>
        <w:t xml:space="preserve">{тенге)                 (11) </w:t>
      </w:r>
    </w:p>
    <w:bookmarkStart w:name="z59" w:id="57"/>
    <w:p>
      <w:pPr>
        <w:spacing w:after="0"/>
        <w:ind w:left="0"/>
        <w:jc w:val="left"/>
      </w:pPr>
      <w:r>
        <w:rPr>
          <w:rFonts w:ascii="Times New Roman"/>
          <w:b/>
          <w:i w:val="false"/>
          <w:color w:val="000000"/>
        </w:rPr>
        <w:t xml:space="preserve"> 6. Информация, используемая для расчета ставки</w:t>
      </w:r>
      <w:r>
        <w:br/>
      </w:r>
      <w:r>
        <w:rPr>
          <w:rFonts w:ascii="Times New Roman"/>
          <w:b/>
          <w:i w:val="false"/>
          <w:color w:val="000000"/>
        </w:rPr>
        <w:t>прибыли газотранспортной организации</w:t>
      </w:r>
    </w:p>
    <w:bookmarkEnd w:id="57"/>
    <w:bookmarkStart w:name="z60" w:id="58"/>
    <w:p>
      <w:pPr>
        <w:spacing w:after="0"/>
        <w:ind w:left="0"/>
        <w:jc w:val="both"/>
      </w:pPr>
      <w:r>
        <w:rPr>
          <w:rFonts w:ascii="Times New Roman"/>
          <w:b w:val="false"/>
          <w:i w:val="false"/>
          <w:color w:val="000000"/>
          <w:sz w:val="28"/>
        </w:rPr>
        <w:t xml:space="preserve">
      34. Для расчета ставки прибыли используется информация, перечисленная в пунктах 35, 36 и 37 настоящей Инструкции. </w:t>
      </w:r>
    </w:p>
    <w:bookmarkEnd w:id="58"/>
    <w:bookmarkStart w:name="z61" w:id="59"/>
    <w:p>
      <w:pPr>
        <w:spacing w:after="0"/>
        <w:ind w:left="0"/>
        <w:jc w:val="both"/>
      </w:pPr>
      <w:r>
        <w:rPr>
          <w:rFonts w:ascii="Times New Roman"/>
          <w:b w:val="false"/>
          <w:i w:val="false"/>
          <w:color w:val="000000"/>
          <w:sz w:val="28"/>
        </w:rPr>
        <w:t xml:space="preserve">
      35. Информация для расчета стоимости заемного капитала включает нижеследующее: </w:t>
      </w:r>
    </w:p>
    <w:bookmarkEnd w:id="59"/>
    <w:p>
      <w:pPr>
        <w:spacing w:after="0"/>
        <w:ind w:left="0"/>
        <w:jc w:val="both"/>
      </w:pPr>
      <w:r>
        <w:rPr>
          <w:rFonts w:ascii="Times New Roman"/>
          <w:b w:val="false"/>
          <w:i w:val="false"/>
          <w:color w:val="000000"/>
          <w:sz w:val="28"/>
        </w:rPr>
        <w:t xml:space="preserve">
      1) название, дата привлечения и дата погашения займов; </w:t>
      </w:r>
    </w:p>
    <w:p>
      <w:pPr>
        <w:spacing w:after="0"/>
        <w:ind w:left="0"/>
        <w:jc w:val="both"/>
      </w:pPr>
      <w:r>
        <w:rPr>
          <w:rFonts w:ascii="Times New Roman"/>
          <w:b w:val="false"/>
          <w:i w:val="false"/>
          <w:color w:val="000000"/>
          <w:sz w:val="28"/>
        </w:rPr>
        <w:t xml:space="preserve">
      2) процентная ставка по займам; </w:t>
      </w:r>
    </w:p>
    <w:p>
      <w:pPr>
        <w:spacing w:after="0"/>
        <w:ind w:left="0"/>
        <w:jc w:val="both"/>
      </w:pPr>
      <w:r>
        <w:rPr>
          <w:rFonts w:ascii="Times New Roman"/>
          <w:b w:val="false"/>
          <w:i w:val="false"/>
          <w:color w:val="000000"/>
          <w:sz w:val="28"/>
        </w:rPr>
        <w:t xml:space="preserve">
      3) общая сумма займов; </w:t>
      </w:r>
    </w:p>
    <w:p>
      <w:pPr>
        <w:spacing w:after="0"/>
        <w:ind w:left="0"/>
        <w:jc w:val="both"/>
      </w:pPr>
      <w:r>
        <w:rPr>
          <w:rFonts w:ascii="Times New Roman"/>
          <w:b w:val="false"/>
          <w:i w:val="false"/>
          <w:color w:val="000000"/>
          <w:sz w:val="28"/>
        </w:rPr>
        <w:t>
      4) общая сумма дисконта или комиссии организаторов размещения займа;</w:t>
      </w:r>
    </w:p>
    <w:p>
      <w:pPr>
        <w:spacing w:after="0"/>
        <w:ind w:left="0"/>
        <w:jc w:val="both"/>
      </w:pPr>
      <w:r>
        <w:rPr>
          <w:rFonts w:ascii="Times New Roman"/>
          <w:b w:val="false"/>
          <w:i w:val="false"/>
          <w:color w:val="000000"/>
          <w:sz w:val="28"/>
        </w:rPr>
        <w:t xml:space="preserve">
      5) общая сумма затрат по выпуску; </w:t>
      </w:r>
    </w:p>
    <w:p>
      <w:pPr>
        <w:spacing w:after="0"/>
        <w:ind w:left="0"/>
        <w:jc w:val="both"/>
      </w:pPr>
      <w:r>
        <w:rPr>
          <w:rFonts w:ascii="Times New Roman"/>
          <w:b w:val="false"/>
          <w:i w:val="false"/>
          <w:color w:val="000000"/>
          <w:sz w:val="28"/>
        </w:rPr>
        <w:t xml:space="preserve">
      6) чистые поступления по займам; </w:t>
      </w:r>
    </w:p>
    <w:p>
      <w:pPr>
        <w:spacing w:after="0"/>
        <w:ind w:left="0"/>
        <w:jc w:val="both"/>
      </w:pPr>
      <w:r>
        <w:rPr>
          <w:rFonts w:ascii="Times New Roman"/>
          <w:b w:val="false"/>
          <w:i w:val="false"/>
          <w:color w:val="000000"/>
          <w:sz w:val="28"/>
        </w:rPr>
        <w:t xml:space="preserve">
      7) стоимость заемного капитала: доходность до погашения, рассчитываемая на основе процентной ставки и чистых поступлений. </w:t>
      </w:r>
    </w:p>
    <w:bookmarkStart w:name="z62" w:id="60"/>
    <w:p>
      <w:pPr>
        <w:spacing w:after="0"/>
        <w:ind w:left="0"/>
        <w:jc w:val="both"/>
      </w:pPr>
      <w:r>
        <w:rPr>
          <w:rFonts w:ascii="Times New Roman"/>
          <w:b w:val="false"/>
          <w:i w:val="false"/>
          <w:color w:val="000000"/>
          <w:sz w:val="28"/>
        </w:rPr>
        <w:t xml:space="preserve">
      36. Информация для расчета стоимости привилегированного капитала включает нижеследующее: </w:t>
      </w:r>
    </w:p>
    <w:bookmarkEnd w:id="60"/>
    <w:p>
      <w:pPr>
        <w:spacing w:after="0"/>
        <w:ind w:left="0"/>
        <w:jc w:val="both"/>
      </w:pPr>
      <w:r>
        <w:rPr>
          <w:rFonts w:ascii="Times New Roman"/>
          <w:b w:val="false"/>
          <w:i w:val="false"/>
          <w:color w:val="000000"/>
          <w:sz w:val="28"/>
        </w:rPr>
        <w:t xml:space="preserve">
      1) название и дата эмиссии привилегированных акций; </w:t>
      </w:r>
    </w:p>
    <w:p>
      <w:pPr>
        <w:spacing w:after="0"/>
        <w:ind w:left="0"/>
        <w:jc w:val="both"/>
      </w:pPr>
      <w:r>
        <w:rPr>
          <w:rFonts w:ascii="Times New Roman"/>
          <w:b w:val="false"/>
          <w:i w:val="false"/>
          <w:color w:val="000000"/>
          <w:sz w:val="28"/>
        </w:rPr>
        <w:t xml:space="preserve">
      2) если подлежит обратному выкупу, то стоимость выкупа; </w:t>
      </w:r>
    </w:p>
    <w:p>
      <w:pPr>
        <w:spacing w:after="0"/>
        <w:ind w:left="0"/>
        <w:jc w:val="both"/>
      </w:pPr>
      <w:r>
        <w:rPr>
          <w:rFonts w:ascii="Times New Roman"/>
          <w:b w:val="false"/>
          <w:i w:val="false"/>
          <w:color w:val="000000"/>
          <w:sz w:val="28"/>
        </w:rPr>
        <w:t xml:space="preserve">
      3) если конвертируемые, то условия конвертации; </w:t>
      </w:r>
    </w:p>
    <w:p>
      <w:pPr>
        <w:spacing w:after="0"/>
        <w:ind w:left="0"/>
        <w:jc w:val="both"/>
      </w:pPr>
      <w:r>
        <w:rPr>
          <w:rFonts w:ascii="Times New Roman"/>
          <w:b w:val="false"/>
          <w:i w:val="false"/>
          <w:color w:val="000000"/>
          <w:sz w:val="28"/>
        </w:rPr>
        <w:t xml:space="preserve">
      4) ставка по дивидендам; </w:t>
      </w:r>
    </w:p>
    <w:p>
      <w:pPr>
        <w:spacing w:after="0"/>
        <w:ind w:left="0"/>
        <w:jc w:val="both"/>
      </w:pPr>
      <w:r>
        <w:rPr>
          <w:rFonts w:ascii="Times New Roman"/>
          <w:b w:val="false"/>
          <w:i w:val="false"/>
          <w:color w:val="000000"/>
          <w:sz w:val="28"/>
        </w:rPr>
        <w:t xml:space="preserve">
      5) номинальная сумма эмиссии привилегированных акций; </w:t>
      </w:r>
    </w:p>
    <w:p>
      <w:pPr>
        <w:spacing w:after="0"/>
        <w:ind w:left="0"/>
        <w:jc w:val="both"/>
      </w:pPr>
      <w:r>
        <w:rPr>
          <w:rFonts w:ascii="Times New Roman"/>
          <w:b w:val="false"/>
          <w:i w:val="false"/>
          <w:color w:val="000000"/>
          <w:sz w:val="28"/>
        </w:rPr>
        <w:t xml:space="preserve">
      6) общая сумма дисконта или комиссии организаторов размещения займа; </w:t>
      </w:r>
    </w:p>
    <w:p>
      <w:pPr>
        <w:spacing w:after="0"/>
        <w:ind w:left="0"/>
        <w:jc w:val="both"/>
      </w:pPr>
      <w:r>
        <w:rPr>
          <w:rFonts w:ascii="Times New Roman"/>
          <w:b w:val="false"/>
          <w:i w:val="false"/>
          <w:color w:val="000000"/>
          <w:sz w:val="28"/>
        </w:rPr>
        <w:t xml:space="preserve">
      7) общая сумма затрат по выпуску; </w:t>
      </w:r>
    </w:p>
    <w:p>
      <w:pPr>
        <w:spacing w:after="0"/>
        <w:ind w:left="0"/>
        <w:jc w:val="both"/>
      </w:pPr>
      <w:r>
        <w:rPr>
          <w:rFonts w:ascii="Times New Roman"/>
          <w:b w:val="false"/>
          <w:i w:val="false"/>
          <w:color w:val="000000"/>
          <w:sz w:val="28"/>
        </w:rPr>
        <w:t xml:space="preserve">
      8) стоимость привлеченных средств - ежегодная ставка по дивидендам, деленная на чистые привлеченные средства на единицу выпущенной акции. </w:t>
      </w:r>
    </w:p>
    <w:bookmarkStart w:name="z63" w:id="61"/>
    <w:p>
      <w:pPr>
        <w:spacing w:after="0"/>
        <w:ind w:left="0"/>
        <w:jc w:val="both"/>
      </w:pPr>
      <w:r>
        <w:rPr>
          <w:rFonts w:ascii="Times New Roman"/>
          <w:b w:val="false"/>
          <w:i w:val="false"/>
          <w:color w:val="000000"/>
          <w:sz w:val="28"/>
        </w:rPr>
        <w:t xml:space="preserve">
      37. Информация для расчета стоимости собственного капитала включает нижеследующее: </w:t>
      </w:r>
    </w:p>
    <w:bookmarkEnd w:id="61"/>
    <w:p>
      <w:pPr>
        <w:spacing w:after="0"/>
        <w:ind w:left="0"/>
        <w:jc w:val="both"/>
      </w:pPr>
      <w:r>
        <w:rPr>
          <w:rFonts w:ascii="Times New Roman"/>
          <w:b w:val="false"/>
          <w:i w:val="false"/>
          <w:color w:val="000000"/>
          <w:sz w:val="28"/>
        </w:rPr>
        <w:t xml:space="preserve">
      1) список компаний, входящих в прокси группу, описание бизнеса данных компаний и доля трубопроводного транспорта в общей деятельности данных компаний; </w:t>
      </w:r>
    </w:p>
    <w:p>
      <w:pPr>
        <w:spacing w:after="0"/>
        <w:ind w:left="0"/>
        <w:jc w:val="both"/>
      </w:pPr>
      <w:r>
        <w:rPr>
          <w:rFonts w:ascii="Times New Roman"/>
          <w:b w:val="false"/>
          <w:i w:val="false"/>
          <w:color w:val="000000"/>
          <w:sz w:val="28"/>
        </w:rPr>
        <w:t xml:space="preserve">
      2) цены на акции, уровень доходности, дивидендов и балансовой стоимости в расчете на одну акцию компаний, выбранных в прокси группу; </w:t>
      </w:r>
    </w:p>
    <w:p>
      <w:pPr>
        <w:spacing w:after="0"/>
        <w:ind w:left="0"/>
        <w:jc w:val="both"/>
      </w:pPr>
      <w:r>
        <w:rPr>
          <w:rFonts w:ascii="Times New Roman"/>
          <w:b w:val="false"/>
          <w:i w:val="false"/>
          <w:color w:val="000000"/>
          <w:sz w:val="28"/>
        </w:rPr>
        <w:t xml:space="preserve">
      3) среднесрочные темпы роста, компаний, входящих в прокси группу, оцененные общепризнанной аналитической компанией; </w:t>
      </w:r>
    </w:p>
    <w:p>
      <w:pPr>
        <w:spacing w:after="0"/>
        <w:ind w:left="0"/>
        <w:jc w:val="both"/>
      </w:pPr>
      <w:r>
        <w:rPr>
          <w:rFonts w:ascii="Times New Roman"/>
          <w:b w:val="false"/>
          <w:i w:val="false"/>
          <w:color w:val="000000"/>
          <w:sz w:val="28"/>
        </w:rPr>
        <w:t xml:space="preserve">
      4) уровень доходности по 10-летним казначейским облигациям США; </w:t>
      </w:r>
    </w:p>
    <w:p>
      <w:pPr>
        <w:spacing w:after="0"/>
        <w:ind w:left="0"/>
        <w:jc w:val="both"/>
      </w:pPr>
      <w:r>
        <w:rPr>
          <w:rFonts w:ascii="Times New Roman"/>
          <w:b w:val="false"/>
          <w:i w:val="false"/>
          <w:color w:val="000000"/>
          <w:sz w:val="28"/>
        </w:rPr>
        <w:t xml:space="preserve">
      5) уровень доходности по государственным облигациям Казахстана, выпущенных в долларах США, или стран с рейтингом приближенным к рейтингу Казахстана; </w:t>
      </w:r>
    </w:p>
    <w:p>
      <w:pPr>
        <w:spacing w:after="0"/>
        <w:ind w:left="0"/>
        <w:jc w:val="both"/>
      </w:pPr>
      <w:r>
        <w:rPr>
          <w:rFonts w:ascii="Times New Roman"/>
          <w:b w:val="false"/>
          <w:i w:val="false"/>
          <w:color w:val="000000"/>
          <w:sz w:val="28"/>
        </w:rPr>
        <w:t xml:space="preserve">
      6) предполагаемый уровень инфляции в Республике Казахстан и США; </w:t>
      </w:r>
    </w:p>
    <w:p>
      <w:pPr>
        <w:spacing w:after="0"/>
        <w:ind w:left="0"/>
        <w:jc w:val="both"/>
      </w:pPr>
      <w:r>
        <w:rPr>
          <w:rFonts w:ascii="Times New Roman"/>
          <w:b w:val="false"/>
          <w:i w:val="false"/>
          <w:color w:val="000000"/>
          <w:sz w:val="28"/>
        </w:rPr>
        <w:t xml:space="preserve">
      7) источники используемой информации и компонентов расчета. Источники информации, используемые в расчете должны быть официальные, достоверные и широко практикуемыми финансовыми и иными организациями.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