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7e685" w14:textId="1a7e6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составлению акта аварийной и
технологической брони энергоснабжения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и минеральных ресурсов Республики Казахстан от 22 октября 2005 года N 281. Зарегистрирован в Министерстве юстиции Республики Казахстан 23 ноября 2005 года N 3942. Утратил силу приказом Заместителя Премьер-Министра Республики Казахстан - Министра индустрии и новых технологий Республики Казахстан от 5 июня 2013 года № 174.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Заместителя Премьер-Министра РК - Министра индустрии и новых технологий РК от 05.06.2013 </w:t>
      </w:r>
      <w:r>
        <w:rPr>
          <w:rFonts w:ascii="Times New Roman"/>
          <w:b w:val="false"/>
          <w:i w:val="false"/>
          <w:color w:val="ff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марта 1998 года N 207 "Об утверждении Правил и условий энергоснабжения потребителей, имеющих аварийную бронь"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по составлению акта аварийной и технологической брони энергоснабжения.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электроэнергетики и угольной промышленности (Бертисбаев Н.Б.) в установленном порядке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энергетики и минеральных ресурсов Республики Казахстан Оразбаева Б.Е.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с момента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Министр 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энергетики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минеральных ресурсов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октября 2005 года N 281    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составлению акта аварийной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и технологической брони энергоснабжения 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Инструкция по составлению акта аварийной и технологической брони (далее  акт АТБ) энергоснабжения  разработана в соответствии с Правилами и условиями об энергоснабжении потребителей, имеющих аварийную броню, утверждeнных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марта 1998 года N 207, с целью составления  акта АТБ.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Акты АТБ являются исходными документами для разработки графиков аварийных ограничений и отключений потребителей электрической энергии.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Составление акта АТБ возлагается на представителя энергопередающей и (или) энергоснабжающей организации совместно с представителем объекта непрерывного энергоснабжения.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приказом Министра энергетики и минеральных ресурсов РК от 27.07.2009 </w:t>
      </w:r>
      <w:r>
        <w:rPr>
          <w:rFonts w:ascii="Times New Roman"/>
          <w:b w:val="false"/>
          <w:i w:val="false"/>
          <w:color w:val="000000"/>
          <w:sz w:val="28"/>
        </w:rPr>
        <w:t>N 209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Акт АТБ составляется в трeх экземплярах и является приложением к договору на энергоснабжение и/или к договору на передачу электроэнергии.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Один экземпляр акта АТБ находится у потребителя, то есть лица, ответственного за надежную, безопасную работу электроустановок предприятия, второй  в региональном отделе Госэнергонадзора, третий  в энергопередающей и (или) энергоснабжающей организации. При разработке графиков разгрузки электрических сетей энергопередающей организации, акт АТБ является основным документом при выборе режимов энергоснабжения и мощности.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приказом Министра энергетики и минеральных ресурсов РК от 27.07.2009 </w:t>
      </w:r>
      <w:r>
        <w:rPr>
          <w:rFonts w:ascii="Times New Roman"/>
          <w:b w:val="false"/>
          <w:i w:val="false"/>
          <w:color w:val="000000"/>
          <w:sz w:val="28"/>
        </w:rPr>
        <w:t>N 209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составления акта АТБ необходимо иметь сведения об общих показателях энергопотребления, характере производственных процессов и составе технологического и энергетического оборудования в целом по предприятию и по каждой питающей линии в отдельности.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Акт АТБ пересматривается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заявлению потребителя;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изменении схемы энергоснабжения;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увеличении электрической нагрузки предприятия на величину 20 % 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изменением технологического процесса. 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ЗАПОЛНЕНИЯ АКТА </w:t>
      </w:r>
      <w:r>
        <w:br/>
      </w:r>
      <w:r>
        <w:rPr>
          <w:rFonts w:ascii="Times New Roman"/>
          <w:b/>
          <w:i w:val="false"/>
          <w:color w:val="000000"/>
        </w:rPr>
        <w:t xml:space="preserve">
АВАРИЙНОЙ И ТЕХНОЛОГИЧЕСКОЙ БРОНИ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Акт аварийной и технологической брони заполняется по форме согласно приложению к настоящей Инструкции: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строке 1 указывается лицевой счeт потребителя согласно договору на энергоснабжение с энергоснабжающей и (или) энергопередающей организацией;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строке 2 указывается наименование энергоснабжающей и (или) энергопередающей организации, с которой заключается договор на пользование электроэнергией;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строке 3 указывается полное наименование предприятия,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строке 4 указывается почтовый индекс, адрес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строке 5 указывается телефоны предприятия (руководителя, главного инженера, главного энергетика, дежурного подстанции);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строке 6 указывается сменность и число часов работы предприятия в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строке 7 указывается нагрузка предприятия в часы максимума нагрузок энергопередающей и (или) энергоснабжающей организации, которая определяется по последнему зимнему  (летнему) суточному графику за рабочий день, как средняя из трeх часовых наибольших электрических нагрузок предприятия в часы утреннего и вечернего максимума энергоснабжающей организации. При этом учитывать, если имели место, все происшедшие с того времени изменения в нагрузке потребителя;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строке 8 указывается среднее годовое значение энергопотребления за последние три года, учитывающее изменения в энергопотреблении из-за дополнительного увеличения (снижения) мощностей;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строке 9 указывается суточное энергопотребление, которая определяется по последнему зимнему (летнему) суточному графику нагрузки предприятия за рабочий день или по среднему расходу за сутки в декабре (июне), учитывая происшедшие изменения в энергопотреблении;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 строке 10 указывается номер трансформаторного, распределительного пункта (далее - ТП, РП) или распределительного устройства (далее - РУ) потребителя;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 строке 11 указывается номер или название питающего центра (линии) энергопередающей и (или) энергоснабжающей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 строке 12 указывается количество питающих линий, определeнных по акту разграничения балансовой принадлежности и эксплуатационной ответственности сторон по данной энергоустановке;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в строке 13 указывается категорийность по надeжности энергоснабжения согласно договору на энергоснабжение.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приказом Министра энергетики и минеральных ресурсов РК от 27.07.2009 </w:t>
      </w:r>
      <w:r>
        <w:rPr>
          <w:rFonts w:ascii="Times New Roman"/>
          <w:b w:val="false"/>
          <w:i w:val="false"/>
          <w:color w:val="000000"/>
          <w:sz w:val="28"/>
        </w:rPr>
        <w:t>N 209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разделе I "Аварийная броня" графы заполняются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графе 1 указывается номер по порядку;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графе 2 указывается перечень неотключаемых электроприeмников, то есть электроприeмники, внезапное отключение которых может вызвать пожар, взрыв или опасность для жизни людей, а именно: аварийное и охранное освещение; вентиляция в цехах со взрывоопасной, пожароопасной и вредной для жизнедеятельности человека средой; водоотлив, канализация, отопление, средства пожарной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Электроприeмники указываются по каждой питающей линии в отдельности.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заполнении перечня ставится полное наименование электрооборудования.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Электроприeмники, не имеющие резервного питания по внешним и внутренним сетям, не могут быть отнесены к I-ой категории энергоснабжения и не должны включаться в аварийную броню;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графах 3 и 4 указывается рабочая нагрузка (кВт) по каждому электроприeмнику в отдельности и, соответственно, по сезону - зимняя, летняя.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расчeте рабочей нагрузки по номинальной мощности необходимо учитывать коэффициенты загрузки электрооборудования и одновременности их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графах 5 и 6 указывается суточное энергопотребление (тыс.кВт.час) соответственно по каждому электроприeмнику с учeтом нагрузок по графам 3 и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приказом Министра энергетики и минеральных ресурсов РК от 27.07.2009 </w:t>
      </w:r>
      <w:r>
        <w:rPr>
          <w:rFonts w:ascii="Times New Roman"/>
          <w:b w:val="false"/>
          <w:i w:val="false"/>
          <w:color w:val="000000"/>
          <w:sz w:val="28"/>
        </w:rPr>
        <w:t>N 209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 В разделе II "Технологическая броня" графы заполняются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графе 7 указывается номер по порядку;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графе 8 указывается перечень технологических процессов и операций.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перечень электроприeмников технологической брони включают электрооборудование, которое необходимо потребителю для завершения основного технологического процесса.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составлении технологической брони необходимо использовать перечень непрерывных технологических процессов с указанием максимального времени для их завершения без порчи продукции и оборудования, режимные карты на циклические технологические процессы; паспортные данные и эксплуатационные инструкции на оборудование, подтверждающие недопустимость внезапного прекращения подачи электроэнергии; проектные и фактические схемы внутреннего энергоснабжения;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графе 9 указывается продолжительность технологического процесса, указанного в часах (по каждому процессу, указанному в графе 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продолжительности технологического процесса в течение суток и более проставляется - 24 часа;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графы 10 и 11 заполняются согласно подпункту 3) пункта 8 настоящей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графы 12 и 13  заполняются согласно подпункту 4) пункта 8 настоящей Инструкции.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разделе III«"Источники энергоснабжения и нагрузки на питающих линиях" даeтся построчная расшифровка по каждой питающей линии потребителя от ТП, РП энергопередающей и (или) энергоснабжающей организации с указанием электроприeмников, внезапное отключение которых может повлечь взрыв, пожар, опасность для жизни людей, повреждение основного оборудования, массовый брак продукции и серьeзное расстройство сложных технологических процессов: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графе 14 указывается номер по порядку;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графе 15 указывается номер или наименование питающего центра (ТП, РП, РУ) энергопередающей и (или) энергоснабжающей организации, от которого осуществляется энергоснабжение данного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графе 16 указывается номер или наименование питающей линии (фидера) потребителя, по которой осуществляется энергоснабжение;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графе 17 указывается общая нагрузка (кВт) питающей линии по зимним замерам (декабрь);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графе 18 указывается перечень основных энергоприeмников, внезапное отключение которых вызывает повреждение основного оборудования, массовый брак продукции, серьeзное расстройство сложных технологических процессов;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графе 19 указывается рабочая нагрузка (кВт) технологической брони на данной питающей линии (фидере).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расчeте рабочей нагрузки предъявляются те же требования, что и в графах 3 и 4 раздела 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графе 20 указывается время, потребное для завершения технологического процесса, в часах (по каждому процессу, указанному в графе 21 раздела II);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графе 21 указывается перечень энергоприeмников, включенных в аварийную броню предприятия, внезапное отключение которых может вызвать пожар, взрыв или опасность для жизни людей (графа 2 раздела I);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графе 22 указывается нагрузка аварийной брони (кВт) по каждой питающей линии в соответствии с зимним графиком нагрузок (декабрь);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 графе 23 указывается на какую линию переключается нагрузка и какими средствами (автоматическое включение резерва или вручную).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Переключение неотключаемых энергоприeмников предприятия обязательно согласовывается с диспетчерской службой энергопередающей и (или)  энергоснабжающей организации.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разделе IV "Режимы энергопотребления по нагрузке" строки заполняются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строке 1 указывается полная возможная отключаемая нагрузка по предприятию (кВт), так как при аварийном дефиците мощности в электрических сетях энергопередающей и (или) энергоснабжающей организации могут быть отключены с питающих центров;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строке 2  указываются конкретные номера отключаемых линий (фидеров) и их общая нагрузка (кВт);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строке 3 указываются номера линий (фидеров), которые могут быть отключены по истечении времени завершения технологического процесса, указанного в графе 20 раздела III, и их общая нагрузка (кВт).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Нагрузки по строкам 1, 2 и 3 проставляются в строгом соответствии с зимним графиком нагрузок (декабрь).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определении отключаемой питающей линии следует иметь ввиду, что в аварийных случаях могут отключаться наряду с линиями,  не имеющими энергоприeмников, относящихся к аварийной и технологической брони, также и линии с небольшой нагрузкой аварийной и технологической брони (до 25 % от полной нагрузки линии).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Раздел V включает в себя сведения о питающих линиях (фидерах) и их нагрузках, которые необходимо отключить немедленно по требованию диспетчера энергопередающей и (или) энергоснабжающей организации.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Раздел VI содержит в себе требование энергопередающей и (или) энергоснабжающей организации о запрещении переключения отключенной нагрузки на оставленные в работе линии (фидера) без согласия на это диспетчера энергопередающей и (или) энергоснабжающей организации. В данной строке обязательно указывается номер телефона диспетчера энергопередающей и (или) энергоснабжающей организации.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Раздел VII отражает возможность использования имеющихся устройств автоматического включения резерва.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Раздел VIII отражает особые условия энергоснабжения при вводе режимов энергопотребления и мощности, оговоренные договором на энергоснабжение данного предприятия.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Инструкции по составлению акта аварийной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технологической брони энергоснабжения.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Согласовано________________         Утверждаю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Представитель                       Руководитель энергоснабжающей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регионального отдела                (энергопередающей)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Комитета по государственному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энергетическому надзору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Номер лицевого счeта потребителя________________________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Наименование энергоснабжающей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(или) энергопередающей организации____________________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Предприятие_____________________________________________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Адрес___________________________________________________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Телефоны потребителя: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руководителя, главного инженера______________________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главного энергетика__________________________________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в) дежурного подстанции_________________________________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Сменность и число часов работы в год____________________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Максимальная фактическая нагрузка предприятия: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зимняя __________________кВт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летняя __________________кВт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Среднегодовое энергопотребление: _______тыс.кВт.ч.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Суточное энергопотребление: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зимняя ______________кВт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летняя ___________________кВт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Номер ТП, РП потребителя_______________________________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Номер или название питающего центра (линии)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энергопередающей и (или) энергоснабжающей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организации__________________(ТП, РП, подстанция)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Количество питающих линий______________________________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Категорийность по надeжности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энергоснабжения _______________________________________ </w:t>
      </w:r>
    </w:p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 Акт аварийной и технологической брони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от "___"__________200__г. составлен представителем энергоснабжающей и (или) энергопередающей организации 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(должность,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совместно с представителем предприятия (потребителя электроэнергии) 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(должность, Ф.И.О.) </w:t>
      </w:r>
    </w:p>
    <w:bookmarkStart w:name="z1"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1653"/>
        <w:gridCol w:w="2073"/>
        <w:gridCol w:w="2033"/>
        <w:gridCol w:w="3073"/>
        <w:gridCol w:w="3053"/>
      </w:tblGrid>
      <w:tr>
        <w:trPr>
          <w:trHeight w:val="30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I - Аварийная броня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чаемых 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Суточная потребность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нагрузке, кВт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потреблению, тыс.кВт.ч.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зимняя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летняя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зимняя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летняя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</w:tbl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bookmarkStart w:name="z2"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713"/>
        <w:gridCol w:w="1713"/>
        <w:gridCol w:w="2233"/>
        <w:gridCol w:w="2213"/>
        <w:gridCol w:w="1993"/>
        <w:gridCol w:w="203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II - Технологическая броня </w:t>
            </w:r>
          </w:p>
        </w:tc>
      </w:tr>
      <w:tr>
        <w:trPr>
          <w:trHeight w:val="3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N№ п/п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гическихпроцес-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 и операций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процесса (час)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Потребность для полного технологического процесса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нагрузке, кВт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потреблению, тыс.кВт.ч.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зимняя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летняя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зимняя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летняя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</w:tbl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bookmarkStart w:name="z3"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4933"/>
        <w:gridCol w:w="3573"/>
        <w:gridCol w:w="333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III -  Источники энергоснабжения и нагрузки на питающих линиях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или наименование питающего центра энергопередающей и (или) энерго-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снабжающей организации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или наименование питающей линии потребителя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Нагрузка линии потребителя (кВт)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 15   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16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17 </w:t>
            </w:r>
          </w:p>
        </w:tc>
      </w:tr>
    </w:tbl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bookmarkStart w:name="z4"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3"/>
        <w:gridCol w:w="1953"/>
        <w:gridCol w:w="2013"/>
        <w:gridCol w:w="2073"/>
        <w:gridCol w:w="2033"/>
        <w:gridCol w:w="213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III -  Источники энергоснабжения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нагрузки на питающих линиях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Технологическая броня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Аварийная броня </w:t>
            </w:r>
          </w:p>
        </w:tc>
      </w:tr>
      <w:tr>
        <w:trPr>
          <w:trHeight w:val="552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основных 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внезапное отключение которых вызывает повреждение основного оборудо-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вания, массовый брак продукции, серьезное расстройство сложных 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логических процессов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Нагрузка 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гической брони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линии (кВт)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потребное для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вершения 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гического процесса в часах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ков, внезапное отклю-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которых может вызвать пожар, взрыв или 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для жизни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людей, включен-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в аварийную броню 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Нагрузк аварийной брони на линии (кВт)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какую линию переключается нагрузка и какими средствами (авто-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 вклю-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резерва или вручную)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</w:tr>
    </w:tbl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IV. Режимы энергопотребления по нагрузке: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При аварийном дефиците мощности в электросетях энергопередающей и (или) энергоснабжающей организации могут быть отключены с питающих центров ________кВт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Фидер ___________________ Нагрузка ______________________кВт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По истечении времени, указанного в графе 20: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Линия N№______________________ Нагрузка: _____________________кВт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РАЗДЕЛ V. По требованию диспетчера энергопередающей и (или) энергоснабжающей организации потребитель обязан немедленно отключить: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Линия (фидер) N_____________ Нагрузка ______________________кВт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VI При отключении линии из-за аварии в электроустановках энергопередающей и (или) энергоснабжающей организации и потребителя запрещается переключение отключенной нагрузки на оставленные в работе линии без согласия на это диспетчера энергопередающей и (или) энергоснабжающей организации ___________________(телефон)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VII Использование имеющихся устройств автоматического включения резерва: разрешено ___________; запрещено_________;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VIII Особые замечания: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Примечания: 1. К акту  прилагается принципиальная схема электроснабжения предприятия размером 203 х 277 мм, с указанием в ней питающих линий, связей между подстанциями, на которые заведены питающие линии и автоматическое включение резерва.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Изменения определенных актом размеров аварийной и технологической брони производится по заявке предприятия в случаях увеличения потребной мощности или изменения технологии.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Подпись представителя       Главный            Главный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энергоснабжающей            энергетик          инженер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(энергопередающей)          предприятия       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организации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