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051a" w14:textId="0060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суммарного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июня 2005 года N 154/19-III.
Зарегистрировано в Департаменте юстиции города Астаны 4 июля 2005 года N 398. Утратило силу решением маслихата города Астаны от 31 марта 2009 года N 203/31-IV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решением маслихата города Астаны от 31 марта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изменениями, внесенными решением маслихата города Астаны от 28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62/10-IV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394 Кодекса Республики Казахстан "О налогах и других обязательных платежах в бюджет (Налоговый кодекс) маслихат города Астаны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изменениями, внесенными решением маслихата города Астаны от 28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62/10-IV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маслихата города Астаны от 28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62/10-IV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по городу Астане размеры ставок фиксированного суммарного налога с единицы объекта налогообложения согласно приложению N№2.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утратившими силу решения маслихата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2001 года N 126/26-II "Об установлении размеров ставок фиксированного суммарного налога" (зарегистрировано департаментом юстиции 21 января 2002 года за N 163, опубликовано в газетах "Вечерняя Астана" 29 января 2002 года и "Астана ақшамы" 24 января 2002 года);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мая 2002 года N 163/30-II "Об установлении размеров ставок фиксированного суммарного налога" (зарегистрировано департаментом юстиции 27 мая 2002 года за N 204, опубликовано 15 июня 2002 года в газете "Вечерняя Астана");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июня 2002 года N 175/32-II "О ставках акциза на объекты игорного бизнеса по городу Астане" (зарегистрировано департаментом юстиции 11 июля 2002 года за N 217, опубликовано в газетах "Вечерняя Астана" 18 июля 2002 года и "Астана ақшамы" 16 июля 2002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через 10 дней после опубликования в газетах "Вечерняя Астана" и "Астана хабары".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Астаны                    Б. Смаилов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                              В. Редкокашин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городу Астане                  Б. Каиржанов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г. Астаны от 24 мая 2007 года N 383/47-III., Приложение N 1 исключено решением маслихата города Астаны от 28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62/10-IV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к решению маслихата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от 7 июня 2005 года N 154/19-III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"Об установлении ставок акциза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отдельные виды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деятельности и ставок фиксированного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суммарного налога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редакции решения Маслихата города Астаны от 9 февраля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342/43-III;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приложение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Астаны от 24 мая 2007 года N 383/47-III., от 28 марта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62/10-IV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фиксированного суммарного налога с единицы объекта налогообложения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652"/>
        <w:gridCol w:w="2280"/>
        <w:gridCol w:w="2677"/>
        <w:gridCol w:w="2690"/>
      </w:tblGrid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(исключены - от 24.05.07 N 383/47-III)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решением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маслихата города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Астаны от 28 марта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2008 года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  <w:u w:val="single"/>
              </w:rPr>
              <w:t>
N 62/10-IV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(вводится в действие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по истечении 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календарных дней после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первого официального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опубликования)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решением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маслихата города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Астаны от 28 марта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2008 года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  <w:u w:val="single"/>
              </w:rPr>
              <w:t>
N 62/10-IV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(вводится в действие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по истечении 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календарных дней после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первого официального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опубликования)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денежного выигрыша,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0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денежного выигрыша,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
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(боулинг,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кегельбан)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 решением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маслихата города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Астаны от 28 марта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2008 года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  <w:u w:val="single"/>
              </w:rPr>
              <w:t>
N 62/10-IV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(вводится в действие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по истечении 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календарных дней после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первого официального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опубликования)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