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bddc" w14:textId="4e1b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отказа в выдаче и отзыва согласия на приобретение статуса крупного участника банка и банковского холдинга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9 января 2006 года N 3. Зарегистрировано в Министерстве юстиции Республики Казахстан 27 января 2006 года N 4042. Утратило силу постановлением Правления Агентства Республики Казахстан по регулированию и надзору финансового рынка и финансовых организаций от 25 января 2008 года N 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Агентства Республики Казахстан по регулированию и надзору финансового рынка и финансовых организаций от 9 января 2006 года N 3 утратило силу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нормативных правовых актов, регулирующих деятельность банков второго уровня,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выдачи, отказа в выдаче и отзыва согласия на приобретение статуса крупного участника банка и банковского холдинга.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25 июня 2001 года N 255 "Об утверждении Правил о порядке дачи согласия на приобретение статуса крупного участника банка второго уровня или банковского холдинга" (зарегистрированное в Реестре государственной регистрации нормативных правовых актов под N 1611);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27 октября 2003 года N 376 "О внесении изменений и дополнений в постановление Правления Национального Банка Республики Казахстан от 25 июня 2001 года N 255 "Об утверждении Правил о порядке дачи согласия Национального Банка Республики Казахстан на приобретение статуса крупного участника банка второго уровня или банковского холдинга", зарегистрированное в Министерстве юстиции Республики Казахстан под N 1611" (зарегистрированное в Реестре государственной регистрации нормативных правовых актов под N 2587, опубликованное в газете "Казахстанская правда" от 10 декабря 2003 года N 355-356 (24295-24296)).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надзора за банками (Раева Р.Е.):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банков второго уровня,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5. Отделу международных отношений и связей с общественностью Агентства (Пернебаев Т.Ш.) принять меры к публикации настоящего постановления в средствах массовой информации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постановлением 
</w:t>
      </w:r>
      <w:r>
        <w:br/>
      </w:r>
      <w:r>
        <w:rPr>
          <w:rFonts w:ascii="Times New Roman"/>
          <w:b w:val="false"/>
          <w:i w:val="false"/>
          <w:color w:val="000000"/>
          <w:sz w:val="28"/>
        </w:rPr>
        <w:t>
Правления Агентства       
</w:t>
      </w:r>
      <w:r>
        <w:br/>
      </w:r>
      <w:r>
        <w:rPr>
          <w:rFonts w:ascii="Times New Roman"/>
          <w:b w:val="false"/>
          <w:i w:val="false"/>
          <w:color w:val="000000"/>
          <w:sz w:val="28"/>
        </w:rPr>
        <w:t>
Республики Казахстан по   
</w:t>
      </w:r>
      <w:r>
        <w:br/>
      </w:r>
      <w:r>
        <w:rPr>
          <w:rFonts w:ascii="Times New Roman"/>
          <w:b w:val="false"/>
          <w:i w:val="false"/>
          <w:color w:val="000000"/>
          <w:sz w:val="28"/>
        </w:rPr>
        <w:t>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9 января 2006 года N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выдачи, отказа в выдаче и отзыва согласия на приобретение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статуса крупного участника банка и банковского холдинга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 О банках </w:t>
      </w:r>
      <w:r>
        <w:rPr>
          <w:rFonts w:ascii="Times New Roman"/>
          <w:b w:val="false"/>
          <w:i w:val="false"/>
          <w:color w:val="000000"/>
          <w:sz w:val="28"/>
        </w:rPr>
        <w:t>
 и банковской деятельности в Республике Казахстан" (далее - Закон), "
</w:t>
      </w:r>
      <w:r>
        <w:rPr>
          <w:rFonts w:ascii="Times New Roman"/>
          <w:b w:val="false"/>
          <w:i w:val="false"/>
          <w:color w:val="000000"/>
          <w:sz w:val="28"/>
        </w:rPr>
        <w:t xml:space="preserve"> О государственном </w:t>
      </w:r>
      <w:r>
        <w:rPr>
          <w:rFonts w:ascii="Times New Roman"/>
          <w:b w:val="false"/>
          <w:i w:val="false"/>
          <w:color w:val="000000"/>
          <w:sz w:val="28"/>
        </w:rPr>
        <w:t>
 регулировании и надзоре финансового рынка и финансовых организаций" и устанавливают порядок выдачи, отказа в выдаче и отзыва уполномоченным органом по регулированию и надзору финансового рынка и финансовых организаций (далее - уполномоченный орган) согласия на приобретение статуса крупного участника банка и банковского холдинга.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Понятия крупного участника банка, банковского холдинга, и лиц, совместно являющихся крупным участником банка, совместно являющихся банковским холдингом, определены  
</w:t>
      </w:r>
      <w:r>
        <w:rPr>
          <w:rFonts w:ascii="Times New Roman"/>
          <w:b w:val="false"/>
          <w:i w:val="false"/>
          <w:color w:val="000000"/>
          <w:sz w:val="28"/>
        </w:rPr>
        <w:t xml:space="preserve"> статьями 2 </w:t>
      </w:r>
      <w:r>
        <w:rPr>
          <w:rFonts w:ascii="Times New Roman"/>
          <w:b w:val="false"/>
          <w:i w:val="false"/>
          <w:color w:val="000000"/>
          <w:sz w:val="28"/>
        </w:rPr>
        <w:t>
 и 
</w:t>
      </w:r>
      <w:r>
        <w:rPr>
          <w:rFonts w:ascii="Times New Roman"/>
          <w:b w:val="false"/>
          <w:i w:val="false"/>
          <w:color w:val="000000"/>
          <w:sz w:val="28"/>
        </w:rPr>
        <w:t xml:space="preserve"> 17-1 </w:t>
      </w:r>
      <w:r>
        <w:rPr>
          <w:rFonts w:ascii="Times New Roman"/>
          <w:b w:val="false"/>
          <w:i w:val="false"/>
          <w:color w:val="000000"/>
          <w:sz w:val="28"/>
        </w:rPr>
        <w:t>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Доли прямого или косвенного владения крупным участником банка или банковским холдингом акциями банка рассчитываются от объема размещенных (за вычетом привилегированных и выкупленных банком) акций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подачи и рассмотрения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заявления на приобретение статуса крупного участника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банковского холдинга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Физическое или юридическое лицо представляет в уполномоченный орган заявление на приобретение статуса крупного участника или банковского холдинга (далее - заявитель), составленное в произвольной форме с указанием сведений о документе, удостоверяющем личность физического лица, о государственной регистрации юридического лица, месте постоянного проживания (нахождения), сведений о процентном соотношении количества акций банка, предполагаемом к приобретению, к количеству размещенных (за вычетом привилегированных и выкупленных банком) акций и (или) к количеству голосующих акций банка, а также список лиц, совместно с которыми заявитель предполагает являться крупным участником банка или банковским холдингам, и лиц, посредством владения акциями (долями участия в уставных капиталах) которых будет осуществляться косвенное владение (голосование) акциями банка (далее - заявление).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4. Одновременно с заявлением лицо, желающее получить согласие уполномоченного органа на приобретение статуса крупного участника банка или банковского холдинга, представляет в уполномоченный орган документы и сведения, предусмотренные пунктами 4-7 статьи 17-1 Закона.
</w:t>
      </w:r>
      <w:r>
        <w:br/>
      </w:r>
      <w:r>
        <w:rPr>
          <w:rFonts w:ascii="Times New Roman"/>
          <w:b w:val="false"/>
          <w:i w:val="false"/>
          <w:color w:val="000000"/>
          <w:sz w:val="28"/>
        </w:rPr>
        <w:t>
      Краткие данные о заявителе - физическом лице, руководящем работнике заявителя - юридического лица, являющимся первым руководителем его исполнительного органа, представляются по форме согласно приложению 1 к настоящим Правилам.
</w:t>
      </w:r>
      <w:r>
        <w:br/>
      </w:r>
      <w:r>
        <w:rPr>
          <w:rFonts w:ascii="Times New Roman"/>
          <w:b w:val="false"/>
          <w:i w:val="false"/>
          <w:color w:val="000000"/>
          <w:sz w:val="28"/>
        </w:rPr>
        <w:t>
      В сведениях об условиях и порядке приобретения акций банка, представляемых в соответствии с подпунктом 1) пункта 4 статьи 17-1 Закона, указывается описание источников и средств, используемых для приобретения акций банка в размере, не превышающем стоимости имущества, принадлежащего заявителю-физическому лицу на праве собственности, с приложением подтверждающих документов.
</w:t>
      </w:r>
      <w:r>
        <w:br/>
      </w:r>
      <w:r>
        <w:rPr>
          <w:rFonts w:ascii="Times New Roman"/>
          <w:b w:val="false"/>
          <w:i w:val="false"/>
          <w:color w:val="000000"/>
          <w:sz w:val="28"/>
        </w:rPr>
        <w:t>
      Сведения о безупречной деловой репутации представляются согласно приложению 2 к настоящим Правилам с приложением:
</w:t>
      </w:r>
      <w:r>
        <w:br/>
      </w:r>
      <w:r>
        <w:rPr>
          <w:rFonts w:ascii="Times New Roman"/>
          <w:b w:val="false"/>
          <w:i w:val="false"/>
          <w:color w:val="000000"/>
          <w:sz w:val="28"/>
        </w:rPr>
        <w:t>
      документа, подтверждающего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выданного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подачи заявления).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
</w:t>
      </w:r>
      <w:r>
        <w:br/>
      </w:r>
      <w:r>
        <w:rPr>
          <w:rFonts w:ascii="Times New Roman"/>
          <w:b w:val="false"/>
          <w:i w:val="false"/>
          <w:color w:val="000000"/>
          <w:sz w:val="28"/>
        </w:rPr>
        <w:t>
      копий иных документов, подтверждающих сведения, указанные в приложении 2 к настоящим Правилам.
</w:t>
      </w:r>
      <w:r>
        <w:br/>
      </w:r>
      <w:r>
        <w:rPr>
          <w:rFonts w:ascii="Times New Roman"/>
          <w:b w:val="false"/>
          <w:i w:val="false"/>
          <w:color w:val="000000"/>
          <w:sz w:val="28"/>
        </w:rPr>
        <w:t>
      План рекапитализации банка в случаях возможного ухудшения финансового положения банка должен содержать следующую информацию:
</w:t>
      </w:r>
      <w:r>
        <w:br/>
      </w:r>
      <w:r>
        <w:rPr>
          <w:rFonts w:ascii="Times New Roman"/>
          <w:b w:val="false"/>
          <w:i w:val="false"/>
          <w:color w:val="000000"/>
          <w:sz w:val="28"/>
        </w:rPr>
        <w:t>
      оценка текущего состояния банка;
</w:t>
      </w:r>
      <w:r>
        <w:br/>
      </w:r>
      <w:r>
        <w:rPr>
          <w:rFonts w:ascii="Times New Roman"/>
          <w:b w:val="false"/>
          <w:i w:val="false"/>
          <w:color w:val="000000"/>
          <w:sz w:val="28"/>
        </w:rPr>
        <w:t>
      подробное описание мероприятий по финансовому оздоровлению банка (меры по снижению расходов, дополнительные финансовые вложения, направленные на восстановление собственного капитала банка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
</w:t>
      </w:r>
      <w:r>
        <w:br/>
      </w:r>
      <w:r>
        <w:rPr>
          <w:rFonts w:ascii="Times New Roman"/>
          <w:b w:val="false"/>
          <w:i w:val="false"/>
          <w:color w:val="000000"/>
          <w:sz w:val="28"/>
        </w:rPr>
        <w:t>
      календарные сроки выполнения мероприятий по финансовому оздоровлению банка;
</w:t>
      </w:r>
      <w:r>
        <w:br/>
      </w: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изменение размера собственного капитала банка, изменение финансовых и иных показателей банка).
</w:t>
      </w:r>
      <w:r>
        <w:br/>
      </w:r>
      <w:r>
        <w:rPr>
          <w:rFonts w:ascii="Times New Roman"/>
          <w:b w:val="false"/>
          <w:i w:val="false"/>
          <w:color w:val="000000"/>
          <w:sz w:val="28"/>
        </w:rPr>
        <w:t>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и организациях.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в редакции постановления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Лицо, желающее получить согласие уполномоченного органа на приобретение статуса банковского холдинга, помимо документов и сведений, предусмотренных пунктами 5-7 статьи 17-1 Закона, представляет документы, подтверждающие наличие систем управления рисками и внутреннего контроля, в том числе в отношении рисков, связанных с деятельностью дочерних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6. Юридическое лицо-нерезидент Республики Казахстан, желающее получить согласие уполномоченного органа на приобретение статуса крупного участника банка или банковского холдинга, помимо документов, указанных в пункте 5 настоящих Правил, дополнительно представляет сведения о наличии у него минимального требуемого рейтинга, присвоенного одним из международных рейтинговых агентств, перечень которых устанавливается уполномоченным органом.
</w:t>
      </w:r>
      <w:r>
        <w:br/>
      </w:r>
      <w:r>
        <w:rPr>
          <w:rFonts w:ascii="Times New Roman"/>
          <w:b w:val="false"/>
          <w:i w:val="false"/>
          <w:color w:val="000000"/>
          <w:sz w:val="28"/>
        </w:rPr>
        <w:t>
      Наличие указанного рейтинга не требуется в случаях, предусмотренных пунктом 1 статьи 17-1 Закона.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Документы, указанные в пунктах 4, 5 и 6 настоящих Правил, не представляются лицами, ранее представлявшими их в уполномоченный орган, за исключением случаев истечения одного года и (или) изменения содержания данных документов и (или) изменения сведений о заявителе со дня последнего их представления. В заявлении о приобретении статуса крупного участника банка или банковского холдинга указываются сведения (дата, номер исходящего документа) о ранее представленных в уполномоченный орган документах, а также основания их представления.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6-1 - постановлением Правления Агентства Республики Казахстан по регулированию и надзору финансового рынка и финансовых организаций от 30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Лицо признается косвенно владеющим (голосующим) акциями банка в случае владения им (наличия у него возможности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w:t>
      </w:r>
      <w:r>
        <w:br/>
      </w:r>
      <w:r>
        <w:rPr>
          <w:rFonts w:ascii="Times New Roman"/>
          <w:b w:val="false"/>
          <w:i w:val="false"/>
          <w:color w:val="000000"/>
          <w:sz w:val="28"/>
        </w:rPr>
        <w:t>
      1) лица, являющегося крупным участником (банковским холдингом) банка (имеющего возможность голосовать, соответственно, десятью (двадцатью пятью) и более процентами акций банка);
</w:t>
      </w:r>
      <w:r>
        <w:br/>
      </w:r>
      <w:r>
        <w:rPr>
          <w:rFonts w:ascii="Times New Roman"/>
          <w:b w:val="false"/>
          <w:i w:val="false"/>
          <w:color w:val="000000"/>
          <w:sz w:val="28"/>
        </w:rPr>
        <w:t>
      2) хотя бы одного из лиц, совместно являющихся крупным участником (банковским холдингом) банка;
</w:t>
      </w:r>
      <w:r>
        <w:br/>
      </w:r>
      <w:r>
        <w:rPr>
          <w:rFonts w:ascii="Times New Roman"/>
          <w:b w:val="false"/>
          <w:i w:val="false"/>
          <w:color w:val="000000"/>
          <w:sz w:val="28"/>
        </w:rPr>
        <w:t>
      3) лиц, прямо и (или) косвенно, владеющих (имеющих возможность голосовать) двадцатью пятью и более процентами акций (долей участия) лиц, являющихся крупными участниками (банковским холдингом) банка или имеющих возможность голосовать прямо или косвенно десятью (двадцатью пятью) и более процентами акций банка. 
</w:t>
      </w:r>
      <w:r>
        <w:br/>
      </w:r>
      <w:r>
        <w:rPr>
          <w:rFonts w:ascii="Times New Roman"/>
          <w:b w:val="false"/>
          <w:i w:val="false"/>
          <w:color w:val="000000"/>
          <w:sz w:val="28"/>
        </w:rPr>
        <w:t>
      Также признаются косвенно владеющими (голосующими) акциями банка в случае владения (наличия возможности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лиц, указанных в подпунктах 1)-3) настоящего пункта, следующие лица:
</w:t>
      </w:r>
      <w:r>
        <w:br/>
      </w:r>
      <w:r>
        <w:rPr>
          <w:rFonts w:ascii="Times New Roman"/>
          <w:b w:val="false"/>
          <w:i w:val="false"/>
          <w:color w:val="000000"/>
          <w:sz w:val="28"/>
        </w:rPr>
        <w:t>
      юридическое лицо и физическое лицо, являющееся его руководящим работником;
</w:t>
      </w:r>
      <w:r>
        <w:br/>
      </w:r>
      <w:r>
        <w:rPr>
          <w:rFonts w:ascii="Times New Roman"/>
          <w:b w:val="false"/>
          <w:i w:val="false"/>
          <w:color w:val="000000"/>
          <w:sz w:val="28"/>
        </w:rPr>
        <w:t>
      физические лица, являющиеся близкими родственниками (родители, дети, усыновители, усыновленные, полнородные и неполнородные братья и сестры, дедушка, бабушка, внуки), супругом (супругой);
</w:t>
      </w:r>
      <w:r>
        <w:br/>
      </w:r>
      <w:r>
        <w:rPr>
          <w:rFonts w:ascii="Times New Roman"/>
          <w:b w:val="false"/>
          <w:i w:val="false"/>
          <w:color w:val="000000"/>
          <w:sz w:val="28"/>
        </w:rPr>
        <w:t>
      юридическое лицо и физическое лицо, являющееся близким родственником (родители, дети, усыновители, усыновленные, полнородные и неполнородные братья и сестры, дедушка, бабушка, внуки), супругом (супругой) руководящего работника данного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Решение по заявлению, поданному для получения статуса банковского холдинга или крупного участника банка в соответствии с настоящими Правилами, принимается уполномоченным органом не позднее трех месяцев со дня представления полного пакета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При предоставлении документов, не соответствующих требованиям законодательства Республики Казахстан, документы возвращаются заявителю. При повторном предоставлении документов исчисление срока их рассмотрения начинается заново.
</w:t>
      </w:r>
    </w:p>
    <w:p>
      <w:pPr>
        <w:spacing w:after="0"/>
        <w:ind w:left="0"/>
        <w:jc w:val="both"/>
      </w:pPr>
      <w:r>
        <w:rPr>
          <w:rFonts w:ascii="Times New Roman"/>
          <w:b w:val="false"/>
          <w:i w:val="false"/>
          <w:color w:val="000000"/>
          <w:sz w:val="28"/>
        </w:rPr>
        <w:t>
</w:t>
      </w:r>
      <w:r>
        <w:rPr>
          <w:rFonts w:ascii="Times New Roman"/>
          <w:b w:val="false"/>
          <w:i w:val="false"/>
          <w:color w:val="000000"/>
          <w:sz w:val="28"/>
        </w:rPr>
        <w:t>
      9-1. Уполномоченный орган отказывает в выдаче согласия на приобретение статуса банковского холдинга или крупного участника банка по основаниям, указанным в статье 17-1 Закона. Заявителю дается мотивированный ответ в письменном виде в сроки, установленные для выдачи согласия уполномоченного органа на приобретение статуса банковского холдинга или крупного участника банка.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9-1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Решение о выдаче, отказе в выдаче согласия на приобретение статуса банковского холдинга или крупного участника банка, принимается Правлением уполномоченного органа.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9-2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Лицо, ранее получившее согласие уполномоченного органа на приобретение статуса крупного участника банка или банковского холдинга и в последующем прошедшее государственную перерегистрацию в органах юстиции в связи с изменением наименования, представляет в уполномоченный орган подтверждающие документы в течение десяти дней со дня их получения в органах юстиции.
</w:t>
      </w:r>
      <w:r>
        <w:br/>
      </w:r>
      <w:r>
        <w:rPr>
          <w:rFonts w:ascii="Times New Roman"/>
          <w:b w:val="false"/>
          <w:i w:val="false"/>
          <w:color w:val="000000"/>
          <w:sz w:val="28"/>
        </w:rPr>
        <w:t>
      Получение согласия уполномоченного органа на данные изменения и внесение изменения в ранее выданное согласие на приобретение статуса крупного участника банка или банковского холдинга не требуется.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11. Лицо, получившее согласие уполномоченного органа на приобретение статуса крупного участника банка или банковского холдинга, в течение тридцати календарных дней со дня выдачи уполномоченным органом указанного согласия предоставляет выписку из реестра держателей ценных бумаг или системы номинального держания эмиссионных ценных бумаг, свидетельствующую о приобретении акций банка.
</w:t>
      </w:r>
      <w:r>
        <w:br/>
      </w:r>
      <w:r>
        <w:rPr>
          <w:rFonts w:ascii="Times New Roman"/>
          <w:b w:val="false"/>
          <w:i w:val="false"/>
          <w:color w:val="000000"/>
          <w:sz w:val="28"/>
        </w:rPr>
        <w:t>
      Лицо, получившее согласие уполномоченного органа на приобретение статуса банковского холдинга или крупного участника вновь создаваемого банка, в течение тридцати календарных дней со дня государственной регистрации акций банка представляет выписку из реестра держателей ценных бумаг либо системы номинального держания эмиссионных ценных бумаг, свидетельствующую о приобретении акций банка.
</w:t>
      </w:r>
      <w:r>
        <w:br/>
      </w:r>
      <w:r>
        <w:rPr>
          <w:rFonts w:ascii="Times New Roman"/>
          <w:b w:val="false"/>
          <w:i w:val="false"/>
          <w:color w:val="000000"/>
          <w:sz w:val="28"/>
        </w:rPr>
        <w:t>
      В случае непредставления выписки в установленные настоящим пунктом сроки, выданное уполномоченным органом согласие прекращает свое действие.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в редакции постановления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Лицо, ранее получившее согласие уполномоченного органа на приобретение статуса банковского холдинга и в последующем имеющее только признаки крупного участника банка, в течение тридцати календарных дней со дня возникновения указанного несоответствия ходатайствует перед уполномоченным органом об отзыве ранее выданного уполномоченным органом согласия на приобретение статуса банковского холдинга и выдаче согласия уполномоченного органа на приобретение статуса крупного участника банка с представлением только документов, подтверждающих указанное изменение.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13. Лицо, ранее получившее согласие уполномоченного органа на приобретение статуса крупного участника банка или банковского холдинга, и в последующем не имеющее признаков крупного участника банка или банковского холдинга, в течение тридцати календарных дней со дня возникновения указанного несоответствия ходатайствует перед уполномоченным органом об отзыве ранее выданного уполномоченным органом согласия с представлением документов, подтверждающих указанные изменения.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отзыва согласия уполномоченного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приобретение статуса крупного участника банка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банковского холдинга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 случае выявления недостоверных сведений, на основании которых было выдано уполномоченным органом согласие, или несоблюдения крупными участниками или банковским холдингом требований Закона, уполномоченный орган отзывает согласие, выданное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Лицо, у которого отзывается согласие уполномоченного органа, в течение тридцати календарных дней со дня отзыва данного согласия, сокращает количество принадлежащих ему акций банка до уровня ниже десяти (двадцати пяти) процентов акций банка или принимает на себя обязательство прекратить оказывать (или пытаться оказывать) влияние на руководство или политику банка, включая применение своего прямого или косвенного права голоса.
</w:t>
      </w:r>
      <w:r>
        <w:br/>
      </w:r>
      <w:r>
        <w:rPr>
          <w:rFonts w:ascii="Times New Roman"/>
          <w:b w:val="false"/>
          <w:i w:val="false"/>
          <w:color w:val="000000"/>
          <w:sz w:val="28"/>
        </w:rPr>
        <w:t>
      Уведомление об этом представляется лицом в уполномоченный орган в трехдневный срок с момента произведения сокращения или принятия на себя соответствующего обязательства, с приложением подтверждающих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 крупным участникам банка или банковским холдингам за нарушение требований настоящих Правил уполномоченным органом могут быть применены ограниченные меры воздействия, санкции и принудительные меры, предусмотренные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17. Вопросы, не урегулированные настоящими Правилами, подлежат разрешению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выдачи, отказа в выдаче и    
</w:t>
      </w:r>
      <w:r>
        <w:br/>
      </w:r>
      <w:r>
        <w:rPr>
          <w:rFonts w:ascii="Times New Roman"/>
          <w:b w:val="false"/>
          <w:i w:val="false"/>
          <w:color w:val="000000"/>
          <w:sz w:val="28"/>
        </w:rPr>
        <w:t>
отзыва согласия на приобретение статуса 
</w:t>
      </w:r>
      <w:r>
        <w:br/>
      </w:r>
      <w:r>
        <w:rPr>
          <w:rFonts w:ascii="Times New Roman"/>
          <w:b w:val="false"/>
          <w:i w:val="false"/>
          <w:color w:val="000000"/>
          <w:sz w:val="28"/>
        </w:rPr>
        <w:t>
крупного участника банка и банковского  
</w:t>
      </w:r>
      <w:r>
        <w:br/>
      </w:r>
      <w:r>
        <w:rPr>
          <w:rFonts w:ascii="Times New Roman"/>
          <w:b w:val="false"/>
          <w:i w:val="false"/>
          <w:color w:val="000000"/>
          <w:sz w:val="28"/>
        </w:rPr>
        <w:t>
холдинга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в редакции постановления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Краткие данные о заявителе - физическом лице,
</w:t>
      </w:r>
      <w:r>
        <w:br/>
      </w:r>
      <w:r>
        <w:rPr>
          <w:rFonts w:ascii="Times New Roman"/>
          <w:b w:val="false"/>
          <w:i w:val="false"/>
          <w:color w:val="000000"/>
          <w:sz w:val="28"/>
        </w:rPr>
        <w:t>
          руководящем работнике заявителя-юридического лица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1. Фамилия, имя, отчество (при наличии)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Гражданство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Данные документа, удостоверяющего личность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Место (места) работы, должность (должности)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Адрес (адреса) места (мест) работы, контактный телефон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Сведения о супруге, близких родственниках (родители, брат,
</w:t>
      </w:r>
      <w:r>
        <w:br/>
      </w:r>
      <w:r>
        <w:rPr>
          <w:rFonts w:ascii="Times New Roman"/>
          <w:b w:val="false"/>
          <w:i w:val="false"/>
          <w:color w:val="000000"/>
          <w:sz w:val="28"/>
        </w:rPr>
        <w:t>
сестра, дети) и свойственниках (родители, брат, сестра, дети супруга
</w:t>
      </w:r>
      <w:r>
        <w:br/>
      </w:r>
      <w:r>
        <w:rPr>
          <w:rFonts w:ascii="Times New Roman"/>
          <w:b w:val="false"/>
          <w:i w:val="false"/>
          <w:color w:val="000000"/>
          <w:sz w:val="28"/>
        </w:rPr>
        <w:t>
(супруги)):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418"/>
        <w:gridCol w:w="3142"/>
        <w:gridCol w:w="3005"/>
        <w:gridCol w:w="2710"/>
      </w:tblGrid>
      <w:tr>
        <w:trPr>
          <w:trHeight w:val="450" w:hRule="atLeast"/>
        </w:trPr>
        <w:tc>
          <w:tcPr>
            <w:tcW w:w="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r>
              <w:br/>
            </w:r>
            <w:r>
              <w:rPr>
                <w:rFonts w:ascii="Times New Roman"/>
                <w:b w:val="false"/>
                <w:i w:val="false"/>
                <w:color w:val="000000"/>
                <w:sz w:val="20"/>
              </w:rPr>
              <w:t>
имя, отчество
</w:t>
            </w:r>
            <w:r>
              <w:br/>
            </w:r>
            <w:r>
              <w:rPr>
                <w:rFonts w:ascii="Times New Roman"/>
                <w:b w:val="false"/>
                <w:i w:val="false"/>
                <w:color w:val="000000"/>
                <w:sz w:val="20"/>
              </w:rPr>
              <w:t>
(при наличии)
</w:t>
            </w:r>
          </w:p>
        </w:tc>
        <w:tc>
          <w:tcPr>
            <w:tcW w:w="3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рождения
</w:t>
            </w:r>
          </w:p>
        </w:tc>
        <w:tc>
          <w:tcPr>
            <w:tcW w:w="3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Родственные
</w:t>
            </w:r>
            <w:r>
              <w:br/>
            </w:r>
            <w:r>
              <w:rPr>
                <w:rFonts w:ascii="Times New Roman"/>
                <w:b w:val="false"/>
                <w:i w:val="false"/>
                <w:color w:val="000000"/>
                <w:sz w:val="20"/>
              </w:rPr>
              <w:t>
отношения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работы
</w:t>
            </w:r>
            <w:r>
              <w:br/>
            </w:r>
            <w:r>
              <w:rPr>
                <w:rFonts w:ascii="Times New Roman"/>
                <w:b w:val="false"/>
                <w:i w:val="false"/>
                <w:color w:val="000000"/>
                <w:sz w:val="20"/>
              </w:rPr>
              <w:t>
и должность
</w:t>
            </w:r>
          </w:p>
        </w:tc>
      </w:tr>
      <w:tr>
        <w:trPr>
          <w:trHeight w:val="450" w:hRule="atLeast"/>
        </w:trPr>
        <w:tc>
          <w:tcPr>
            <w:tcW w:w="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что настоящая информация была проверена и является
</w:t>
      </w:r>
      <w:r>
        <w:br/>
      </w:r>
      <w:r>
        <w:rPr>
          <w:rFonts w:ascii="Times New Roman"/>
          <w:b w:val="false"/>
          <w:i w:val="false"/>
          <w:color w:val="000000"/>
          <w:sz w:val="28"/>
        </w:rPr>
        <w:t>
достоверной и полной.
</w:t>
      </w:r>
    </w:p>
    <w:p>
      <w:pPr>
        <w:spacing w:after="0"/>
        <w:ind w:left="0"/>
        <w:jc w:val="both"/>
      </w:pPr>
      <w:r>
        <w:rPr>
          <w:rFonts w:ascii="Times New Roman"/>
          <w:b w:val="false"/>
          <w:i w:val="false"/>
          <w:color w:val="000000"/>
          <w:sz w:val="28"/>
        </w:rPr>
        <w:t>
Заявитель - физическое лицо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Первый руководитель исполнительного органа заявителя - юридического
</w:t>
      </w:r>
      <w:r>
        <w:br/>
      </w:r>
      <w:r>
        <w:rPr>
          <w:rFonts w:ascii="Times New Roman"/>
          <w:b w:val="false"/>
          <w:i w:val="false"/>
          <w:color w:val="000000"/>
          <w:sz w:val="28"/>
        </w:rPr>
        <w:t>
лица 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Место печати
</w:t>
      </w:r>
      <w:r>
        <w:br/>
      </w:r>
      <w:r>
        <w:rPr>
          <w:rFonts w:ascii="Times New Roman"/>
          <w:b w:val="false"/>
          <w:i w:val="false"/>
          <w:color w:val="000000"/>
          <w:sz w:val="28"/>
        </w:rPr>
        <w:t>
Дата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выдачи, отказа в выдаче и    
</w:t>
      </w:r>
      <w:r>
        <w:br/>
      </w:r>
      <w:r>
        <w:rPr>
          <w:rFonts w:ascii="Times New Roman"/>
          <w:b w:val="false"/>
          <w:i w:val="false"/>
          <w:color w:val="000000"/>
          <w:sz w:val="28"/>
        </w:rPr>
        <w:t>
отзыва согласия на приобретение статуса 
</w:t>
      </w:r>
      <w:r>
        <w:br/>
      </w:r>
      <w:r>
        <w:rPr>
          <w:rFonts w:ascii="Times New Roman"/>
          <w:b w:val="false"/>
          <w:i w:val="false"/>
          <w:color w:val="000000"/>
          <w:sz w:val="28"/>
        </w:rPr>
        <w:t>
крупного участника банка и банковского  
</w:t>
      </w:r>
      <w:r>
        <w:br/>
      </w:r>
      <w:r>
        <w:rPr>
          <w:rFonts w:ascii="Times New Roman"/>
          <w:b w:val="false"/>
          <w:i w:val="false"/>
          <w:color w:val="000000"/>
          <w:sz w:val="28"/>
        </w:rPr>
        <w:t>
холдинга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в редакции постановления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безупречной деловой репутации
</w:t>
      </w:r>
      <w:r>
        <w:br/>
      </w:r>
      <w:r>
        <w:rPr>
          <w:rFonts w:ascii="Times New Roman"/>
          <w:b w:val="false"/>
          <w:i w:val="false"/>
          <w:color w:val="000000"/>
          <w:sz w:val="28"/>
        </w:rPr>
        <w:t>
        заявителя - физического лица, руководящего работника
</w:t>
      </w:r>
      <w:r>
        <w:br/>
      </w:r>
      <w:r>
        <w:rPr>
          <w:rFonts w:ascii="Times New Roman"/>
          <w:b w:val="false"/>
          <w:i w:val="false"/>
          <w:color w:val="000000"/>
          <w:sz w:val="28"/>
        </w:rPr>
        <w:t>
                     заявителя-юридического лица
</w:t>
      </w:r>
    </w:p>
    <w:p>
      <w:pPr>
        <w:spacing w:after="0"/>
        <w:ind w:left="0"/>
        <w:jc w:val="both"/>
      </w:pPr>
      <w:r>
        <w:rPr>
          <w:rFonts w:ascii="Times New Roman"/>
          <w:b w:val="false"/>
          <w:i w:val="false"/>
          <w:color w:val="000000"/>
          <w:sz w:val="28"/>
        </w:rPr>
        <w:t>
1.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2419"/>
        <w:gridCol w:w="2931"/>
        <w:gridCol w:w="2754"/>
        <w:gridCol w:w="2302"/>
      </w:tblGrid>
      <w:tr>
        <w:trPr>
          <w:trHeight w:val="450" w:hRule="atLeast"/>
        </w:trPr>
        <w:tc>
          <w:tcPr>
            <w:tcW w:w="2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c>
          <w:tcPr>
            <w:tcW w:w="24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поступления
</w:t>
            </w:r>
            <w:r>
              <w:br/>
            </w:r>
            <w:r>
              <w:rPr>
                <w:rFonts w:ascii="Times New Roman"/>
                <w:b w:val="false"/>
                <w:i w:val="false"/>
                <w:color w:val="000000"/>
                <w:sz w:val="20"/>
              </w:rPr>
              <w:t>
- дата
</w:t>
            </w:r>
            <w:r>
              <w:br/>
            </w:r>
            <w:r>
              <w:rPr>
                <w:rFonts w:ascii="Times New Roman"/>
                <w:b w:val="false"/>
                <w:i w:val="false"/>
                <w:color w:val="000000"/>
                <w:sz w:val="20"/>
              </w:rPr>
              <w:t>
окончания
</w:t>
            </w:r>
          </w:p>
        </w:tc>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Специальность
</w:t>
            </w:r>
          </w:p>
        </w:tc>
        <w:tc>
          <w:tcPr>
            <w:tcW w:w="2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диплома об
</w:t>
            </w:r>
            <w:r>
              <w:br/>
            </w:r>
            <w:r>
              <w:rPr>
                <w:rFonts w:ascii="Times New Roman"/>
                <w:b w:val="false"/>
                <w:i w:val="false"/>
                <w:color w:val="000000"/>
                <w:sz w:val="20"/>
              </w:rPr>
              <w:t>
образовании,
</w:t>
            </w:r>
            <w:r>
              <w:br/>
            </w:r>
            <w:r>
              <w:rPr>
                <w:rFonts w:ascii="Times New Roman"/>
                <w:b w:val="false"/>
                <w:i w:val="false"/>
                <w:color w:val="000000"/>
                <w:sz w:val="20"/>
              </w:rPr>
              <w:t>
квалификация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r>
      <w:tr>
        <w:trPr>
          <w:trHeight w:val="450" w:hRule="atLeast"/>
        </w:trPr>
        <w:tc>
          <w:tcPr>
            <w:tcW w:w="2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Сведения о прохождении семинаров, курсов по повышению
</w:t>
      </w:r>
      <w:r>
        <w:br/>
      </w:r>
      <w:r>
        <w:rPr>
          <w:rFonts w:ascii="Times New Roman"/>
          <w:b w:val="false"/>
          <w:i w:val="false"/>
          <w:color w:val="000000"/>
          <w:sz w:val="28"/>
        </w:rPr>
        <w:t>
квалификации за последние три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4832"/>
        <w:gridCol w:w="4616"/>
      </w:tblGrid>
      <w:tr>
        <w:trPr>
          <w:trHeight w:val="450" w:hRule="atLeast"/>
        </w:trPr>
        <w:tc>
          <w:tcPr>
            <w:tcW w:w="3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организации
</w:t>
            </w:r>
          </w:p>
        </w:tc>
        <w:tc>
          <w:tcPr>
            <w:tcW w:w="4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место проведения
</w:t>
            </w:r>
          </w:p>
        </w:tc>
        <w:tc>
          <w:tcPr>
            <w:tcW w:w="4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сертификата
</w:t>
            </w:r>
          </w:p>
        </w:tc>
      </w:tr>
      <w:tr>
        <w:trPr>
          <w:trHeight w:val="450" w:hRule="atLeast"/>
        </w:trPr>
        <w:tc>
          <w:tcPr>
            <w:tcW w:w="3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трудовой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1941"/>
        <w:gridCol w:w="2549"/>
        <w:gridCol w:w="3511"/>
        <w:gridCol w:w="3001"/>
      </w:tblGrid>
      <w:tr>
        <w:trPr>
          <w:trHeight w:val="450" w:hRule="atLeast"/>
        </w:trPr>
        <w:tc>
          <w:tcPr>
            <w:tcW w:w="2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w:t>
            </w:r>
            <w:r>
              <w:br/>
            </w:r>
            <w:r>
              <w:rPr>
                <w:rFonts w:ascii="Times New Roman"/>
                <w:b w:val="false"/>
                <w:i w:val="false"/>
                <w:color w:val="000000"/>
                <w:sz w:val="20"/>
              </w:rPr>
              <w:t>
работы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работы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Должность
</w:t>
            </w:r>
          </w:p>
        </w:tc>
        <w:tc>
          <w:tcPr>
            <w:tcW w:w="3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w:t>
            </w:r>
            <w:r>
              <w:br/>
            </w:r>
            <w:r>
              <w:rPr>
                <w:rFonts w:ascii="Times New Roman"/>
                <w:b w:val="false"/>
                <w:i w:val="false"/>
                <w:color w:val="000000"/>
                <w:sz w:val="20"/>
              </w:rPr>
              <w:t>
дисциплинарных
</w:t>
            </w:r>
            <w:r>
              <w:br/>
            </w:r>
            <w:r>
              <w:rPr>
                <w:rFonts w:ascii="Times New Roman"/>
                <w:b w:val="false"/>
                <w:i w:val="false"/>
                <w:color w:val="000000"/>
                <w:sz w:val="20"/>
              </w:rPr>
              <w:t>
взысканий
</w:t>
            </w:r>
          </w:p>
        </w:tc>
        <w:tc>
          <w:tcPr>
            <w:tcW w:w="3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Причины
</w:t>
            </w:r>
            <w:r>
              <w:br/>
            </w:r>
            <w:r>
              <w:rPr>
                <w:rFonts w:ascii="Times New Roman"/>
                <w:b w:val="false"/>
                <w:i w:val="false"/>
                <w:color w:val="000000"/>
                <w:sz w:val="20"/>
              </w:rPr>
              <w:t>
увольнения,
</w:t>
            </w:r>
            <w:r>
              <w:br/>
            </w:r>
            <w:r>
              <w:rPr>
                <w:rFonts w:ascii="Times New Roman"/>
                <w:b w:val="false"/>
                <w:i w:val="false"/>
                <w:color w:val="000000"/>
                <w:sz w:val="20"/>
              </w:rPr>
              <w:t>
освобождения
</w:t>
            </w:r>
            <w:r>
              <w:br/>
            </w:r>
            <w:r>
              <w:rPr>
                <w:rFonts w:ascii="Times New Roman"/>
                <w:b w:val="false"/>
                <w:i w:val="false"/>
                <w:color w:val="000000"/>
                <w:sz w:val="20"/>
              </w:rPr>
              <w:t>
от должности
</w:t>
            </w:r>
          </w:p>
        </w:tc>
      </w:tr>
      <w:tr>
        <w:trPr>
          <w:trHeight w:val="450" w:hRule="atLeast"/>
        </w:trPr>
        <w:tc>
          <w:tcPr>
            <w:tcW w:w="2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Имеющиеся публикации, научные разработки и другие достижения: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Сведения о наличии неснятой или непогашенной судимости за преступ-
</w:t>
      </w:r>
      <w:r>
        <w:br/>
      </w:r>
      <w:r>
        <w:rPr>
          <w:rFonts w:ascii="Times New Roman"/>
          <w:b w:val="false"/>
          <w:i w:val="false"/>
          <w:color w:val="000000"/>
          <w:sz w:val="28"/>
        </w:rPr>
        <w:t>
ления в сфере экономической деятельности или за преступления средней
</w:t>
      </w:r>
      <w:r>
        <w:br/>
      </w:r>
      <w:r>
        <w:rPr>
          <w:rFonts w:ascii="Times New Roman"/>
          <w:b w:val="false"/>
          <w:i w:val="false"/>
          <w:color w:val="000000"/>
          <w:sz w:val="28"/>
        </w:rPr>
        <w:t>
тяжести, тяжкие и особо тяжкие преступления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2606"/>
        <w:gridCol w:w="2215"/>
        <w:gridCol w:w="2058"/>
        <w:gridCol w:w="2360"/>
        <w:gridCol w:w="2764"/>
      </w:tblGrid>
      <w:tr>
        <w:trPr>
          <w:trHeight w:val="450" w:hRule="atLeast"/>
        </w:trPr>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2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судебного
</w:t>
            </w:r>
            <w:r>
              <w:br/>
            </w:r>
            <w:r>
              <w:rPr>
                <w:rFonts w:ascii="Times New Roman"/>
                <w:b w:val="false"/>
                <w:i w:val="false"/>
                <w:color w:val="000000"/>
                <w:sz w:val="20"/>
              </w:rPr>
              <w:t>
органа
</w:t>
            </w:r>
          </w:p>
        </w:tc>
        <w:tc>
          <w:tcPr>
            <w:tcW w:w="2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суда
</w:t>
            </w:r>
          </w:p>
        </w:tc>
        <w:tc>
          <w:tcPr>
            <w:tcW w:w="2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наказания
</w:t>
            </w:r>
          </w:p>
        </w:tc>
        <w:tc>
          <w:tcPr>
            <w:tcW w:w="2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w:t>
            </w:r>
            <w:r>
              <w:br/>
            </w:r>
            <w:r>
              <w:rPr>
                <w:rFonts w:ascii="Times New Roman"/>
                <w:b w:val="false"/>
                <w:i w:val="false"/>
                <w:color w:val="000000"/>
                <w:sz w:val="20"/>
              </w:rPr>
              <w:t>
Уголовного
</w:t>
            </w:r>
            <w:r>
              <w:br/>
            </w:r>
            <w:r>
              <w:rPr>
                <w:rFonts w:ascii="Times New Roman"/>
                <w:b w:val="false"/>
                <w:i w:val="false"/>
                <w:color w:val="000000"/>
                <w:sz w:val="20"/>
              </w:rPr>
              <w:t>
кодекса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от 16 июля
</w:t>
            </w:r>
            <w:r>
              <w:br/>
            </w:r>
            <w:r>
              <w:rPr>
                <w:rFonts w:ascii="Times New Roman"/>
                <w:b w:val="false"/>
                <w:i w:val="false"/>
                <w:color w:val="000000"/>
                <w:sz w:val="20"/>
              </w:rPr>
              <w:t>
1997 года
</w:t>
            </w:r>
          </w:p>
        </w:tc>
        <w:tc>
          <w:tcPr>
            <w:tcW w:w="2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принятия
</w:t>
            </w:r>
            <w:r>
              <w:br/>
            </w:r>
            <w:r>
              <w:rPr>
                <w:rFonts w:ascii="Times New Roman"/>
                <w:b w:val="false"/>
                <w:i w:val="false"/>
                <w:color w:val="000000"/>
                <w:sz w:val="20"/>
              </w:rPr>
              <w:t>
процес-
</w:t>
            </w:r>
            <w:r>
              <w:br/>
            </w:r>
            <w:r>
              <w:rPr>
                <w:rFonts w:ascii="Times New Roman"/>
                <w:b w:val="false"/>
                <w:i w:val="false"/>
                <w:color w:val="000000"/>
                <w:sz w:val="20"/>
              </w:rPr>
              <w:t>
суального
</w:t>
            </w:r>
            <w:r>
              <w:br/>
            </w:r>
            <w:r>
              <w:rPr>
                <w:rFonts w:ascii="Times New Roman"/>
                <w:b w:val="false"/>
                <w:i w:val="false"/>
                <w:color w:val="000000"/>
                <w:sz w:val="20"/>
              </w:rPr>
              <w:t>
решения
</w:t>
            </w:r>
            <w:r>
              <w:br/>
            </w:r>
            <w:r>
              <w:rPr>
                <w:rFonts w:ascii="Times New Roman"/>
                <w:b w:val="false"/>
                <w:i w:val="false"/>
                <w:color w:val="000000"/>
                <w:sz w:val="20"/>
              </w:rPr>
              <w:t>
судом
</w:t>
            </w:r>
          </w:p>
        </w:tc>
      </w:tr>
      <w:tr>
        <w:trPr>
          <w:trHeight w:val="450" w:hRule="atLeast"/>
        </w:trPr>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наличии фактов неисполнения принятых на себя
</w:t>
      </w:r>
      <w:r>
        <w:br/>
      </w:r>
      <w:r>
        <w:rPr>
          <w:rFonts w:ascii="Times New Roman"/>
          <w:b w:val="false"/>
          <w:i w:val="false"/>
          <w:color w:val="000000"/>
          <w:sz w:val="28"/>
        </w:rPr>
        <w:t>
обязательств (непогашенные или просроченные займы и другое):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 случае наличия указанных фактов необходимо указать наименование
</w:t>
      </w:r>
      <w:r>
        <w:br/>
      </w:r>
      <w:r>
        <w:rPr>
          <w:rFonts w:ascii="Times New Roman"/>
          <w:b w:val="false"/>
          <w:i w:val="false"/>
          <w:color w:val="000000"/>
          <w:sz w:val="28"/>
        </w:rPr>
        <w:t>
              организации и сумму обязательств)
</w:t>
      </w:r>
    </w:p>
    <w:p>
      <w:pPr>
        <w:spacing w:after="0"/>
        <w:ind w:left="0"/>
        <w:jc w:val="both"/>
      </w:pPr>
      <w:r>
        <w:rPr>
          <w:rFonts w:ascii="Times New Roman"/>
          <w:b w:val="false"/>
          <w:i w:val="false"/>
          <w:color w:val="000000"/>
          <w:sz w:val="28"/>
        </w:rPr>
        <w:t>
7. Наличие фактов ухудшения финансового положения или банкротства
</w:t>
      </w:r>
      <w:r>
        <w:br/>
      </w:r>
      <w:r>
        <w:rPr>
          <w:rFonts w:ascii="Times New Roman"/>
          <w:b w:val="false"/>
          <w:i w:val="false"/>
          <w:color w:val="000000"/>
          <w:sz w:val="28"/>
        </w:rPr>
        <w:t>
юридического лица в период, когда заявитель являлся крупным
</w:t>
      </w:r>
      <w:r>
        <w:br/>
      </w:r>
      <w:r>
        <w:rPr>
          <w:rFonts w:ascii="Times New Roman"/>
          <w:b w:val="false"/>
          <w:i w:val="false"/>
          <w:color w:val="000000"/>
          <w:sz w:val="28"/>
        </w:rPr>
        <w:t>
участником либо руководящим работником: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8. Наличие (отсутствие) аффилиированности с банком: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(да/нет, указать признаки аффилиированности)
</w:t>
      </w:r>
    </w:p>
    <w:p>
      <w:pPr>
        <w:spacing w:after="0"/>
        <w:ind w:left="0"/>
        <w:jc w:val="both"/>
      </w:pPr>
      <w:r>
        <w:rPr>
          <w:rFonts w:ascii="Times New Roman"/>
          <w:b w:val="false"/>
          <w:i w:val="false"/>
          <w:color w:val="000000"/>
          <w:sz w:val="28"/>
        </w:rPr>
        <w:t>
9. Другая информация, имеющая отношение к данному вопросу: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Подтверждаю, что настоящая информация была проверена и является
</w:t>
      </w:r>
      <w:r>
        <w:br/>
      </w:r>
      <w:r>
        <w:rPr>
          <w:rFonts w:ascii="Times New Roman"/>
          <w:b w:val="false"/>
          <w:i w:val="false"/>
          <w:color w:val="000000"/>
          <w:sz w:val="28"/>
        </w:rPr>
        <w:t>
достоверной и полной.
</w:t>
      </w:r>
    </w:p>
    <w:p>
      <w:pPr>
        <w:spacing w:after="0"/>
        <w:ind w:left="0"/>
        <w:jc w:val="both"/>
      </w:pPr>
      <w:r>
        <w:rPr>
          <w:rFonts w:ascii="Times New Roman"/>
          <w:b w:val="false"/>
          <w:i w:val="false"/>
          <w:color w:val="000000"/>
          <w:sz w:val="28"/>
        </w:rPr>
        <w:t>
Заявитель-физическое лицо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Первый руководитель исполнительного органа заявителя - юридического
</w:t>
      </w:r>
      <w:r>
        <w:br/>
      </w:r>
      <w:r>
        <w:rPr>
          <w:rFonts w:ascii="Times New Roman"/>
          <w:b w:val="false"/>
          <w:i w:val="false"/>
          <w:color w:val="000000"/>
          <w:sz w:val="28"/>
        </w:rPr>
        <w:t>
лица_______________________________________________________________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Место печати
</w:t>
      </w:r>
      <w:r>
        <w:br/>
      </w:r>
      <w:r>
        <w:rPr>
          <w:rFonts w:ascii="Times New Roman"/>
          <w:b w:val="false"/>
          <w:i w:val="false"/>
          <w:color w:val="000000"/>
          <w:sz w:val="28"/>
        </w:rPr>
        <w:t>
Дата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