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7a1" w14:textId="a12a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определении контроля одного юридического лица над другим юридическим лицом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9 января 2006 года № 18. Зарегистрировано в Министерстве юстиции Республики Казахстан 27 января 2006 года № 4052. Утратило силу постановлением Правления Национального Банка Республики Казахстан от 4 июля 2012 года № 217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04.07.2012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страховых (перестраховочных) организаций, открытых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Инструкцию об определении контроля одного юридического лица над другим юридическим лицом.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банков, страховых организаций и накопительных пенсионных фондов.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9 января 2006 года N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определении контроля одного юридического лица </w:t>
      </w:r>
      <w:r>
        <w:br/>
      </w:r>
      <w:r>
        <w:rPr>
          <w:rFonts w:ascii="Times New Roman"/>
          <w:b/>
          <w:i w:val="false"/>
          <w:color w:val="000000"/>
        </w:rPr>
        <w:t xml:space="preserve">
над другим юридическим лицом   </w:t>
      </w:r>
    </w:p>
    <w:bookmarkEnd w:id="6"/>
    <w:bookmarkStart w:name="z8" w:id="7"/>
    <w:p>
      <w:pPr>
        <w:spacing w:after="0"/>
        <w:ind w:left="0"/>
        <w:jc w:val="both"/>
      </w:pPr>
      <w:r>
        <w:rPr>
          <w:rFonts w:ascii="Times New Roman"/>
          <w:b w:val="false"/>
          <w:i w:val="false"/>
          <w:color w:val="000000"/>
          <w:sz w:val="28"/>
        </w:rPr>
        <w:t>
      1. Настоящая Инструкция об определении контроля одного юридического лица над другим юридическим лицом (далее - Инструкция) разработана в соответствии с Законами Республики Казахстан " </w:t>
      </w:r>
      <w:r>
        <w:rPr>
          <w:rFonts w:ascii="Times New Roman"/>
          <w:b w:val="false"/>
          <w:i w:val="false"/>
          <w:color w:val="000000"/>
          <w:sz w:val="28"/>
        </w:rPr>
        <w:t xml:space="preserve">О банках и банковской деятельности </w:t>
      </w:r>
      <w:r>
        <w:rPr>
          <w:rFonts w:ascii="Times New Roman"/>
          <w:b w:val="false"/>
          <w:i w:val="false"/>
          <w:color w:val="000000"/>
          <w:sz w:val="28"/>
        </w:rPr>
        <w:t> в Республике Казахстан", " </w:t>
      </w:r>
      <w:r>
        <w:rPr>
          <w:rFonts w:ascii="Times New Roman"/>
          <w:b w:val="false"/>
          <w:i w:val="false"/>
          <w:color w:val="000000"/>
          <w:sz w:val="28"/>
        </w:rPr>
        <w:t xml:space="preserve">О страховой </w:t>
      </w:r>
      <w:r>
        <w:rPr>
          <w:rFonts w:ascii="Times New Roman"/>
          <w:b w:val="false"/>
          <w:i w:val="false"/>
          <w:color w:val="000000"/>
          <w:sz w:val="28"/>
        </w:rPr>
        <w:t> деятельности", " </w:t>
      </w:r>
      <w:r>
        <w:rPr>
          <w:rFonts w:ascii="Times New Roman"/>
          <w:b w:val="false"/>
          <w:i w:val="false"/>
          <w:color w:val="000000"/>
          <w:sz w:val="28"/>
        </w:rPr>
        <w:t xml:space="preserve">О пенсионном обеспечении </w:t>
      </w:r>
      <w:r>
        <w:rPr>
          <w:rFonts w:ascii="Times New Roman"/>
          <w:b w:val="false"/>
          <w:i w:val="false"/>
          <w:color w:val="000000"/>
          <w:sz w:val="28"/>
        </w:rPr>
        <w:t xml:space="preserve"> в Республике Казахстан" (далее - Законы) и устанавливает критерии определения уполномоченным органом по регулированию и надзору финансового рынка и финансовых организаций (далее - уполномоченный орган) контроля одного юридического лица над другим юридическим лицом. </w:t>
      </w:r>
    </w:p>
    <w:bookmarkEnd w:id="7"/>
    <w:bookmarkStart w:name="z9" w:id="8"/>
    <w:p>
      <w:pPr>
        <w:spacing w:after="0"/>
        <w:ind w:left="0"/>
        <w:jc w:val="both"/>
      </w:pPr>
      <w:r>
        <w:rPr>
          <w:rFonts w:ascii="Times New Roman"/>
          <w:b w:val="false"/>
          <w:i w:val="false"/>
          <w:color w:val="000000"/>
          <w:sz w:val="28"/>
        </w:rPr>
        <w:t xml:space="preserve">
      2. Наличие возможности одного юридического лица определять решения другого юридического лица помимо случаев, предусмотренных Законами, возникает в следующих случаях: </w:t>
      </w:r>
      <w:r>
        <w:br/>
      </w:r>
      <w:r>
        <w:rPr>
          <w:rFonts w:ascii="Times New Roman"/>
          <w:b w:val="false"/>
          <w:i w:val="false"/>
          <w:color w:val="000000"/>
          <w:sz w:val="28"/>
        </w:rPr>
        <w:t xml:space="preserve">
      1) наличие у одного юридического лица договора доверительного управления на голосование более пятьюдесятью процентами размещенных (за вычетом привилегированных или выкупленных обществом) акций другого юридического лица либо на право определения решений более пятьюдесятью процентами долей участия в уставном капитале другого юридического лица; </w:t>
      </w:r>
      <w:r>
        <w:br/>
      </w:r>
      <w:r>
        <w:rPr>
          <w:rFonts w:ascii="Times New Roman"/>
          <w:b w:val="false"/>
          <w:i w:val="false"/>
          <w:color w:val="000000"/>
          <w:sz w:val="28"/>
        </w:rPr>
        <w:t xml:space="preserve">
      2) финансирование одним юридическим лицом другого юридического лица, руководящими работниками и/или акционерами (учредителями, участниками) которого являются сотрудники финансирующего юридического лица, в размере, превышающем собственный капитал финансируемого юридического лица; </w:t>
      </w:r>
      <w:r>
        <w:br/>
      </w:r>
      <w:r>
        <w:rPr>
          <w:rFonts w:ascii="Times New Roman"/>
          <w:b w:val="false"/>
          <w:i w:val="false"/>
          <w:color w:val="000000"/>
          <w:sz w:val="28"/>
        </w:rPr>
        <w:t xml:space="preserve">
      3) получение одним юридическим лицом услуг от другого юридического лица, имеющего задолженность перед юридическим лицом, являющимся получателем услуг, оплата за которые составила не менее половины доходов юридического лица, предоставившего данные услуги.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Агентства РК по регулированию и надзору фин.рынка и фин.организаций от 17 июня 2006 года N  </w:t>
      </w:r>
      <w:r>
        <w:rPr>
          <w:rFonts w:ascii="Times New Roman"/>
          <w:b w:val="false"/>
          <w:i w:val="false"/>
          <w:color w:val="000000"/>
          <w:sz w:val="28"/>
        </w:rPr>
        <w:t xml:space="preserve">133 </w:t>
      </w:r>
      <w:r>
        <w:rPr>
          <w:rFonts w:ascii="Times New Roman"/>
          <w:b w:val="false"/>
          <w:i w:val="false"/>
          <w:color w:val="ff0000"/>
          <w:sz w:val="28"/>
        </w:rPr>
        <w:t xml:space="preserve">(вводится в действие по истечении 14 дней со дня гос.регистрации в МЮ РК).  </w:t>
      </w:r>
      <w:r>
        <w:br/>
      </w:r>
      <w:r>
        <w:rPr>
          <w:rFonts w:ascii="Times New Roman"/>
          <w:b w:val="false"/>
          <w:i w:val="false"/>
          <w:color w:val="000000"/>
          <w:sz w:val="28"/>
        </w:rPr>
        <w:t xml:space="preserve">
      3. В целях осуществления надзора на консолидированной основе уполномоченный орган в пределах своей компетенции истребует от юридических лиц информацию, необходимую для определения наличия контроля над юридическим лицом либо его отсутствия. </w:t>
      </w:r>
    </w:p>
    <w:bookmarkEnd w:id="8"/>
    <w:bookmarkStart w:name="z10" w:id="9"/>
    <w:p>
      <w:pPr>
        <w:spacing w:after="0"/>
        <w:ind w:left="0"/>
        <w:jc w:val="both"/>
      </w:pPr>
      <w:r>
        <w:rPr>
          <w:rFonts w:ascii="Times New Roman"/>
          <w:b w:val="false"/>
          <w:i w:val="false"/>
          <w:color w:val="000000"/>
          <w:sz w:val="28"/>
        </w:rPr>
        <w:t xml:space="preserve">
      4. В целях определения наличия контроля над юридическим лицом уполномоченный орган: </w:t>
      </w:r>
      <w:r>
        <w:br/>
      </w:r>
      <w:r>
        <w:rPr>
          <w:rFonts w:ascii="Times New Roman"/>
          <w:b w:val="false"/>
          <w:i w:val="false"/>
          <w:color w:val="000000"/>
          <w:sz w:val="28"/>
        </w:rPr>
        <w:t xml:space="preserve">
      1) запрашивает информацию или документы, подтверждающие наличие либо отсутствие возможности одного юридического лица определять решения другого юридического лица; </w:t>
      </w:r>
      <w:r>
        <w:br/>
      </w:r>
      <w:r>
        <w:rPr>
          <w:rFonts w:ascii="Times New Roman"/>
          <w:b w:val="false"/>
          <w:i w:val="false"/>
          <w:color w:val="000000"/>
          <w:sz w:val="28"/>
        </w:rPr>
        <w:t xml:space="preserve">
      2) проводит совместные заседания, встречи с участием заинтересованных сторон, а также иных лиц, имеющих информацию о наличии контроля у третьих лиц; </w:t>
      </w:r>
      <w:r>
        <w:br/>
      </w:r>
      <w:r>
        <w:rPr>
          <w:rFonts w:ascii="Times New Roman"/>
          <w:b w:val="false"/>
          <w:i w:val="false"/>
          <w:color w:val="000000"/>
          <w:sz w:val="28"/>
        </w:rPr>
        <w:t xml:space="preserve">
      3) проводит проверки финансовых организаций и их аффилиированных лиц, осуществляющих контроль над другим юридическим лицом. </w:t>
      </w:r>
    </w:p>
    <w:bookmarkEnd w:id="9"/>
    <w:bookmarkStart w:name="z11" w:id="10"/>
    <w:p>
      <w:pPr>
        <w:spacing w:after="0"/>
        <w:ind w:left="0"/>
        <w:jc w:val="both"/>
      </w:pPr>
      <w:r>
        <w:rPr>
          <w:rFonts w:ascii="Times New Roman"/>
          <w:b w:val="false"/>
          <w:i w:val="false"/>
          <w:color w:val="000000"/>
          <w:sz w:val="28"/>
        </w:rPr>
        <w:t xml:space="preserve">
      5. В случае непредставления информации, указанной в подпункте 1) пункта 4 настоящей Инструкции, в течение 30 дней со дня получения запроса уполномоченного органа, лицо, в адрес которого был направлен запрос, признается лицом, которое имеет контроль над другим юридическим лицом. </w:t>
      </w:r>
    </w:p>
    <w:bookmarkEnd w:id="10"/>
    <w:bookmarkStart w:name="z12" w:id="11"/>
    <w:p>
      <w:pPr>
        <w:spacing w:after="0"/>
        <w:ind w:left="0"/>
        <w:jc w:val="both"/>
      </w:pPr>
      <w:r>
        <w:rPr>
          <w:rFonts w:ascii="Times New Roman"/>
          <w:b w:val="false"/>
          <w:i w:val="false"/>
          <w:color w:val="000000"/>
          <w:sz w:val="28"/>
        </w:rPr>
        <w:t xml:space="preserve">
      6. В случае определения уполномоченным органом наличия контроля со стороны одного лица над другим юридическим лицом в ходе совместных заседаний, встреч с участием заинтересованных сторон, контролирующее лицо финансовой организации в течение 30 дней со дня получения соответствующего письменного уведомления уполномоченного органа представляет документы в соответствии с нормативными правовыми актами уполномоченного органа на получение соответствующего статуса крупного участника финансовой организации или банковского холдинга. </w:t>
      </w:r>
    </w:p>
    <w:bookmarkEnd w:id="11"/>
    <w:bookmarkStart w:name="z13" w:id="12"/>
    <w:p>
      <w:pPr>
        <w:spacing w:after="0"/>
        <w:ind w:left="0"/>
        <w:jc w:val="both"/>
      </w:pPr>
      <w:r>
        <w:rPr>
          <w:rFonts w:ascii="Times New Roman"/>
          <w:b w:val="false"/>
          <w:i w:val="false"/>
          <w:color w:val="000000"/>
          <w:sz w:val="28"/>
        </w:rPr>
        <w:t xml:space="preserve">
      7. В случае выявления наличия контроля у лиц, не имеющих соответствующего письменного согласия уполномоченного органа, уполномоченный орган применяет к данным лицам ограниченные меры воздействия и санкции, предусмотренные законодательством Республики Казахстан. В случае невыполнения требований уполномоченного органа по получению соответствующего статуса крупного участника финансовой организации или банковского холдинга, уполномоченным органом к контролирующим лицам юридических лиц могут быть применены принудительные меры, принимаемые в отношении аффилиированных лиц финансовых организаций, предусмотренные Законами.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