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dd55" w14:textId="475d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финансов Республики Казахстан от 24 декабря 2004 года N 461 "Об утверждении Правил составления и представления отчетов о дебиторской задолженности государственных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января 2006 года N 30. Зарегистрирован в Министерстве юстиции Республики Казахстан 27 января 2006 года N 4058. Утратил силу приказом Министра финансов Республики Казахстан от 30 декабря 2008 года N 644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30.12.2008 N 644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121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24 декабря 2004 года N 461 "Об утверждении Правил составления и представления отчетов о дебиторской задолженности государственных учреждений" (зарегистрирован в Реестре государственной регистрации нормативных правовых актов за N 3368, с изменениями,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4 мая 2005 года N 170, зарегистрирован в Реестре государственной регистрации нормативных правовых актов за N 3638)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и представления отчетов о дебиторской задолженности государственных учреждений, утвержденные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Аналитические данные о состоянии дебиторской задолженности по расчетным статьям балансов администраторов бюджетных программ составляются по форме, согласно приложению 5 к настоящим Правилам, и заполняются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администратора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столбцах графы 2 указываются наименования и коды субсчетов бухгалтерского учета, с отражением сложившейся за отчетный период суммы дебиторской задолженности по каждому субсчету;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показывается сумма дебиторской задолженности в целом по администратору бюджетных программ по состоянию на отчетную дату;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показывается общая сумма дебиторской задолженности по администратору бюджетных программ, сложившаяся на начало финансового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отражается сумма дебиторской задолженности, сложившаяся в текущем году (разница граф 3 и 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"Итого на отчетную дату" и "Итого на начало года" отражаются общие суммы дебиторской задолженности в целом по каждому субсчету, сложившиеся на отчетную дату и на начало финансового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"Отклонение" отражается сумма дебиторской задолженности по каждому субсчету, сложившаяся в текущем году (разница строк "Итого на отчетную дату" и "Итого на начало года");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"15" заменить цифрой "20";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вместе с аналитическими данными о состоянии дебиторской задолженности по расчетным статьям балансов администраторов бюджетных программ за соответствующие периоды";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Отчеты о дебиторской задолженности по формам ДЗ-Б-свод и ДЗ-П-свод, а также аналитические данные о состоянии дебиторской задолженности по расчетным статьям балансов администраторов местных бюджетных программ по форме, согласно приложению 5 к настоящим Правилам, представляемые местными исполнительными органами области, города республиканского значения, столицы, района (города областного значения), подписываются руководителями местного исполнительного органа, местного уполномоченного органа по исполнению бюджета и его структурного подразделения, ответственного за их составление, и заверяются печатью соответствующего местного исполнительного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Отчеты о дебиторской задолженности по формам ДЗ-Б-свод и ДЗ-П-свод, а также аналитические данные о состоянии дебиторской задолженности по расчетным статьям балансов администраторов республиканских бюджетных программ по форме, согласно приложению 5 к настоящим Правилам, представляемые Комитетом казначейства, подписываются руководителями Комитета казначейства, его структурного подразделения, ответственного за их составление, и заверяются печатью Комитета казначейства.";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5 согласно приложению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отчетности и статистики (Парусимова Л.И.)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2006 года N 30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отчетов о дебиторской задолженности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Аналитические данные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 состоянии дебиторской задолженности по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расчетным статьям балансов администраторов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республиканских/местных бюджетных программ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на ______________  200___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  -  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Периодичность -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квартальная, годовая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 - 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тыс. 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813"/>
        <w:gridCol w:w="813"/>
        <w:gridCol w:w="813"/>
        <w:gridCol w:w="1573"/>
        <w:gridCol w:w="1453"/>
        <w:gridCol w:w="2553"/>
      </w:tblGrid>
      <w:tr>
        <w:trPr>
          <w:trHeight w:val="450" w:hRule="atLeast"/>
        </w:trPr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Субсчета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Отклонение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сравнении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началом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N__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N__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N__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отчетную дату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года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Комитета           _________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казначейства/местного           
</w:t>
      </w:r>
      <w:r>
        <w:rPr>
          <w:rFonts w:ascii="Times New Roman"/>
          <w:b w:val="false"/>
          <w:i/>
          <w:color w:val="000000"/>
          <w:sz w:val="28"/>
        </w:rPr>
        <w:t>
(подпись)   (расшифровка подписи)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бюджета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       _________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          
</w:t>
      </w:r>
      <w:r>
        <w:rPr>
          <w:rFonts w:ascii="Times New Roman"/>
          <w:b w:val="false"/>
          <w:i/>
          <w:color w:val="000000"/>
          <w:sz w:val="28"/>
        </w:rPr>
        <w:t>
(подпись)   (расшифровка подписи)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казначейства/местного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исполнению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составление данных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