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220" w14:textId="2e34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Национального Банка Республики Казахстан от 21 апреля 2003 года N 142 "Об утверждении Правил осуществления кастодиальной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апреля 2006 года N 98. Зарегистрировано в Министерстве юстиции Республики Казахстан 15 мая 2006 года N 4228.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191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 рынка и фин.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пунктами 5, 8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секьюритизации", а также в целях дальнейшего развития и повышения прозрачности рынка ценных бумаг Республики Казахстан Агентство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N 142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N 2342) с изменениями и дополнениями, внесенными постановлениями Правления Агентства от 25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3239), от 26 марта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3604)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"инвестиционных фондах" дополнить словами ", Законом Республики Казахстан "О секьюритизации"";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кастодиальной деятельности на рынке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"инвестиционных фондах" дополнить словами ", Законом Республики Казахстан "О секьюритизации"";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изменить на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6) и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специальная финансовая компания - юридическое лицо, создаваемое в соответствии с Законом Республики Казахстан "О секьюритизации" для осуществления одной или нескольких сделок секьюритизации, а также инвестирования временно свободных поступлений по выделенным активам;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управляющий агент - профессиональный участник рынка ценных бумаг, оказывающий услуги специальной финансовой компании по инвестированию временно свободных поступлений по выделенным активам на основании лицензии на управление инвестиционным портфелем.";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целей учета денег, ценных бумаг и иных активов, переданных на кастодиальное обслуживание, кастодианом каждому клиенту управляющего инвестиционным портфелем открываются отдельный банковский счет для учета денег и внебалансовый счет для учета ценных бумаг с указанием управляющего инвестиционным портфелем.";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главами 4-1 и 4-2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"Глава 4-1. Контроль за целевым размещением активов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26-1. Для целей контроля за целевым размещением активов специальной финансовой компании кастодиан открывает специальной финансовой компании отдельный инвестиционный счет для учета ценных бумаг и банковский счет для учета денег по обязательствам по выпущенным специальной финансовой компанией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26-2. Контроль за целевым размещением активов специальной финансовой компании осуществляется путем проверки поручений управляющего агента либо специальной финансовой компании о переводе денег на соответствие требованиям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26-3. Кастодиан проводит регулярные, но не реже одного раза в месяц, сверки с управляющим агентом по структуре инвестиционного портфеля.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26-4. Порядок проведения и регулярность сверок с управляющим агентом устанавливается кастодиальным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в результате сверки разногласий по сведениям, имеющихся у кастодиана и управляющего агента выясняется их причина и кастодиан в течение рабочего дня уведомляет специальную финансовую компанию о данных разногласиях.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Глава 4-2. Порядок процедуры передачи активов специальной  финансовой компании новому банку-кастодиану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26-5. Передача активов специальной финансовой компании новому банку-кастодиану осуществляется уполномоченными представителями банка-кастодиана, управляющего агента и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26-6. Для осуществления передачи активов специальной финансовой компании новому банку-кастодиану составляются: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передаваемых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передаваемых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приема-передачи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передаваемых активов включаются все активы специальной финансовой компании, находящиеся на кастодиальном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26-7. При передаче активов специальной финансовой компании новому банку-кастодиану за весь период кастодиального обслуживания передаются: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выписок, выданных банком-кастодианом управляющему агенту по инвестиционному счету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выписок, выданных банком-кастодианом специальной финансовой компании по открытым счетам;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поручений специальной финансовой компании на перевод/зачисление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поручений управляющего агента на перевод/зачисление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актов сверок с управляющим агентом;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документы, относящиеся к деятельности по кастодиальному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26-8. При осуществлении передачи активов специальной финансовой компании новому банку-кастодиану составляется акт приема-передачи активов, который, в том числе, содержит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движении и остатке денег на банковском счете специальной финансовой компании для учета обязательств по выпущенным облигациям;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вкладах в банках второго уровня с указанием наименования банков-депонентов, сумм вкладов, дат заключения и номеров договора банковского вклада, сроков вкладов, ставок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движении денег на счетах в тенге и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покупной и текущей стоимости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сумме начисленного и полученного инвестиционного дохода по каждому финансовому инструменту;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сумме комиссионных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движении и остатке денег на инвестиционных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 оригиналах передаваемых документов, относящихся к деятельности по учету сделок с облигациями, в том числе выплате вознаграждения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сведения, относящиеся к деятельности по кастодиальному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26-9. Акт приема-передачи: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составляется на дату расторжения договора на кастодиальное обслуживание в пяти экземплярах по одному экземпляру для специальной финансовой компании, управляющего агента, банк-кастодиана, нового банка-кастодиана,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подписывается первыми руководителями и главными бухгалтерами специальной финансовой компании, банка-кастодиана и нового банка-кастодиана;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заверяется оттисками печатей специальной финансовой компании, банка-кастодиана и нового банка-кастодиана.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26-10. Экземпляры акта приема-передачи, оформленного в соответствии с условиями пункта 26-9 настоящих Правил, представляются уполномоченному органу в течение трех рабочих дней со дня его подписания.".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Кастодианам привести учет активов клиентов в соответствие с требованием настоящего постановления в срок до 01 октября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кастодианов, ОЮЛ "Ассоциация финансистов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