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5d09" w14:textId="e8c5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инвестиционных операций Национального фонда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июля 2006 года № 65. Зарегистрировано в Министерстве юстиции Республики Казахстан 1 сентября 2006 года № 4361.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новой редакции на государственном языке, текст на русском языке не меняется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обеспечения эффективности доверительного управления Национальным фондом Республики Казахстан, а также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Национальном Банке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мая 2001 года N 655 "О договоре о доверительном управлении Национальным фондом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инвестиционных операций Национального фонда Республики Казахстан.</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новой редакции на государственном языке, текст на русском языке не меняется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 1 октября 2006 года.</w:t>
      </w:r>
    </w:p>
    <w:bookmarkEnd w:id="2"/>
    <w:bookmarkStart w:name="z4" w:id="3"/>
    <w:p>
      <w:pPr>
        <w:spacing w:after="0"/>
        <w:ind w:left="0"/>
        <w:jc w:val="both"/>
      </w:pPr>
      <w:r>
        <w:rPr>
          <w:rFonts w:ascii="Times New Roman"/>
          <w:b w:val="false"/>
          <w:i w:val="false"/>
          <w:color w:val="000000"/>
          <w:sz w:val="28"/>
        </w:rPr>
        <w:t xml:space="preserve">
      3. Со дня введения в действие настоящего постановления признать утратившими силу нормативные правовые акты Национального Банка Республики Казахстан,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Департаменту монетарных операций (Герасименко Ю.В.): </w:t>
      </w:r>
    </w:p>
    <w:bookmarkEnd w:id="4"/>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2) в пятидневный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w:t>
      </w:r>
    </w:p>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p>
            <w:pPr>
              <w:spacing w:after="20"/>
              <w:ind w:left="20"/>
              <w:jc w:val="both"/>
            </w:pPr>
            <w:r>
              <w:rPr>
                <w:rFonts w:ascii="Times New Roman"/>
                <w:b/>
                <w:i w:val="false"/>
                <w:color w:val="000000"/>
                <w:sz w:val="20"/>
              </w:rPr>
              <w:t>Национального Банка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bookmarkStart w:name="z7" w:id="6"/>
      <w:r>
        <w:rPr>
          <w:rFonts w:ascii="Times New Roman"/>
          <w:b w:val="false"/>
          <w:i w:val="false"/>
          <w:color w:val="000000"/>
          <w:sz w:val="28"/>
        </w:rPr>
        <w:t>
      Утверждены</w:t>
      </w:r>
    </w:p>
    <w:bookmarkEnd w:id="6"/>
    <w:p>
      <w:pPr>
        <w:spacing w:after="0"/>
        <w:ind w:left="0"/>
        <w:jc w:val="both"/>
      </w:pPr>
      <w:r>
        <w:rPr>
          <w:rFonts w:ascii="Times New Roman"/>
          <w:b w:val="false"/>
          <w:i w:val="false"/>
          <w:color w:val="000000"/>
          <w:sz w:val="28"/>
        </w:rPr>
        <w:t>постановлением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от 25 июля 2006 года N 65 </w:t>
      </w:r>
    </w:p>
    <w:p>
      <w:pPr>
        <w:spacing w:after="0"/>
        <w:ind w:left="0"/>
        <w:jc w:val="both"/>
      </w:pPr>
      <w:bookmarkStart w:name="z8" w:id="7"/>
      <w:r>
        <w:rPr>
          <w:rFonts w:ascii="Times New Roman"/>
          <w:b w:val="false"/>
          <w:i w:val="false"/>
          <w:color w:val="000000"/>
          <w:sz w:val="28"/>
        </w:rPr>
        <w:t xml:space="preserve">
      </w:t>
      </w:r>
      <w:r>
        <w:rPr>
          <w:rFonts w:ascii="Times New Roman"/>
          <w:b/>
          <w:i w:val="false"/>
          <w:color w:val="000000"/>
          <w:sz w:val="28"/>
        </w:rPr>
        <w:t>Правила осуществления инвестиционных операций</w:t>
      </w:r>
    </w:p>
    <w:bookmarkEnd w:id="7"/>
    <w:p>
      <w:pPr>
        <w:spacing w:after="0"/>
        <w:ind w:left="0"/>
        <w:jc w:val="both"/>
      </w:pPr>
      <w:r>
        <w:rPr>
          <w:rFonts w:ascii="Times New Roman"/>
          <w:b/>
          <w:i w:val="false"/>
          <w:color w:val="000000"/>
          <w:sz w:val="28"/>
        </w:rPr>
        <w:t>Национального фонда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в редакции постановления Правления Национального Банка РК от 28.04.2012 </w:t>
      </w:r>
      <w:r>
        <w:rPr>
          <w:rFonts w:ascii="Times New Roman"/>
          <w:b w:val="false"/>
          <w:i w:val="false"/>
          <w:color w:val="000000"/>
          <w:sz w:val="28"/>
        </w:rPr>
        <w:t>№ 161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01.07.2012); внесены изменения на государственном языке, текст на русском языке не меняется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8" w:id="8"/>
      <w:r>
        <w:rPr>
          <w:rFonts w:ascii="Times New Roman"/>
          <w:b w:val="false"/>
          <w:i w:val="false"/>
          <w:color w:val="000000"/>
          <w:sz w:val="28"/>
        </w:rPr>
        <w:t xml:space="preserve">
      </w:t>
      </w:r>
    </w:p>
    <w:bookmarkEnd w:id="8"/>
    <w:p>
      <w:pPr>
        <w:spacing w:after="0"/>
        <w:ind w:left="0"/>
        <w:jc w:val="both"/>
      </w:pPr>
      <w:r>
        <w:rPr>
          <w:rFonts w:ascii="Times New Roman"/>
          <w:b/>
          <w:i w:val="false"/>
          <w:color w:val="000000"/>
          <w:sz w:val="28"/>
        </w:rPr>
        <w:t>Глава 1. Общие положения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 w:id="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мая 2001 года № 655 "О договоре о доверительном управлении Национальным фондом Республики Казахстан" и устанавливают порядок осуществления Национальным Банком Республики Казахстан (далее – Национальный Банк) инвестиционных операций при доверительном управлении Национальным фондом Республики Казахстан (далее – Фонд).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2. Основными целями осуществления Национальным Банком инвестиционных операций при доверительном управлении Фондом являются: </w:t>
      </w:r>
    </w:p>
    <w:bookmarkEnd w:id="10"/>
    <w:p>
      <w:pPr>
        <w:spacing w:after="0"/>
        <w:ind w:left="0"/>
        <w:jc w:val="both"/>
      </w:pPr>
      <w:r>
        <w:rPr>
          <w:rFonts w:ascii="Times New Roman"/>
          <w:b w:val="false"/>
          <w:i w:val="false"/>
          <w:color w:val="000000"/>
          <w:sz w:val="28"/>
        </w:rPr>
        <w:t xml:space="preserve">
      1) сохранность активов Фонда; </w:t>
      </w:r>
    </w:p>
    <w:p>
      <w:pPr>
        <w:spacing w:after="0"/>
        <w:ind w:left="0"/>
        <w:jc w:val="both"/>
      </w:pPr>
      <w:r>
        <w:rPr>
          <w:rFonts w:ascii="Times New Roman"/>
          <w:b w:val="false"/>
          <w:i w:val="false"/>
          <w:color w:val="000000"/>
          <w:sz w:val="28"/>
        </w:rPr>
        <w:t xml:space="preserve">
      2) поддержание достаточного уровня ликвидности активов Фонда; </w:t>
      </w:r>
    </w:p>
    <w:p>
      <w:pPr>
        <w:spacing w:after="0"/>
        <w:ind w:left="0"/>
        <w:jc w:val="both"/>
      </w:pPr>
      <w:r>
        <w:rPr>
          <w:rFonts w:ascii="Times New Roman"/>
          <w:b w:val="false"/>
          <w:i w:val="false"/>
          <w:color w:val="000000"/>
          <w:sz w:val="28"/>
        </w:rPr>
        <w:t xml:space="preserve">
      3) обеспечение достаточно высокого уровня доходности активов Фонда в долгосрочной перспективе при умеренном уровне риска. </w:t>
      </w:r>
    </w:p>
    <w:p>
      <w:pPr>
        <w:spacing w:after="0"/>
        <w:ind w:left="0"/>
        <w:jc w:val="both"/>
      </w:pPr>
      <w:r>
        <w:rPr>
          <w:rFonts w:ascii="Times New Roman"/>
          <w:b w:val="false"/>
          <w:i w:val="false"/>
          <w:color w:val="000000"/>
          <w:sz w:val="28"/>
        </w:rPr>
        <w:t xml:space="preserve">
      Обеспечение достаточно высокого уровня доходности активов Фонда в долгосрочной перспективе предусматривает краткосрочные колебания доходности. </w:t>
      </w:r>
    </w:p>
    <w:bookmarkStart w:name="z11" w:id="11"/>
    <w:p>
      <w:pPr>
        <w:spacing w:after="0"/>
        <w:ind w:left="0"/>
        <w:jc w:val="both"/>
      </w:pPr>
      <w:r>
        <w:rPr>
          <w:rFonts w:ascii="Times New Roman"/>
          <w:b w:val="false"/>
          <w:i w:val="false"/>
          <w:color w:val="000000"/>
          <w:sz w:val="28"/>
        </w:rPr>
        <w:t>
      3. Деятельность по доверительному управлению Фондом включает приобретение услуг Bloomberg L.P., Reuters (Eastern Europe) Limited и других информационных систем, предоставляющих данные о финансовых рынках.</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 w:id="12"/>
    <w:p>
      <w:pPr>
        <w:spacing w:after="0"/>
        <w:ind w:left="0"/>
        <w:jc w:val="both"/>
      </w:pPr>
      <w:r>
        <w:rPr>
          <w:rFonts w:ascii="Times New Roman"/>
          <w:b w:val="false"/>
          <w:i w:val="false"/>
          <w:color w:val="000000"/>
          <w:sz w:val="28"/>
        </w:rPr>
        <w:t>
      4. Положения настоящих Правил обсуждаются Правлением Национального Банка не реже одного раза в год.</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В пункт 4 внесено изменение на государственном языке, текст на русском языке не меняется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Основные понятия</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 w:id="14"/>
    <w:p>
      <w:pPr>
        <w:spacing w:after="0"/>
        <w:ind w:left="0"/>
        <w:jc w:val="both"/>
      </w:pPr>
      <w:r>
        <w:rPr>
          <w:rFonts w:ascii="Times New Roman"/>
          <w:b w:val="false"/>
          <w:i w:val="false"/>
          <w:color w:val="000000"/>
          <w:sz w:val="28"/>
        </w:rPr>
        <w:t>
       5. Активное управление активами – это вид управления, при котором значение изменчивости отклонения доходности портфеля (tracking error) превышает 2 (два) процента.</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 w:id="15"/>
    <w:p>
      <w:pPr>
        <w:spacing w:after="0"/>
        <w:ind w:left="0"/>
        <w:jc w:val="both"/>
      </w:pPr>
      <w:r>
        <w:rPr>
          <w:rFonts w:ascii="Times New Roman"/>
          <w:b w:val="false"/>
          <w:i w:val="false"/>
          <w:color w:val="000000"/>
          <w:sz w:val="28"/>
        </w:rPr>
        <w:t xml:space="preserve">
      6. Базовая валюта - валюта, используемая для целей оценки доходности управления активами Фонда. </w:t>
      </w:r>
    </w:p>
    <w:bookmarkEnd w:id="15"/>
    <w:bookmarkStart w:name="z16" w:id="16"/>
    <w:p>
      <w:pPr>
        <w:spacing w:after="0"/>
        <w:ind w:left="0"/>
        <w:jc w:val="both"/>
      </w:pPr>
      <w:r>
        <w:rPr>
          <w:rFonts w:ascii="Times New Roman"/>
          <w:b w:val="false"/>
          <w:i w:val="false"/>
          <w:color w:val="000000"/>
          <w:sz w:val="28"/>
        </w:rPr>
        <w:t xml:space="preserve">
      7. Доходность к погашению ценной бумаги (портфеля) - доходность ценной бумаги (портфеля) с фиксированным доходом, выраженная в процентах и получаемая в случае покупки и хранения ценной бумаги (портфеля) до ее (его) погашения. Расчет доходности к погашению ценной бумаги (портфеля) основывается на ставке купона, сроке погашения и рыночной стоимости ценной бумаги (портфеля). При расчете предполагается, что купонные выплаты реинвестируются по процентной ставке, равной доходности к погашению ценной бумаги (портфеля). </w:t>
      </w:r>
    </w:p>
    <w:bookmarkEnd w:id="16"/>
    <w:bookmarkStart w:name="z17" w:id="17"/>
    <w:p>
      <w:pPr>
        <w:spacing w:after="0"/>
        <w:ind w:left="0"/>
        <w:jc w:val="both"/>
      </w:pPr>
      <w:r>
        <w:rPr>
          <w:rFonts w:ascii="Times New Roman"/>
          <w:b w:val="false"/>
          <w:i w:val="false"/>
          <w:color w:val="000000"/>
          <w:sz w:val="28"/>
        </w:rPr>
        <w:t xml:space="preserve">
      8. Дюрация ценной бумаги с фиксированным доходом (портфеля) - показатель, указывающий насколько приблизительно понизится/повысится стоимость ценной бумаги (портфеля) в случае повышения/понижения доходности к погашению ценной бумаги (портфеля). </w:t>
      </w:r>
    </w:p>
    <w:bookmarkEnd w:id="17"/>
    <w:bookmarkStart w:name="z18" w:id="18"/>
    <w:p>
      <w:pPr>
        <w:spacing w:after="0"/>
        <w:ind w:left="0"/>
        <w:jc w:val="both"/>
      </w:pPr>
      <w:r>
        <w:rPr>
          <w:rFonts w:ascii="Times New Roman"/>
          <w:b w:val="false"/>
          <w:i w:val="false"/>
          <w:color w:val="000000"/>
          <w:sz w:val="28"/>
        </w:rPr>
        <w:t xml:space="preserve">
      9. Изменчивость отклонения доходности (tracking error) - основной показатель рыночного риска портфеля по отношению к эталонному портфелю, отражающий изменчивость отклонения доходности портфеля от доходности эталонного портфеля (tracking error). </w:t>
      </w:r>
    </w:p>
    <w:bookmarkEnd w:id="18"/>
    <w:bookmarkStart w:name="z19"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20"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21"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22" w:id="22"/>
    <w:p>
      <w:pPr>
        <w:spacing w:after="0"/>
        <w:ind w:left="0"/>
        <w:jc w:val="both"/>
      </w:pPr>
      <w:r>
        <w:rPr>
          <w:rFonts w:ascii="Times New Roman"/>
          <w:b w:val="false"/>
          <w:i w:val="false"/>
          <w:color w:val="000000"/>
          <w:sz w:val="28"/>
        </w:rPr>
        <w:t>
      13. Кредитный рейтинг – показатель уровня кредитного риска по долговым финансовым инструментам, эмитентам, контрпартнерам, присваиваемый международными рейтинговыми агентствами.</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 w:id="23"/>
    <w:p>
      <w:pPr>
        <w:spacing w:after="0"/>
        <w:ind w:left="0"/>
        <w:jc w:val="both"/>
      </w:pPr>
      <w:r>
        <w:rPr>
          <w:rFonts w:ascii="Times New Roman"/>
          <w:b w:val="false"/>
          <w:i w:val="false"/>
          <w:color w:val="000000"/>
          <w:sz w:val="28"/>
        </w:rPr>
        <w:t>
       14. Пассивное (индексное) управление активами - это вид управления, при котором значение изменчивости отклонения доходности портфеля (tracking error) не превышает 0.5 (ноль целых пять десятых) процента.</w:t>
      </w:r>
    </w:p>
    <w:bookmarkEnd w:id="23"/>
    <w:bookmarkStart w:name="z24" w:id="24"/>
    <w:p>
      <w:pPr>
        <w:spacing w:after="0"/>
        <w:ind w:left="0"/>
        <w:jc w:val="both"/>
      </w:pPr>
      <w:r>
        <w:rPr>
          <w:rFonts w:ascii="Times New Roman"/>
          <w:b w:val="false"/>
          <w:i w:val="false"/>
          <w:color w:val="000000"/>
          <w:sz w:val="28"/>
        </w:rPr>
        <w:t>
      15. Полномочный представитель - специальное должностное лицо (на уровне не ниже заместителя Председателя Национального Банка), определяемое решением Правления Национального Банка, в полномочия которого входит оперативное принятие решений по доверительному управлению Фондом от имени Национального Банка.</w:t>
      </w:r>
    </w:p>
    <w:bookmarkEnd w:id="24"/>
    <w:bookmarkStart w:name="z25" w:id="25"/>
    <w:p>
      <w:pPr>
        <w:spacing w:after="0"/>
        <w:ind w:left="0"/>
        <w:jc w:val="both"/>
      </w:pPr>
      <w:r>
        <w:rPr>
          <w:rFonts w:ascii="Times New Roman"/>
          <w:b w:val="false"/>
          <w:i w:val="false"/>
          <w:color w:val="000000"/>
          <w:sz w:val="28"/>
        </w:rPr>
        <w:t>
      16. Портфель - набор финансовых инструментов, в том числе деньги Фонда.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постановлением Правления Национального Банка РК от 28.04.2022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26"/>
    <w:p>
      <w:pPr>
        <w:spacing w:after="0"/>
        <w:ind w:left="0"/>
        <w:jc w:val="both"/>
      </w:pPr>
      <w:r>
        <w:rPr>
          <w:rFonts w:ascii="Times New Roman"/>
          <w:b w:val="false"/>
          <w:i w:val="false"/>
          <w:color w:val="000000"/>
          <w:sz w:val="28"/>
        </w:rPr>
        <w:t>
       16-2. Портфель золота – портфель, состоящий из внешнего и/или внутреннего золота, целью которого является сохранность и защита от возможного понижения привлекательности активов в валюте на международных финансовых рынках.</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16-2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9" w:id="27"/>
    <w:p>
      <w:pPr>
        <w:spacing w:after="0"/>
        <w:ind w:left="0"/>
        <w:jc w:val="both"/>
      </w:pPr>
      <w:r>
        <w:rPr>
          <w:rFonts w:ascii="Times New Roman"/>
          <w:b w:val="false"/>
          <w:i w:val="false"/>
          <w:color w:val="000000"/>
          <w:sz w:val="28"/>
        </w:rPr>
        <w:t>
      17. Сберегательный портфель – это портфель, целью которого является сохранность и обеспечение доходности в долгосрочной перспективе при соответствующем уровне риска. Все поступления в сберегательный портфель и трансферты из сберегательного портфеля осуществляются через стабилизационный портфель.</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0" w:id="28"/>
    <w:p>
      <w:pPr>
        <w:spacing w:after="0"/>
        <w:ind w:left="0"/>
        <w:jc w:val="both"/>
      </w:pPr>
      <w:r>
        <w:rPr>
          <w:rFonts w:ascii="Times New Roman"/>
          <w:b w:val="false"/>
          <w:i w:val="false"/>
          <w:color w:val="000000"/>
          <w:sz w:val="28"/>
        </w:rPr>
        <w:t>
      18. Стабилизационный портфель – это портфель, целью которого является обеспечение достаточного уровня ликвидности активов.</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29"/>
    <w:p>
      <w:pPr>
        <w:spacing w:after="0"/>
        <w:ind w:left="0"/>
        <w:jc w:val="both"/>
      </w:pPr>
      <w:r>
        <w:rPr>
          <w:rFonts w:ascii="Times New Roman"/>
          <w:b w:val="false"/>
          <w:i w:val="false"/>
          <w:color w:val="000000"/>
          <w:sz w:val="28"/>
        </w:rPr>
        <w:t>
      19. Структурный продукт – комбинация активов и обязательств, являющаяся объединением различных финансовых инструментов.</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в редакции постановления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 w:id="30"/>
    <w:p>
      <w:pPr>
        <w:spacing w:after="0"/>
        <w:ind w:left="0"/>
        <w:jc w:val="both"/>
      </w:pPr>
      <w:r>
        <w:rPr>
          <w:rFonts w:ascii="Times New Roman"/>
          <w:b w:val="false"/>
          <w:i w:val="false"/>
          <w:color w:val="000000"/>
          <w:sz w:val="28"/>
        </w:rPr>
        <w:t>
       20. Тактическое распределение активов (tactical asset allocation) – изменение доли различных классов финансовых инструментов в рамках эталонного портфеля и допустимых отклонений от него путем покупки/продажи/переводов в/из портфеля финансовых инструментов, в том числе производных финансовых инструментов. Тактическое распределение активов портфеля производится с целью повышения доходности портфеля по сравнению с эталонным портфелем.</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 в редакции постановления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Правления Национального Банка РК от 28.04.2022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22. Ценные бумаги под залог активов (ABS) - долговые обязательства под залог займов для покупки активов, за исключением недвижимости, гарантированные эмитентом. </w:t>
      </w:r>
    </w:p>
    <w:bookmarkEnd w:id="31"/>
    <w:bookmarkStart w:name="z32" w:id="32"/>
    <w:p>
      <w:pPr>
        <w:spacing w:after="0"/>
        <w:ind w:left="0"/>
        <w:jc w:val="both"/>
      </w:pPr>
      <w:r>
        <w:rPr>
          <w:rFonts w:ascii="Times New Roman"/>
          <w:b w:val="false"/>
          <w:i w:val="false"/>
          <w:color w:val="000000"/>
          <w:sz w:val="28"/>
        </w:rPr>
        <w:t xml:space="preserve">
      23. Ценные бумаги под залог недвижимости (MBS) - долговые обязательства под залог займов для покупки недвижимости, гарантированные эмитентом. </w:t>
      </w:r>
    </w:p>
    <w:bookmarkEnd w:id="32"/>
    <w:bookmarkStart w:name="z33" w:id="33"/>
    <w:p>
      <w:pPr>
        <w:spacing w:after="0"/>
        <w:ind w:left="0"/>
        <w:jc w:val="both"/>
      </w:pPr>
      <w:r>
        <w:rPr>
          <w:rFonts w:ascii="Times New Roman"/>
          <w:b w:val="false"/>
          <w:i w:val="false"/>
          <w:color w:val="000000"/>
          <w:sz w:val="28"/>
        </w:rPr>
        <w:t xml:space="preserve">
      24. Эталонный портфель - набор инструментов, отражающих стратегические интересы инвестора. Доходность эталонного портфеля служит мерой при оценке доходности управления активами. В качестве эталонного портфеля используются индексы, разработанные и отслеживаемые ведущими мировыми финансовыми компаниями, либо Национальным Банком. </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с изменениями, внесенными постановлением Правления НБ РК от 22.08.2008 </w:t>
      </w:r>
      <w:r>
        <w:rPr>
          <w:rFonts w:ascii="Times New Roman"/>
          <w:b w:val="false"/>
          <w:i w:val="false"/>
          <w:color w:val="000000"/>
          <w:sz w:val="28"/>
        </w:rPr>
        <w:t xml:space="preserve">N 65 </w:t>
      </w:r>
      <w:r>
        <w:rPr>
          <w:rFonts w:ascii="Times New Roman"/>
          <w:b w:val="false"/>
          <w:i/>
          <w:color w:val="000000"/>
          <w:sz w:val="28"/>
        </w:rPr>
        <w:t xml:space="preserve">(вводится в действие с 01.10.2008). </w:t>
      </w:r>
    </w:p>
    <w:bookmarkStart w:name="z34" w:id="34"/>
    <w:p>
      <w:pPr>
        <w:spacing w:after="0"/>
        <w:ind w:left="0"/>
        <w:jc w:val="both"/>
      </w:pPr>
      <w:r>
        <w:rPr>
          <w:rFonts w:ascii="Times New Roman"/>
          <w:b w:val="false"/>
          <w:i w:val="false"/>
          <w:color w:val="000000"/>
          <w:sz w:val="28"/>
        </w:rPr>
        <w:t xml:space="preserve">
       25. Самостоятельное управление - часть активов Фонда, управляемая Национальным Банком. </w:t>
      </w:r>
    </w:p>
    <w:bookmarkEnd w:id="34"/>
    <w:bookmarkStart w:name="z35" w:id="35"/>
    <w:p>
      <w:pPr>
        <w:spacing w:after="0"/>
        <w:ind w:left="0"/>
        <w:jc w:val="both"/>
      </w:pPr>
      <w:r>
        <w:rPr>
          <w:rFonts w:ascii="Times New Roman"/>
          <w:b w:val="false"/>
          <w:i w:val="false"/>
          <w:color w:val="000000"/>
          <w:sz w:val="28"/>
        </w:rPr>
        <w:t xml:space="preserve">
      26. Внешнее управление - часть активов Фонда, управляемая внешними управляющими Фонда. </w:t>
      </w:r>
    </w:p>
    <w:bookmarkEnd w:id="35"/>
    <w:bookmarkStart w:name="z117" w:id="36"/>
    <w:p>
      <w:pPr>
        <w:spacing w:after="0"/>
        <w:ind w:left="0"/>
        <w:jc w:val="both"/>
      </w:pPr>
      <w:r>
        <w:rPr>
          <w:rFonts w:ascii="Times New Roman"/>
          <w:b w:val="false"/>
          <w:i w:val="false"/>
          <w:color w:val="000000"/>
          <w:sz w:val="28"/>
        </w:rPr>
        <w:t>
      26-1. Депозит (вклад) в золоте - вклад в золоте, размещенный на металлических счетах на определенный период под оговоренную процентную ставку.</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пунктом 26-1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Исключен постановлением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26-3. Исключен постановлением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26-4. Исключен постановлением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7"/>
    <w:p>
      <w:pPr>
        <w:spacing w:after="0"/>
        <w:ind w:left="0"/>
        <w:jc w:val="both"/>
      </w:pPr>
      <w:r>
        <w:rPr>
          <w:rFonts w:ascii="Times New Roman"/>
          <w:b w:val="false"/>
          <w:i w:val="false"/>
          <w:color w:val="000000"/>
          <w:sz w:val="28"/>
        </w:rPr>
        <w:t>
      26-5. Усовершенствованное индексное управление активами – вид управления, при котором значение изменчивости отклонения доходности (tracking error) составляет от 0,5 (ноль целых пять десятых) до 2 (двух) процентов включительно. При усовершенствованном индексном управлении активами предполагается умеренное отклонение от основных показателей эталонного портфеля.</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26-5 в соответствии с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3" w:id="38"/>
    <w:p>
      <w:pPr>
        <w:spacing w:after="0"/>
        <w:ind w:left="0"/>
        <w:jc w:val="both"/>
      </w:pPr>
      <w:r>
        <w:rPr>
          <w:rFonts w:ascii="Times New Roman"/>
          <w:b w:val="false"/>
          <w:i w:val="false"/>
          <w:color w:val="000000"/>
          <w:sz w:val="28"/>
        </w:rPr>
        <w:t>
      26-6. Управленческий контроль - возможность одного юридического лица прямо и (или) косвенно определять решения и (или) оказывать влияние на решения, принимаемые другим юридическим лицом, в связи с участием (владением) в таком юридическом лице.</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26-6 в соответствии с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4" w:id="39"/>
    <w:p>
      <w:pPr>
        <w:spacing w:after="0"/>
        <w:ind w:left="0"/>
        <w:jc w:val="both"/>
      </w:pPr>
      <w:r>
        <w:rPr>
          <w:rFonts w:ascii="Times New Roman"/>
          <w:b w:val="false"/>
          <w:i w:val="false"/>
          <w:color w:val="000000"/>
          <w:sz w:val="28"/>
        </w:rPr>
        <w:t>
      26-7. Группа компаний – юридические лица, вместе находящиеся под управленческим контролем одного юридического лица, или юридические лица, одно из которых имеет управленческий контроль над другим юридическим лицом.</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26-7 в соответствии с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2" w:id="40"/>
    <w:p>
      <w:pPr>
        <w:spacing w:after="0"/>
        <w:ind w:left="0"/>
        <w:jc w:val="both"/>
      </w:pPr>
      <w:r>
        <w:rPr>
          <w:rFonts w:ascii="Times New Roman"/>
          <w:b w:val="false"/>
          <w:i w:val="false"/>
          <w:color w:val="000000"/>
          <w:sz w:val="28"/>
        </w:rPr>
        <w:t>
      26-8. Транзитный портфель – временный портфель, формируемый из активов Фонда, ранее приобретенных в сберегательный портфель, по которым в последующем возникло несоответствие параметрам Правил вследствие обстоятельств (стихийные явления, военные действия, чрезвычайное положение), препятствующих исполнению обязательств по осуществлению выплат по данным активам.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26-8 в соответствии с постановлением Правления Национального Банка РК от 20.10.2022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Общая стратегия по управлению портфелями Фонда</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 w:id="42"/>
    <w:p>
      <w:pPr>
        <w:spacing w:after="0"/>
        <w:ind w:left="0"/>
        <w:jc w:val="both"/>
      </w:pPr>
      <w:r>
        <w:rPr>
          <w:rFonts w:ascii="Times New Roman"/>
          <w:b w:val="false"/>
          <w:i w:val="false"/>
          <w:color w:val="000000"/>
          <w:sz w:val="28"/>
        </w:rPr>
        <w:t>
      27. Активы Фонда делятся на стабилизационный портфель и сберегательный портфель.</w:t>
      </w:r>
    </w:p>
    <w:bookmarkEnd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в редакции постановления Правления Национального Банка РК от 21.08.2019 </w:t>
      </w:r>
      <w:r>
        <w:rPr>
          <w:rFonts w:ascii="Times New Roman"/>
          <w:b w:val="false"/>
          <w:i w:val="false"/>
          <w:color w:val="000000"/>
          <w:sz w:val="28"/>
        </w:rPr>
        <w:t>№ 144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 w:id="43"/>
    <w:p>
      <w:pPr>
        <w:spacing w:after="0"/>
        <w:ind w:left="0"/>
        <w:jc w:val="both"/>
      </w:pPr>
      <w:r>
        <w:rPr>
          <w:rFonts w:ascii="Times New Roman"/>
          <w:b w:val="false"/>
          <w:i w:val="false"/>
          <w:color w:val="000000"/>
          <w:sz w:val="28"/>
        </w:rPr>
        <w:t>
      28. Максимальный размер стабилизационного портфеля составляет 10 (десять) миллиардов долларов США. В случае, если по итогам года размер стабилизационного портфеля превышает 10 (десять) миллиардов долларов США, средства в размере не менее суммы превышения на дату перевода, переводятся из стабилизационного в сберегательный портфель в течение 1 (одного) квартала, следующего за соответствующим годом.</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 в редакции постановления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0" w:id="44"/>
    <w:p>
      <w:pPr>
        <w:spacing w:after="0"/>
        <w:ind w:left="0"/>
        <w:jc w:val="both"/>
      </w:pPr>
      <w:r>
        <w:rPr>
          <w:rFonts w:ascii="Times New Roman"/>
          <w:b w:val="false"/>
          <w:i w:val="false"/>
          <w:color w:val="000000"/>
          <w:sz w:val="28"/>
        </w:rPr>
        <w:t>
      28-1. Минимальный размер стабилизационного портфеля составляет 5 (пять) миллиардов долларов США. В случае, если по итогам каждого квартала размер стабилизационного портфеля составляет менее 5 (пяти) миллиардов долларов США, средства в размере не менее суммы, необходимой для пополнения на дату перевода, переводятся из сберегательного в стабилизационный портфель в течение 1 (одного) месяца, следующего за соответствующим кварталом.</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28-1 в соответствии с постановлением Правления Национального Банка РК от 21.09.2020 </w:t>
      </w:r>
      <w:r>
        <w:rPr>
          <w:rFonts w:ascii="Times New Roman"/>
          <w:b w:val="false"/>
          <w:i w:val="false"/>
          <w:color w:val="000000"/>
          <w:sz w:val="28"/>
        </w:rPr>
        <w:t>№ 111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9" w:id="45"/>
    <w:p>
      <w:pPr>
        <w:spacing w:after="0"/>
        <w:ind w:left="0"/>
        <w:jc w:val="both"/>
      </w:pPr>
      <w:r>
        <w:rPr>
          <w:rFonts w:ascii="Times New Roman"/>
          <w:b w:val="false"/>
          <w:i w:val="false"/>
          <w:color w:val="000000"/>
          <w:sz w:val="28"/>
        </w:rPr>
        <w:t>
      29. Для обеспечения изъятий в республиканский бюджет гарантированных и целевых трансфертов из Фонда при недостаточности средств производится перевод части активов из сберегательного портфеля в стабилизационный портфель.</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 w:id="46"/>
    <w:p>
      <w:pPr>
        <w:spacing w:after="0"/>
        <w:ind w:left="0"/>
        <w:jc w:val="both"/>
      </w:pPr>
      <w:r>
        <w:rPr>
          <w:rFonts w:ascii="Times New Roman"/>
          <w:b w:val="false"/>
          <w:i w:val="false"/>
          <w:color w:val="000000"/>
          <w:sz w:val="28"/>
        </w:rPr>
        <w:t>
       30. Перевод активов Фонда между портфелями, с определением их вида и объема, осуществляется по поручению полномочного представителя в рамках Правил.</w:t>
      </w:r>
    </w:p>
    <w:bookmarkEnd w:id="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30 -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31. Базовой валютой Фонда для целей оценки доходности управления его активами считается доллар США.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в редакции постановления Правления Национального Банка РК от 27.08.2013 </w:t>
      </w:r>
      <w:r>
        <w:rPr>
          <w:rFonts w:ascii="Times New Roman"/>
          <w:b w:val="false"/>
          <w:i w:val="false"/>
          <w:color w:val="000000"/>
          <w:sz w:val="28"/>
        </w:rPr>
        <w:t>№ 221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32. Финансовые инструменты, в которые инвестируются активы Фонда, утверждаются Перечнем разрешенных финансовых инструментов, за исключением нематериальных активов, </w:t>
      </w:r>
      <w:r>
        <w:rPr>
          <w:rFonts w:ascii="Times New Roman"/>
          <w:b w:val="false"/>
          <w:i w:val="false"/>
          <w:color w:val="000000"/>
          <w:sz w:val="28"/>
        </w:rPr>
        <w:t>определяемым</w:t>
      </w:r>
      <w:r>
        <w:rPr>
          <w:rFonts w:ascii="Times New Roman"/>
          <w:b w:val="false"/>
          <w:i w:val="false"/>
          <w:color w:val="000000"/>
          <w:sz w:val="28"/>
        </w:rPr>
        <w:t xml:space="preserve"> Правительством Республики Казахстан совместно с Национальным Банком по предложению Совета по управлению Национальным фондом Республики Казахстан.</w:t>
      </w:r>
    </w:p>
    <w:p>
      <w:pPr>
        <w:spacing w:after="0"/>
        <w:ind w:left="0"/>
        <w:jc w:val="both"/>
      </w:pPr>
      <w:r>
        <w:rPr>
          <w:rFonts w:ascii="Times New Roman"/>
          <w:b w:val="false"/>
          <w:i w:val="false"/>
          <w:color w:val="000000"/>
          <w:sz w:val="28"/>
        </w:rPr>
        <w:t>
      Ограничения, предусмотренные настоящими Правилами, не распространяются на казахстанские финансовые инструменты, приобретенные в соответствии с решениями Совета по управлению Национальным фондом Республики Казахстан, которые не учитываются в расчете показателей доходности и рисков.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32 в редакции постановления Правления Национального Банка РК от 27.08.2013 </w:t>
      </w:r>
      <w:r>
        <w:rPr>
          <w:rFonts w:ascii="Times New Roman"/>
          <w:b w:val="false"/>
          <w:i w:val="false"/>
          <w:color w:val="000000"/>
          <w:sz w:val="28"/>
        </w:rPr>
        <w:t>№ 221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внесены изменения на государственном языке, текст на русском языке не меняется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15" w:id="47"/>
    <w:p>
      <w:pPr>
        <w:spacing w:after="0"/>
        <w:ind w:left="0"/>
        <w:jc w:val="both"/>
      </w:pPr>
      <w:r>
        <w:rPr>
          <w:rFonts w:ascii="Times New Roman"/>
          <w:b w:val="false"/>
          <w:i w:val="false"/>
          <w:color w:val="000000"/>
          <w:sz w:val="28"/>
        </w:rPr>
        <w:t>
       32-1. При доверительном управлении применяется активное управление активами, пассивное управление активами и усовершенствованное индексное управление активами.</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32-1 в соответствии с постановлением Правления Национального Банка РК от 27.08.2013 </w:t>
      </w:r>
      <w:r>
        <w:rPr>
          <w:rFonts w:ascii="Times New Roman"/>
          <w:b w:val="false"/>
          <w:i w:val="false"/>
          <w:color w:val="000000"/>
          <w:sz w:val="28"/>
        </w:rPr>
        <w:t>№ 221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4" w:id="48"/>
    <w:p>
      <w:pPr>
        <w:spacing w:after="0"/>
        <w:ind w:left="0"/>
        <w:jc w:val="both"/>
      </w:pPr>
      <w:r>
        <w:rPr>
          <w:rFonts w:ascii="Times New Roman"/>
          <w:b w:val="false"/>
          <w:i w:val="false"/>
          <w:color w:val="000000"/>
          <w:sz w:val="28"/>
        </w:rPr>
        <w:t>
      33. Операции репо и обратного репо осуществляются с контрпартнерами, имеющими краткосрочные кредитные рейтинги не ниже А-1 (Standard&amp;Poor’s)/P1 (Moody’s) и долгосрочные кредитные рейтинги не ниже A- (Standard&amp;Poor’s)/A3 (Moody’s). Обеспечением для операций обратного репо являются ценные бумаги с минимальным кредитным рейтингом не ниже A+ (Standard&amp;Poor’s)/А1 (Moody’s), рыночная стоимость которых составляет не менее 100 (сто) процентов от суммы операции.</w:t>
      </w:r>
    </w:p>
    <w:bookmarkEnd w:id="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33 -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 w:id="49"/>
    <w:p>
      <w:pPr>
        <w:spacing w:after="0"/>
        <w:ind w:left="0"/>
        <w:jc w:val="both"/>
      </w:pPr>
      <w:r>
        <w:rPr>
          <w:rFonts w:ascii="Times New Roman"/>
          <w:b w:val="false"/>
          <w:i w:val="false"/>
          <w:color w:val="000000"/>
          <w:sz w:val="28"/>
        </w:rPr>
        <w:t xml:space="preserve">
      34. Депозиты (вклады) в иностранной валюте и в золоте размещаются у контрпартнеров, имеющих краткосрочные кредитные рейтинги не ниже A-1 (Standard&amp;Poor’s)/P1 (Moody’s) и долгосрочные кредитные рейтинги не ниже A (Standard&amp;Poor’s)/A2(Moody’s). Максимальный срок депозитов (вкладов) в иностранной валюте – 1 (один) месяц. Максимальный срок депозитов (вкладов) в золоте предусмотрен </w:t>
      </w:r>
      <w:r>
        <w:rPr>
          <w:rFonts w:ascii="Times New Roman"/>
          <w:b w:val="false"/>
          <w:i w:val="false"/>
          <w:color w:val="000000"/>
          <w:sz w:val="28"/>
        </w:rPr>
        <w:t>пунктом 56-11</w:t>
      </w:r>
      <w:r>
        <w:rPr>
          <w:rFonts w:ascii="Times New Roman"/>
          <w:b w:val="false"/>
          <w:i w:val="false"/>
          <w:color w:val="000000"/>
          <w:sz w:val="28"/>
        </w:rPr>
        <w:t xml:space="preserve"> Правил.</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 w:id="50"/>
    <w:p>
      <w:pPr>
        <w:spacing w:after="0"/>
        <w:ind w:left="0"/>
        <w:jc w:val="both"/>
      </w:pPr>
      <w:r>
        <w:rPr>
          <w:rFonts w:ascii="Times New Roman"/>
          <w:b w:val="false"/>
          <w:i w:val="false"/>
          <w:color w:val="000000"/>
          <w:sz w:val="28"/>
        </w:rPr>
        <w:t>
      35. Сделки по принципу "поставка против платежа" осуществляются при одновременной поставке активов между контрпартнерами или кастодианами без ограничений на их кредитный рейтинг.</w:t>
      </w:r>
    </w:p>
    <w:bookmarkEnd w:id="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35 -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 w:id="51"/>
    <w:p>
      <w:pPr>
        <w:spacing w:after="0"/>
        <w:ind w:left="0"/>
        <w:jc w:val="both"/>
      </w:pPr>
      <w:r>
        <w:rPr>
          <w:rFonts w:ascii="Times New Roman"/>
          <w:b w:val="false"/>
          <w:i w:val="false"/>
          <w:color w:val="000000"/>
          <w:sz w:val="28"/>
        </w:rPr>
        <w:t xml:space="preserve">
      35-1. Операции с валютой ограничиваются покупкой и продажей валют стран, входящих в эталонный портфель сберегательного и стабилизационного портфелей, за исключением случая, предусмотренного пунктом 35-3 настоящих Правил. </w:t>
      </w:r>
    </w:p>
    <w:bookmarkEnd w:id="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35-1 в соответствии с постановлением Правления НБ РК от 28.01.2009 </w:t>
      </w:r>
      <w:r>
        <w:rPr>
          <w:rFonts w:ascii="Times New Roman"/>
          <w:b w:val="false"/>
          <w:i w:val="false"/>
          <w:color w:val="000000"/>
          <w:sz w:val="28"/>
        </w:rPr>
        <w:t>N 6</w:t>
      </w:r>
      <w:r>
        <w:rPr>
          <w:rFonts w:ascii="Times New Roman"/>
          <w:b w:val="false"/>
          <w:i/>
          <w:color w:val="000000"/>
          <w:sz w:val="28"/>
        </w:rPr>
        <w:t xml:space="preserve"> (вводится в действие с 01.04.2009); с изменениями, внесенными постановлением Правления Национального Банка РК от 30.11.2009 </w:t>
      </w:r>
      <w:r>
        <w:rPr>
          <w:rFonts w:ascii="Times New Roman"/>
          <w:b w:val="false"/>
          <w:i w:val="false"/>
          <w:color w:val="000000"/>
          <w:sz w:val="28"/>
        </w:rPr>
        <w:t>№ 107</w:t>
      </w:r>
      <w:r>
        <w:rPr>
          <w:rFonts w:ascii="Times New Roman"/>
          <w:b w:val="false"/>
          <w:i/>
          <w:color w:val="000000"/>
          <w:sz w:val="28"/>
        </w:rPr>
        <w:t xml:space="preserve"> (вводится в действие с 15.12.2009); внесены изменения на государственном языке, текст на русском языке не меняется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 w:id="52"/>
    <w:p>
      <w:pPr>
        <w:spacing w:after="0"/>
        <w:ind w:left="0"/>
        <w:jc w:val="both"/>
      </w:pPr>
      <w:r>
        <w:rPr>
          <w:rFonts w:ascii="Times New Roman"/>
          <w:b w:val="false"/>
          <w:i w:val="false"/>
          <w:color w:val="000000"/>
          <w:sz w:val="28"/>
        </w:rPr>
        <w:t>
       35-2. Инвестирование остатков денег осуществляется в фонды денежного рынка с рейтингом АААm – Standard &amp; Poor's или Ааа – Moody's или в фонды денежного рынка, выполняющие все требования, предъявляемые к фондам с рейтингом АААm – Standard &amp; Poor's или Ааа – Moody's.</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35-2 в соответствии с постановлением Правления НБ РК от 28.01.2009 </w:t>
      </w:r>
      <w:r>
        <w:rPr>
          <w:rFonts w:ascii="Times New Roman"/>
          <w:b w:val="false"/>
          <w:i w:val="false"/>
          <w:color w:val="000000"/>
          <w:sz w:val="28"/>
        </w:rPr>
        <w:t xml:space="preserve">N 6 </w:t>
      </w:r>
      <w:r>
        <w:rPr>
          <w:rFonts w:ascii="Times New Roman"/>
          <w:b w:val="false"/>
          <w:i/>
          <w:color w:val="000000"/>
          <w:sz w:val="28"/>
        </w:rPr>
        <w:t xml:space="preserve">(вводится в действие с 01.04.2009);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 w:id="53"/>
    <w:p>
      <w:pPr>
        <w:spacing w:after="0"/>
        <w:ind w:left="0"/>
        <w:jc w:val="both"/>
      </w:pPr>
      <w:r>
        <w:rPr>
          <w:rFonts w:ascii="Times New Roman"/>
          <w:b w:val="false"/>
          <w:i w:val="false"/>
          <w:color w:val="000000"/>
          <w:sz w:val="28"/>
        </w:rPr>
        <w:t>
       35-3. Для типов мандата "Глобальные активные акции" и "Глобальное тактическое распределение активов" допускается инвестирование 10 (десяти) процентов активов портфеля в акции и в валюты, не входящие в эталонный портфель портфеля акций.</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35-3 в соответствии с постановлением Правления Национального Банка РК от 30.11.2009 </w:t>
      </w:r>
      <w:r>
        <w:rPr>
          <w:rFonts w:ascii="Times New Roman"/>
          <w:b w:val="false"/>
          <w:i w:val="false"/>
          <w:color w:val="000000"/>
          <w:sz w:val="28"/>
        </w:rPr>
        <w:t>№ 107</w:t>
      </w:r>
      <w:r>
        <w:rPr>
          <w:rFonts w:ascii="Times New Roman"/>
          <w:b w:val="false"/>
          <w:i/>
          <w:color w:val="000000"/>
          <w:sz w:val="28"/>
        </w:rPr>
        <w:t xml:space="preserve"> (вводится в действие с 15.12.2009).</w:t>
      </w:r>
    </w:p>
    <w:bookmarkStart w:name="z118" w:id="54"/>
    <w:p>
      <w:pPr>
        <w:spacing w:after="0"/>
        <w:ind w:left="0"/>
        <w:jc w:val="both"/>
      </w:pPr>
      <w:r>
        <w:rPr>
          <w:rFonts w:ascii="Times New Roman"/>
          <w:b w:val="false"/>
          <w:i w:val="false"/>
          <w:color w:val="000000"/>
          <w:sz w:val="28"/>
        </w:rPr>
        <w:t>
      35-4. В случае отсутствия у государственной ценной бумаги кредитного рейтинга применяется суверенный рейтинг страны-эмитента, до присвоения кредитного рейтинга государственной ценной бумаге.</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35-4 в соответствии с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7" w:id="55"/>
    <w:p>
      <w:pPr>
        <w:spacing w:after="0"/>
        <w:ind w:left="0"/>
        <w:jc w:val="both"/>
      </w:pPr>
      <w:r>
        <w:rPr>
          <w:rFonts w:ascii="Times New Roman"/>
          <w:b w:val="false"/>
          <w:i w:val="false"/>
          <w:color w:val="000000"/>
          <w:sz w:val="28"/>
        </w:rPr>
        <w:t>
      35-5. В целях повышения доходности активов Фонда допускается осуществление операций по предоставлению ценных бумаг взаймы под залог (securities lending) в соответствии с главой 8-1 настоящих Правил.</w:t>
      </w:r>
    </w:p>
    <w:bookmarkEnd w:id="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35-5 в соответствии с постановлением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3" w:id="56"/>
    <w:p>
      <w:pPr>
        <w:spacing w:after="0"/>
        <w:ind w:left="0"/>
        <w:jc w:val="both"/>
      </w:pPr>
      <w:r>
        <w:rPr>
          <w:rFonts w:ascii="Times New Roman"/>
          <w:b w:val="false"/>
          <w:i w:val="false"/>
          <w:color w:val="000000"/>
          <w:sz w:val="28"/>
        </w:rPr>
        <w:t>
      35-6. Ограничения, предусмотренные в Правилах для портфелей Фонда, не распространяются на активы, размещенные в транзитном портфеле.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26-8 в соответствии с постановлением Правления Национального Банка РК от 20.10.2022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Основные параметры стабилизационного портфеля</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7" w:id="58"/>
    <w:p>
      <w:pPr>
        <w:spacing w:after="0"/>
        <w:ind w:left="0"/>
        <w:jc w:val="both"/>
      </w:pPr>
      <w:r>
        <w:rPr>
          <w:rFonts w:ascii="Times New Roman"/>
          <w:b w:val="false"/>
          <w:i w:val="false"/>
          <w:color w:val="000000"/>
          <w:sz w:val="28"/>
        </w:rPr>
        <w:t>
       36. Эталонным портфелем стабилизационного портфеля является индекс, состоящий из ценных бумаг, входящих в широкий индекс краткосрочных государственных ценных бумаг казначейства США (ICE BofA US Treasury Bill Index).</w:t>
      </w:r>
    </w:p>
    <w:bookmarkEnd w:id="58"/>
    <w:p>
      <w:pPr>
        <w:spacing w:after="0"/>
        <w:ind w:left="0"/>
        <w:jc w:val="both"/>
      </w:pPr>
      <w:r>
        <w:rPr>
          <w:rFonts w:ascii="Times New Roman"/>
          <w:b w:val="false"/>
          <w:i w:val="false"/>
          <w:color w:val="000000"/>
          <w:sz w:val="28"/>
        </w:rPr>
        <w:t>
      Показатели доходности и риска стабилизационного портфеля рассчитываются Национальным Банком ежедневно.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9"/>
    <w:p>
      <w:pPr>
        <w:spacing w:after="0"/>
        <w:ind w:left="0"/>
        <w:jc w:val="both"/>
      </w:pPr>
      <w:r>
        <w:rPr>
          <w:rFonts w:ascii="Times New Roman"/>
          <w:b w:val="false"/>
          <w:i w:val="false"/>
          <w:color w:val="000000"/>
          <w:sz w:val="28"/>
        </w:rPr>
        <w:t>
      37. Стабилизационный портфель состоит из высоколиквидных активов стран с кредитным рейтингом не ниже, чем А-(Standard&amp;Poor’s)/А3 (Moody’s).</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37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9" w:id="60"/>
    <w:p>
      <w:pPr>
        <w:spacing w:after="0"/>
        <w:ind w:left="0"/>
        <w:jc w:val="both"/>
      </w:pPr>
      <w:r>
        <w:rPr>
          <w:rFonts w:ascii="Times New Roman"/>
          <w:b w:val="false"/>
          <w:i w:val="false"/>
          <w:color w:val="000000"/>
          <w:sz w:val="28"/>
        </w:rPr>
        <w:t xml:space="preserve">
      38. Секторное распределение стабилизационного портфеля определяется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настоящим Правилам.</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В пункт 38 внесены изменения на государственном языке, текст на русском языке не меняется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0" w:id="61"/>
    <w:p>
      <w:pPr>
        <w:spacing w:after="0"/>
        <w:ind w:left="0"/>
        <w:jc w:val="both"/>
      </w:pPr>
      <w:r>
        <w:rPr>
          <w:rFonts w:ascii="Times New Roman"/>
          <w:b w:val="false"/>
          <w:i w:val="false"/>
          <w:color w:val="000000"/>
          <w:sz w:val="28"/>
        </w:rPr>
        <w:t>
      39. Эмитенты корпоративных ценных бумаг в стабилизационном портфеле имеют долгосрочные кредитные рейтинги не ниже АА (Standard&amp;Poor’s)/Aа2 (Moody’s).</w:t>
      </w:r>
    </w:p>
    <w:bookmarkEnd w:id="61"/>
    <w:p>
      <w:pPr>
        <w:spacing w:after="0"/>
        <w:ind w:left="0"/>
        <w:jc w:val="both"/>
      </w:pPr>
      <w:r>
        <w:rPr>
          <w:rFonts w:ascii="Times New Roman"/>
          <w:b w:val="false"/>
          <w:i w:val="false"/>
          <w:color w:val="000000"/>
          <w:sz w:val="28"/>
        </w:rPr>
        <w:t>
      Коммерческие ценные бумаги и депозитные сертификаты в стабилизационном портфеле имеют краткосрочные кредитные рейтинги не ниже А-1 (Standard&amp;Poor’s)/P-1 (Moody’s).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39 в редакции постановления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62"/>
    <w:p>
      <w:pPr>
        <w:spacing w:after="0"/>
        <w:ind w:left="0"/>
        <w:jc w:val="both"/>
      </w:pPr>
      <w:r>
        <w:rPr>
          <w:rFonts w:ascii="Times New Roman"/>
          <w:b w:val="false"/>
          <w:i w:val="false"/>
          <w:color w:val="000000"/>
          <w:sz w:val="28"/>
        </w:rPr>
        <w:t>
      40. Максимальный срок погашения ценной бумаги не превышает 10 (десять) лет.</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40 -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 w:id="63"/>
    <w:p>
      <w:pPr>
        <w:spacing w:after="0"/>
        <w:ind w:left="0"/>
        <w:jc w:val="both"/>
      </w:pPr>
      <w:r>
        <w:rPr>
          <w:rFonts w:ascii="Times New Roman"/>
          <w:b w:val="false"/>
          <w:i w:val="false"/>
          <w:color w:val="000000"/>
          <w:sz w:val="28"/>
        </w:rPr>
        <w:t>
      41.Средневзвешенный срок погашения финансовых инструментов стабилизационного портфеля не превышает 1 (один) год.</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41 -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 w:id="64"/>
    <w:p>
      <w:pPr>
        <w:spacing w:after="0"/>
        <w:ind w:left="0"/>
        <w:jc w:val="both"/>
      </w:pPr>
      <w:r>
        <w:rPr>
          <w:rFonts w:ascii="Times New Roman"/>
          <w:b w:val="false"/>
          <w:i w:val="false"/>
          <w:color w:val="000000"/>
          <w:sz w:val="28"/>
        </w:rPr>
        <w:t>
      42. Во внешнее управление передается не более 50 (пятидесяти) процентов активов стабилизационного портфеля.</w:t>
      </w:r>
    </w:p>
    <w:bookmarkEnd w:id="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42 -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 w:id="65"/>
    <w:p>
      <w:pPr>
        <w:spacing w:after="0"/>
        <w:ind w:left="0"/>
        <w:jc w:val="both"/>
      </w:pPr>
      <w:r>
        <w:rPr>
          <w:rFonts w:ascii="Times New Roman"/>
          <w:b w:val="false"/>
          <w:i w:val="false"/>
          <w:color w:val="000000"/>
          <w:sz w:val="28"/>
        </w:rPr>
        <w:t>
      43. В активы, деноминированные в валютах стран, отличных от доллара США, входящих в индексы сберегательного портфеля инвестируется максимум 50 (пятьдесят) процентов активов стабилизационного портфеля в разрезе валютного распределения.</w:t>
      </w:r>
    </w:p>
    <w:bookmarkEnd w:id="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43 -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w:t>
      </w:r>
      <w:r>
        <w:rPr>
          <w:rFonts w:ascii="Times New Roman"/>
          <w:b/>
          <w:i w:val="false"/>
          <w:color w:val="000000"/>
          <w:sz w:val="28"/>
        </w:rPr>
        <w:t>5. Параметры сберегательного портфеля</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6" w:id="6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Основные параметры сберегательного портфеля</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7" w:id="68"/>
    <w:p>
      <w:pPr>
        <w:spacing w:after="0"/>
        <w:ind w:left="0"/>
        <w:jc w:val="both"/>
      </w:pPr>
      <w:r>
        <w:rPr>
          <w:rFonts w:ascii="Times New Roman"/>
          <w:b w:val="false"/>
          <w:i w:val="false"/>
          <w:color w:val="000000"/>
          <w:sz w:val="28"/>
        </w:rPr>
        <w:t xml:space="preserve">
      44. Сберегательный портфель делится на портфель облигаций, портфель акций, портфель альтернативных инструментов и портфель золота. </w:t>
      </w:r>
    </w:p>
    <w:bookmarkEnd w:id="68"/>
    <w:p>
      <w:pPr>
        <w:spacing w:after="0"/>
        <w:ind w:left="0"/>
        <w:jc w:val="both"/>
      </w:pPr>
      <w:r>
        <w:rPr>
          <w:rFonts w:ascii="Times New Roman"/>
          <w:b w:val="false"/>
          <w:i w:val="false"/>
          <w:color w:val="000000"/>
          <w:sz w:val="28"/>
        </w:rPr>
        <w:t>
      Портфель облигаций состоит из портфеля государственных облигаций развитых стран, портфеля государственных облигаций развивающихся стран и портфеля корпоративных облигаций.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44 в редакции постановления Правления Национального Банка РК от 21.08.2019 </w:t>
      </w:r>
      <w:r>
        <w:rPr>
          <w:rFonts w:ascii="Times New Roman"/>
          <w:b w:val="false"/>
          <w:i w:val="false"/>
          <w:color w:val="000000"/>
          <w:sz w:val="28"/>
        </w:rPr>
        <w:t>№ 144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8" w:id="69"/>
    <w:p>
      <w:pPr>
        <w:spacing w:after="0"/>
        <w:ind w:left="0"/>
        <w:jc w:val="both"/>
      </w:pPr>
      <w:r>
        <w:rPr>
          <w:rFonts w:ascii="Times New Roman"/>
          <w:b w:val="false"/>
          <w:i w:val="false"/>
          <w:color w:val="000000"/>
          <w:sz w:val="28"/>
        </w:rPr>
        <w:t>
      44-1. Инвестирование не менее 20 (двадцати) процентов портфеля облигаций осуществляется внешними управляющими активами Фонда.</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44-1 в соответствии с постановлением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4" w:id="70"/>
    <w:p>
      <w:pPr>
        <w:spacing w:after="0"/>
        <w:ind w:left="0"/>
        <w:jc w:val="both"/>
      </w:pPr>
      <w:r>
        <w:rPr>
          <w:rFonts w:ascii="Times New Roman"/>
          <w:b w:val="false"/>
          <w:i w:val="false"/>
          <w:color w:val="000000"/>
          <w:sz w:val="28"/>
        </w:rPr>
        <w:t>
      44-2. В структуре сберегательного портфеля допускается создание транзитного портфеля.</w:t>
      </w:r>
    </w:p>
    <w:bookmarkEnd w:id="70"/>
    <w:bookmarkStart w:name="z385" w:id="71"/>
    <w:p>
      <w:pPr>
        <w:spacing w:after="0"/>
        <w:ind w:left="0"/>
        <w:jc w:val="both"/>
      </w:pPr>
      <w:r>
        <w:rPr>
          <w:rFonts w:ascii="Times New Roman"/>
          <w:b w:val="false"/>
          <w:i w:val="false"/>
          <w:color w:val="000000"/>
          <w:sz w:val="28"/>
        </w:rPr>
        <w:t>
      Не допускается пополнение транзитного портфеля путем приобретения ценных бумаг.</w:t>
      </w:r>
    </w:p>
    <w:bookmarkEnd w:id="71"/>
    <w:bookmarkStart w:name="z386" w:id="72"/>
    <w:p>
      <w:pPr>
        <w:spacing w:after="0"/>
        <w:ind w:left="0"/>
        <w:jc w:val="both"/>
      </w:pPr>
      <w:r>
        <w:rPr>
          <w:rFonts w:ascii="Times New Roman"/>
          <w:b w:val="false"/>
          <w:i w:val="false"/>
          <w:color w:val="000000"/>
          <w:sz w:val="28"/>
        </w:rPr>
        <w:t>
      Получение сверхдоходности не является целью управления транзитным портфелем.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44-2 в соответствии с постановлением Правления Национального Банка РК от 20.10.2022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73"/>
    <w:p>
      <w:pPr>
        <w:spacing w:after="0"/>
        <w:ind w:left="0"/>
        <w:jc w:val="both"/>
      </w:pPr>
      <w:r>
        <w:rPr>
          <w:rFonts w:ascii="Times New Roman"/>
          <w:b w:val="false"/>
          <w:i w:val="false"/>
          <w:color w:val="000000"/>
          <w:sz w:val="28"/>
        </w:rPr>
        <w:t>
      44-3. Оценка эффективности управления сберегательным портфелем проводится в долгосрочной перспективе методом скользящей оценки (rolling window) за периоды сроками в 5 (пять), 10 (десять) лет и с начала управления сберегательным портфелем.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44-3 в соответствии с постановлением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45.</w:t>
      </w:r>
      <w:r>
        <w:rPr>
          <w:rFonts w:ascii="Times New Roman"/>
          <w:b w:val="false"/>
          <w:i/>
          <w:color w:val="000000"/>
          <w:sz w:val="28"/>
        </w:rPr>
        <w:t xml:space="preserve"> Исключен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
    <w:bookmarkStart w:name="z59" w:id="75"/>
    <w:p>
      <w:pPr>
        <w:spacing w:after="0"/>
        <w:ind w:left="0"/>
        <w:jc w:val="both"/>
      </w:pPr>
      <w:r>
        <w:rPr>
          <w:rFonts w:ascii="Times New Roman"/>
          <w:b w:val="false"/>
          <w:i w:val="false"/>
          <w:color w:val="000000"/>
          <w:sz w:val="28"/>
        </w:rPr>
        <w:t xml:space="preserve">
      46. Целевое стратегическое распределение активов сберегательного портфеля определяется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5"/>
    <w:p>
      <w:pPr>
        <w:spacing w:after="0"/>
        <w:ind w:left="0"/>
        <w:jc w:val="both"/>
      </w:pPr>
      <w:r>
        <w:rPr>
          <w:rFonts w:ascii="Times New Roman"/>
          <w:b w:val="false"/>
          <w:i w:val="false"/>
          <w:color w:val="000000"/>
          <w:sz w:val="28"/>
        </w:rPr>
        <w:t>
      Возврат к целевому стратегическому распределению активов сберегательного портфеля осуществляется в последний рабочий день календарного квартала.</w:t>
      </w:r>
    </w:p>
    <w:p>
      <w:pPr>
        <w:spacing w:after="0"/>
        <w:ind w:left="0"/>
        <w:jc w:val="both"/>
      </w:pPr>
      <w:r>
        <w:rPr>
          <w:rFonts w:ascii="Times New Roman"/>
          <w:b w:val="false"/>
          <w:i w:val="false"/>
          <w:color w:val="000000"/>
          <w:sz w:val="28"/>
        </w:rPr>
        <w:t xml:space="preserve">
      По итогам каждого отчетного года в случае отклонения любого класса активов на 3 (три) процента в течение первых 2 (двух) месяцев года, следующего за отчетным (январь и февраль), доля класса активов доводится до целевого стратегического распределения активов сберегательного портфеля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 в срок до конца первого квартала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47. Исключен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
    <w:bookmarkStart w:name="z143" w:id="7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1-1. Основные параметры сберегательного портфеля переходного периода</w:t>
      </w:r>
    </w:p>
    <w:bookmarkEnd w:id="77"/>
    <w:p>
      <w:pPr>
        <w:spacing w:after="0"/>
        <w:ind w:left="0"/>
        <w:jc w:val="both"/>
      </w:pPr>
      <w:r>
        <w:rPr>
          <w:rFonts w:ascii="Times New Roman"/>
          <w:b w:val="false"/>
          <w:i w:val="false"/>
          <w:color w:val="ff0000"/>
          <w:sz w:val="28"/>
        </w:rPr>
        <w:t xml:space="preserve">
      Сноска. Правила дополнены параграфом 1-1 в соответствии с постановлением Правления Национального Банка РК от 30.06.2017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 постановлением Правления Национального Банка РК от 25.12.2023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 w:id="7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Параметры портфеля государственных облигаций развитых стран</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 w:id="79"/>
    <w:p>
      <w:pPr>
        <w:spacing w:after="0"/>
        <w:ind w:left="0"/>
        <w:jc w:val="both"/>
      </w:pPr>
      <w:r>
        <w:rPr>
          <w:rFonts w:ascii="Times New Roman"/>
          <w:b w:val="false"/>
          <w:i w:val="false"/>
          <w:color w:val="000000"/>
          <w:sz w:val="28"/>
        </w:rPr>
        <w:t xml:space="preserve">
      48. Эталонным портфелем для портфеля государственных облигаций развитых стран является композитный индекс, состоящий из ценных бумаг, входящих в широкий индекс высоколиквидных государственных облигаций развитых стран (ICE BofA Global Government Index). </w:t>
      </w:r>
    </w:p>
    <w:bookmarkEnd w:id="79"/>
    <w:p>
      <w:pPr>
        <w:spacing w:after="0"/>
        <w:ind w:left="0"/>
        <w:jc w:val="both"/>
      </w:pPr>
      <w:r>
        <w:rPr>
          <w:rFonts w:ascii="Times New Roman"/>
          <w:b w:val="false"/>
          <w:i w:val="false"/>
          <w:color w:val="000000"/>
          <w:sz w:val="28"/>
        </w:rPr>
        <w:t xml:space="preserve">
      Возврат к эталонному распределению в композитном индексе государственных облигаций развитых стран осуществляется в последний рабочий день календарного квартала. </w:t>
      </w:r>
    </w:p>
    <w:p>
      <w:pPr>
        <w:spacing w:after="0"/>
        <w:ind w:left="0"/>
        <w:jc w:val="both"/>
      </w:pPr>
      <w:r>
        <w:rPr>
          <w:rFonts w:ascii="Times New Roman"/>
          <w:b w:val="false"/>
          <w:i w:val="false"/>
          <w:color w:val="000000"/>
          <w:sz w:val="28"/>
        </w:rPr>
        <w:t>
      Состав ценных бумаг в композитном индексе государственных облигаций развитых стран меняется ежемесячно.</w:t>
      </w:r>
    </w:p>
    <w:p>
      <w:pPr>
        <w:spacing w:after="0"/>
        <w:ind w:left="0"/>
        <w:jc w:val="both"/>
      </w:pPr>
      <w:r>
        <w:rPr>
          <w:rFonts w:ascii="Times New Roman"/>
          <w:b w:val="false"/>
          <w:i w:val="false"/>
          <w:color w:val="000000"/>
          <w:sz w:val="28"/>
        </w:rPr>
        <w:t>
      Показатели доходности и риска портфеля государственных облигаций развитых стран рассчитываются Национальным Банком ежедневно.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80"/>
    <w:p>
      <w:pPr>
        <w:spacing w:after="0"/>
        <w:ind w:left="0"/>
        <w:jc w:val="both"/>
      </w:pPr>
      <w:r>
        <w:rPr>
          <w:rFonts w:ascii="Times New Roman"/>
          <w:b w:val="false"/>
          <w:i w:val="false"/>
          <w:color w:val="000000"/>
          <w:sz w:val="28"/>
        </w:rPr>
        <w:t>
      49. Дюрация портфеля не превышает пределов +30/-40 (плюс тридцать/минус сорок) процентов от дюрации эталонного портфеля.</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4" w:id="81"/>
    <w:p>
      <w:pPr>
        <w:spacing w:after="0"/>
        <w:ind w:left="0"/>
        <w:jc w:val="both"/>
      </w:pPr>
      <w:r>
        <w:rPr>
          <w:rFonts w:ascii="Times New Roman"/>
          <w:b w:val="false"/>
          <w:i w:val="false"/>
          <w:color w:val="000000"/>
          <w:sz w:val="28"/>
        </w:rPr>
        <w:t>
      50. Секторное распределение портфеля государственных облигаций развитых стран определяется согласно приложению 4 к настоящим Правилам.</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50 в редакции постановления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 w:id="82"/>
    <w:p>
      <w:pPr>
        <w:spacing w:after="0"/>
        <w:ind w:left="0"/>
        <w:jc w:val="both"/>
      </w:pPr>
      <w:r>
        <w:rPr>
          <w:rFonts w:ascii="Times New Roman"/>
          <w:b w:val="false"/>
          <w:i w:val="false"/>
          <w:color w:val="000000"/>
          <w:sz w:val="28"/>
        </w:rPr>
        <w:t>
      50-1.</w:t>
      </w:r>
      <w:r>
        <w:rPr>
          <w:rFonts w:ascii="Times New Roman"/>
          <w:b w:val="false"/>
          <w:i/>
          <w:color w:val="000000"/>
          <w:sz w:val="28"/>
        </w:rPr>
        <w:t xml:space="preserve"> Исключен постановлением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2"/>
    <w:bookmarkStart w:name="z65" w:id="83"/>
    <w:p>
      <w:pPr>
        <w:spacing w:after="0"/>
        <w:ind w:left="0"/>
        <w:jc w:val="both"/>
      </w:pPr>
      <w:r>
        <w:rPr>
          <w:rFonts w:ascii="Times New Roman"/>
          <w:b w:val="false"/>
          <w:i w:val="false"/>
          <w:color w:val="000000"/>
          <w:sz w:val="28"/>
        </w:rPr>
        <w:t>
      51. Минимальный долгосрочный кредитный рейтинг ценной бумаги – BBB (Standard&amp;Poor’s)/Baa2 (Moody’s).</w:t>
      </w:r>
    </w:p>
    <w:bookmarkEnd w:id="83"/>
    <w:p>
      <w:pPr>
        <w:spacing w:after="0"/>
        <w:ind w:left="0"/>
        <w:jc w:val="both"/>
      </w:pPr>
      <w:r>
        <w:rPr>
          <w:rFonts w:ascii="Times New Roman"/>
          <w:b w:val="false"/>
          <w:i w:val="false"/>
          <w:color w:val="000000"/>
          <w:sz w:val="28"/>
        </w:rPr>
        <w:t xml:space="preserve">
      Лимиты по долгосрочному кредитному рейтингу (Standard&amp;Poor's/Moody's) на корпоративные ценные бумаги в портфеле отдельного управляющего портфеля государственных облигаций развитых стран устанавливаются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41" w:id="84"/>
    <w:p>
      <w:pPr>
        <w:spacing w:after="0"/>
        <w:ind w:left="0"/>
        <w:jc w:val="both"/>
      </w:pPr>
      <w:r>
        <w:rPr>
          <w:rFonts w:ascii="Times New Roman"/>
          <w:b w:val="false"/>
          <w:i w:val="false"/>
          <w:color w:val="000000"/>
          <w:sz w:val="28"/>
        </w:rPr>
        <w:t>
      Минимальный краткосрочный кредитный рейтинг коммерческих ценных бумаг и депозитных сертификатов – А-3 (Standard&amp;Poor’s)/P-3 (Moody’s).</w:t>
      </w:r>
    </w:p>
    <w:bookmarkEnd w:id="84"/>
    <w:bookmarkStart w:name="z42" w:id="85"/>
    <w:p>
      <w:pPr>
        <w:spacing w:after="0"/>
        <w:ind w:left="0"/>
        <w:jc w:val="both"/>
      </w:pPr>
      <w:r>
        <w:rPr>
          <w:rFonts w:ascii="Times New Roman"/>
          <w:b w:val="false"/>
          <w:i w:val="false"/>
          <w:color w:val="000000"/>
          <w:sz w:val="28"/>
        </w:rPr>
        <w:t xml:space="preserve">
      Максимальные отклонения в портфеле государственных облигаций развитых стран, не входящих в эталонный портфель, муниципальных долговых обязательств стран, входящих в эталонный портфель, агентских долговых обязательств, долговых обязательств международных финансовых организаций с долгосрочным кредитным рейтингом АА- (Standard&amp;Poor's)/Aa3 (Moody's) и ниже определяются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5"/>
    <w:p>
      <w:pPr>
        <w:spacing w:after="0"/>
        <w:ind w:left="0"/>
        <w:jc w:val="both"/>
      </w:pPr>
      <w:r>
        <w:rPr>
          <w:rFonts w:ascii="Times New Roman"/>
          <w:b w:val="false"/>
          <w:i w:val="false"/>
          <w:color w:val="000000"/>
          <w:sz w:val="28"/>
        </w:rPr>
        <w:t>
      Муниципальные долговые обязательства обеспечиваются государственной гарантией.</w:t>
      </w:r>
    </w:p>
    <w:p>
      <w:pPr>
        <w:spacing w:after="0"/>
        <w:ind w:left="0"/>
        <w:jc w:val="both"/>
      </w:pPr>
      <w:r>
        <w:rPr>
          <w:rFonts w:ascii="Times New Roman"/>
          <w:b w:val="false"/>
          <w:i w:val="false"/>
          <w:color w:val="000000"/>
          <w:sz w:val="28"/>
        </w:rPr>
        <w:t>
      Ценные бумаги под залог недвижимости (MBS) и ценные бумаги под залог активов (ABS) имеют кредитные рейтинги от ААА до ВВВ (Standard&amp;Poor’s) или от Ааа до Ваа2 (Moody’s).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51 в редакции постановления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1" w:id="86"/>
    <w:p>
      <w:pPr>
        <w:spacing w:after="0"/>
        <w:ind w:left="0"/>
        <w:jc w:val="both"/>
      </w:pPr>
      <w:r>
        <w:rPr>
          <w:rFonts w:ascii="Times New Roman"/>
          <w:b w:val="false"/>
          <w:i w:val="false"/>
          <w:color w:val="000000"/>
          <w:sz w:val="28"/>
        </w:rPr>
        <w:t>
      51-1. Ожидаемая изменчивость отклонения доходности портфеля государственных облигаций развитых стран (ex-ante tracking error) с учетом входящих в него производных финансовых инструментов не превышает 2 (двух) процентов годовых.</w:t>
      </w:r>
    </w:p>
    <w:bookmarkEnd w:id="86"/>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несоответствие в срок не более 15 (пятнадцати) рабочих дней со дня превышения.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Параграф 2 дополнен пунктом 51-1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9" w:id="8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2-1. Параметры портфеля государственных облигаций развивающихся стран</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параграфом 2-1 в соответствии с постановлением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0" w:id="88"/>
    <w:p>
      <w:pPr>
        <w:spacing w:after="0"/>
        <w:ind w:left="0"/>
        <w:jc w:val="both"/>
      </w:pPr>
      <w:r>
        <w:rPr>
          <w:rFonts w:ascii="Times New Roman"/>
          <w:b w:val="false"/>
          <w:i w:val="false"/>
          <w:color w:val="000000"/>
          <w:sz w:val="28"/>
        </w:rPr>
        <w:t>
      51-2. Портфель государственных облигаций развивающихся стран состоит из:</w:t>
      </w:r>
    </w:p>
    <w:bookmarkEnd w:id="88"/>
    <w:bookmarkStart w:name="z394" w:id="89"/>
    <w:p>
      <w:pPr>
        <w:spacing w:after="0"/>
        <w:ind w:left="0"/>
        <w:jc w:val="both"/>
      </w:pPr>
      <w:r>
        <w:rPr>
          <w:rFonts w:ascii="Times New Roman"/>
          <w:b w:val="false"/>
          <w:i w:val="false"/>
          <w:color w:val="000000"/>
          <w:sz w:val="28"/>
        </w:rPr>
        <w:t>
      1) портфеля государственных облигаций развивающихся стран с применением эталонного портфеля, состоящего из ценных бумаг, входящих в широкий индекс государственных облигаций развивающихся рынков (ICE BofA US Emerging Markets External Sovereign Index, ICE BofA Emerging Markets Corporate Plus Index, ICE BofA US Emerging Markets External Debt Sovereign &amp; Corporate Plus Index).</w:t>
      </w:r>
    </w:p>
    <w:bookmarkEnd w:id="89"/>
    <w:p>
      <w:pPr>
        <w:spacing w:after="0"/>
        <w:ind w:left="0"/>
        <w:jc w:val="both"/>
      </w:pPr>
      <w:r>
        <w:rPr>
          <w:rFonts w:ascii="Times New Roman"/>
          <w:b w:val="false"/>
          <w:i w:val="false"/>
          <w:color w:val="000000"/>
          <w:sz w:val="28"/>
        </w:rPr>
        <w:t>
      Эталонный портфель для портфеля государственных облигаций развивающихся стран не включает облигации стран с долей нефти в экспорте в размере более чем 80 (восемьдесят) процентов;</w:t>
      </w:r>
    </w:p>
    <w:bookmarkStart w:name="z395" w:id="90"/>
    <w:p>
      <w:pPr>
        <w:spacing w:after="0"/>
        <w:ind w:left="0"/>
        <w:jc w:val="both"/>
      </w:pPr>
      <w:r>
        <w:rPr>
          <w:rFonts w:ascii="Times New Roman"/>
          <w:b w:val="false"/>
          <w:i w:val="false"/>
          <w:color w:val="000000"/>
          <w:sz w:val="28"/>
        </w:rPr>
        <w:t>
      2) портфеля в китайских юанях без применения эталонного портфеля, объем которого не превышает 1 (один) процент от сберегательного портфеля.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51-2 -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91"/>
    <w:p>
      <w:pPr>
        <w:spacing w:after="0"/>
        <w:ind w:left="0"/>
        <w:jc w:val="both"/>
      </w:pPr>
      <w:r>
        <w:rPr>
          <w:rFonts w:ascii="Times New Roman"/>
          <w:b w:val="false"/>
          <w:i w:val="false"/>
          <w:color w:val="000000"/>
          <w:sz w:val="28"/>
        </w:rPr>
        <w:t xml:space="preserve">
      51-3. Для портфеля государственных облигаций развивающихся стран применяются следующие условия: </w:t>
      </w:r>
    </w:p>
    <w:bookmarkEnd w:id="91"/>
    <w:bookmarkStart w:name="z396" w:id="92"/>
    <w:p>
      <w:pPr>
        <w:spacing w:after="0"/>
        <w:ind w:left="0"/>
        <w:jc w:val="both"/>
      </w:pPr>
      <w:r>
        <w:rPr>
          <w:rFonts w:ascii="Times New Roman"/>
          <w:b w:val="false"/>
          <w:i w:val="false"/>
          <w:color w:val="000000"/>
          <w:sz w:val="28"/>
        </w:rPr>
        <w:t xml:space="preserve">
      1) минимальный кредитный рейтинг ценных бумаг портфеля государственных облигаций развивающихся стран соответствует уровню ВВ (Standard&amp;Poor's)/Ва2 (Moody’s) или аналогичному кредитному рейтингу других международных рейтинговых агентств. </w:t>
      </w:r>
    </w:p>
    <w:bookmarkEnd w:id="92"/>
    <w:p>
      <w:pPr>
        <w:spacing w:after="0"/>
        <w:ind w:left="0"/>
        <w:jc w:val="both"/>
      </w:pPr>
      <w:r>
        <w:rPr>
          <w:rFonts w:ascii="Times New Roman"/>
          <w:b w:val="false"/>
          <w:i w:val="false"/>
          <w:color w:val="000000"/>
          <w:sz w:val="28"/>
        </w:rPr>
        <w:t>
      При наличии 2 (двух) и более кредитных рейтингов для ценных бумаг портфеля государственных облигаций развивающихся стран минимальный кредитный рейтинг определяется как наименьший из них.</w:t>
      </w:r>
    </w:p>
    <w:p>
      <w:pPr>
        <w:spacing w:after="0"/>
        <w:ind w:left="0"/>
        <w:jc w:val="both"/>
      </w:pPr>
      <w:r>
        <w:rPr>
          <w:rFonts w:ascii="Times New Roman"/>
          <w:b w:val="false"/>
          <w:i w:val="false"/>
          <w:color w:val="000000"/>
          <w:sz w:val="28"/>
        </w:rPr>
        <w:t xml:space="preserve">
      Если значение кредитного рейтинга по ценной бумаге снижается ниже минимального кредитного рейтинга, Национальный Банк осуществляет мероприятия по ликвидации позиции по данной ценной бумаге с учетом текущей конъюнктуры рынка в срок не более 2 (двух) месяцев со дня снижения значения минимального кредитного рейтинга по ценной бумаге; </w:t>
      </w:r>
    </w:p>
    <w:bookmarkStart w:name="z397" w:id="93"/>
    <w:p>
      <w:pPr>
        <w:spacing w:after="0"/>
        <w:ind w:left="0"/>
        <w:jc w:val="both"/>
      </w:pPr>
      <w:r>
        <w:rPr>
          <w:rFonts w:ascii="Times New Roman"/>
          <w:b w:val="false"/>
          <w:i w:val="false"/>
          <w:color w:val="000000"/>
          <w:sz w:val="28"/>
        </w:rPr>
        <w:t xml:space="preserve">
      2) секторное распределение портфеля государственных облигаций развивающихся стран отдельного управляющего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51-3 -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94"/>
    <w:p>
      <w:pPr>
        <w:spacing w:after="0"/>
        <w:ind w:left="0"/>
        <w:jc w:val="both"/>
      </w:pPr>
      <w:r>
        <w:rPr>
          <w:rFonts w:ascii="Times New Roman"/>
          <w:b w:val="false"/>
          <w:i w:val="false"/>
          <w:color w:val="000000"/>
          <w:sz w:val="28"/>
        </w:rPr>
        <w:t>
      51-4. Для портфеля государственных облигаций развивающихся стран с применением эталонного портфеля применяются следующие условия:</w:t>
      </w:r>
    </w:p>
    <w:bookmarkEnd w:id="94"/>
    <w:p>
      <w:pPr>
        <w:spacing w:after="0"/>
        <w:ind w:left="0"/>
        <w:jc w:val="both"/>
      </w:pPr>
      <w:r>
        <w:rPr>
          <w:rFonts w:ascii="Times New Roman"/>
          <w:b w:val="false"/>
          <w:i w:val="false"/>
          <w:color w:val="000000"/>
          <w:sz w:val="28"/>
        </w:rPr>
        <w:t>
      1) исключение из состава индекса облигаций стран с долей нефти в экспорте в размере более чем 80 (восемьдесят) процентов осуществляется Национальным Банком не реже, чем 1 (один) раз в год;</w:t>
      </w:r>
    </w:p>
    <w:p>
      <w:pPr>
        <w:spacing w:after="0"/>
        <w:ind w:left="0"/>
        <w:jc w:val="both"/>
      </w:pPr>
      <w:r>
        <w:rPr>
          <w:rFonts w:ascii="Times New Roman"/>
          <w:b w:val="false"/>
          <w:i w:val="false"/>
          <w:color w:val="000000"/>
          <w:sz w:val="28"/>
        </w:rPr>
        <w:t>
      2) доля ценных бумаг одной страны-эмитента, входящей в эталонный портфель, не превышает 20 (двадцать) процентов от объема портфеля государственных облигаций развивающихся стран;</w:t>
      </w:r>
    </w:p>
    <w:p>
      <w:pPr>
        <w:spacing w:after="0"/>
        <w:ind w:left="0"/>
        <w:jc w:val="both"/>
      </w:pPr>
      <w:r>
        <w:rPr>
          <w:rFonts w:ascii="Times New Roman"/>
          <w:b w:val="false"/>
          <w:i w:val="false"/>
          <w:color w:val="000000"/>
          <w:sz w:val="28"/>
        </w:rPr>
        <w:t>
      3) доля ценных бумаг одной страны-эмитента, не входящей в эталонный портфель, не превышает 5 (пять) процентов от объема портфеля государственных облигаций развивающихся стран;</w:t>
      </w:r>
    </w:p>
    <w:p>
      <w:pPr>
        <w:spacing w:after="0"/>
        <w:ind w:left="0"/>
        <w:jc w:val="both"/>
      </w:pPr>
      <w:r>
        <w:rPr>
          <w:rFonts w:ascii="Times New Roman"/>
          <w:b w:val="false"/>
          <w:i w:val="false"/>
          <w:color w:val="000000"/>
          <w:sz w:val="28"/>
        </w:rPr>
        <w:t>
      4) дюрация портфеля государственных облигаций развивающихся стран не превышает пределов +30/-40 (плюс тридцать/минус сорок) процентов от дюрации эталонного портфеля;</w:t>
      </w:r>
    </w:p>
    <w:p>
      <w:pPr>
        <w:spacing w:after="0"/>
        <w:ind w:left="0"/>
        <w:jc w:val="both"/>
      </w:pPr>
      <w:r>
        <w:rPr>
          <w:rFonts w:ascii="Times New Roman"/>
          <w:b w:val="false"/>
          <w:i w:val="false"/>
          <w:color w:val="000000"/>
          <w:sz w:val="28"/>
        </w:rPr>
        <w:t>
      5) ожидаемая изменчивость отклонения доходности портфеля государственных облигаций развивающихся стран (ex-ante tracking error) с учетом входящих в него производных финансовых инструментов не превышает 4 (четыре) процента годовых.</w:t>
      </w:r>
    </w:p>
    <w:p>
      <w:pPr>
        <w:spacing w:after="0"/>
        <w:ind w:left="0"/>
        <w:jc w:val="both"/>
      </w:pPr>
      <w:r>
        <w:rPr>
          <w:rFonts w:ascii="Times New Roman"/>
          <w:b w:val="false"/>
          <w:i w:val="false"/>
          <w:color w:val="000000"/>
          <w:sz w:val="28"/>
        </w:rPr>
        <w:t>
      В случае превышения ограничения, предусмотренного подпунктом 5) настоящего пункта, Национальный Банк устраняет несоответствие в срок не более 15 (пятнадцати) рабочих дней со дня превышения.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51-4 -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5"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51-5. Исключен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
    <w:bookmarkStart w:name="z256" w:id="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51-6. Исключен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6"/>
    <w:bookmarkStart w:name="z257" w:id="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51-7. Исключен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7"/>
    <w:bookmarkStart w:name="z258" w:id="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51-8. Исключен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8"/>
    <w:bookmarkStart w:name="z259" w:id="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51-9. Исключен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9"/>
    <w:bookmarkStart w:name="z260" w:id="10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2-2. Параметры портфеля корпоративных облигаций</w:t>
      </w:r>
    </w:p>
    <w:bookmarkEnd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параграфом 2-2 в соответствии с постановлением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1" w:id="101"/>
    <w:p>
      <w:pPr>
        <w:spacing w:after="0"/>
        <w:ind w:left="0"/>
        <w:jc w:val="both"/>
      </w:pPr>
      <w:r>
        <w:rPr>
          <w:rFonts w:ascii="Times New Roman"/>
          <w:b w:val="false"/>
          <w:i w:val="false"/>
          <w:color w:val="000000"/>
          <w:sz w:val="28"/>
        </w:rPr>
        <w:t xml:space="preserve">
      51-10. Эталонным портфелем для портфеля корпоративных облигаций является индекс, состоящий из ценных бумаг, входящих в широкий индекс корпоративных облигаций (ICE BofA Global Corporate &amp; High Yield Index). </w:t>
      </w:r>
    </w:p>
    <w:bookmarkEnd w:id="101"/>
    <w:p>
      <w:pPr>
        <w:spacing w:after="0"/>
        <w:ind w:left="0"/>
        <w:jc w:val="both"/>
      </w:pPr>
      <w:r>
        <w:rPr>
          <w:rFonts w:ascii="Times New Roman"/>
          <w:b w:val="false"/>
          <w:i w:val="false"/>
          <w:color w:val="000000"/>
          <w:sz w:val="28"/>
        </w:rPr>
        <w:t>
      Эталонный портфель для портфеля корпоративных облигаций не включает ценные бумаги, выпускаемые компаниями с повышенным уровнем выбросов парниковых газов, угледобывающими компаниями и производителями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51-10 -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102"/>
    <w:p>
      <w:pPr>
        <w:spacing w:after="0"/>
        <w:ind w:left="0"/>
        <w:jc w:val="both"/>
      </w:pPr>
      <w:r>
        <w:rPr>
          <w:rFonts w:ascii="Times New Roman"/>
          <w:b w:val="false"/>
          <w:i w:val="false"/>
          <w:color w:val="000000"/>
          <w:sz w:val="28"/>
        </w:rPr>
        <w:t xml:space="preserve">
      51-11. Минимальный кредитный рейтинг ценных бумаг портфеля корпоративных облигаций соответствует уровню ВВ (Standard&amp;Poor's)/Ва2 (Moody’s) или аналогичному кредитному рейтингу других международных рейтинговых агентств. </w:t>
      </w:r>
    </w:p>
    <w:bookmarkEnd w:id="102"/>
    <w:p>
      <w:pPr>
        <w:spacing w:after="0"/>
        <w:ind w:left="0"/>
        <w:jc w:val="both"/>
      </w:pPr>
      <w:r>
        <w:rPr>
          <w:rFonts w:ascii="Times New Roman"/>
          <w:b w:val="false"/>
          <w:i w:val="false"/>
          <w:color w:val="000000"/>
          <w:sz w:val="28"/>
        </w:rPr>
        <w:t>
      При наличии 2 (двух) и более кредитных рейтингов для ценных бумаг портфеля корпоративных облигаций минимальный кредитный рейтинг определяется как наименьший из них.</w:t>
      </w:r>
    </w:p>
    <w:p>
      <w:pPr>
        <w:spacing w:after="0"/>
        <w:ind w:left="0"/>
        <w:jc w:val="both"/>
      </w:pPr>
      <w:r>
        <w:rPr>
          <w:rFonts w:ascii="Times New Roman"/>
          <w:b w:val="false"/>
          <w:i w:val="false"/>
          <w:color w:val="000000"/>
          <w:sz w:val="28"/>
        </w:rPr>
        <w:t>
      Доля ценных бумаг в портфеле корпоративных облигаций с кредитным рейтингом ВВ (Standard&amp;Poor's)/Ва2 (Moody’s) или аналогичным кредитным рейтингом других международных рейтинговых агентств не превышает долю ценных бумаг с кредитным рейтингом ВВ (Standard&amp;Poor's)/Ва2 (Moody’s) или аналогичным кредитным рейтингом других международных рейтинговых агентств в эталонном портфеле корпоративных облигаций более чем на 1 (один) процент.</w:t>
      </w:r>
    </w:p>
    <w:p>
      <w:pPr>
        <w:spacing w:after="0"/>
        <w:ind w:left="0"/>
        <w:jc w:val="both"/>
      </w:pPr>
      <w:r>
        <w:rPr>
          <w:rFonts w:ascii="Times New Roman"/>
          <w:b w:val="false"/>
          <w:i w:val="false"/>
          <w:color w:val="000000"/>
          <w:sz w:val="28"/>
        </w:rPr>
        <w:t>
      Если значение кредитного рейтинга по ценной бумаге снижается ниже минимального кредитного рейтинга, Национальный Банк осуществляет мероприятия по ликвидации позиции по данной ценной бумаге с учетом текущей конъюнктуры рынка, но не более 1 (одного) месяца со дня снижения значения минимального кредитного рейтинга по ценной бумаге.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51-11 -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03"/>
    <w:p>
      <w:pPr>
        <w:spacing w:after="0"/>
        <w:ind w:left="0"/>
        <w:jc w:val="both"/>
      </w:pPr>
      <w:r>
        <w:rPr>
          <w:rFonts w:ascii="Times New Roman"/>
          <w:b w:val="false"/>
          <w:i w:val="false"/>
          <w:color w:val="000000"/>
          <w:sz w:val="28"/>
        </w:rPr>
        <w:t>
      51-12. Дюрация портфеля корпоративных облигаций не превышает пределов +30/-40 (плюс тридцать/минус сорок) процентов от дюрации эталонного портфеля.</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51-12 -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6" w:id="104"/>
    <w:p>
      <w:pPr>
        <w:spacing w:after="0"/>
        <w:ind w:left="0"/>
        <w:jc w:val="both"/>
      </w:pPr>
      <w:r>
        <w:rPr>
          <w:rFonts w:ascii="Times New Roman"/>
          <w:b w:val="false"/>
          <w:i w:val="false"/>
          <w:color w:val="000000"/>
          <w:sz w:val="28"/>
        </w:rPr>
        <w:t>
      51-13. Секторное распределение портфеля корпоративных облигаций определяется согласно приложению 6-2 к настоящим Правилам.</w:t>
      </w:r>
    </w:p>
    <w:bookmarkEnd w:id="104"/>
    <w:bookmarkStart w:name="z267" w:id="105"/>
    <w:p>
      <w:pPr>
        <w:spacing w:after="0"/>
        <w:ind w:left="0"/>
        <w:jc w:val="both"/>
      </w:pPr>
      <w:r>
        <w:rPr>
          <w:rFonts w:ascii="Times New Roman"/>
          <w:b w:val="false"/>
          <w:i w:val="false"/>
          <w:color w:val="000000"/>
          <w:sz w:val="28"/>
        </w:rPr>
        <w:t>
      51-14. Ожидаемая изменчивость отклонения доходности портфеля корпоративных облигаций (ex-ante tracking error) с учетом входящих в него производных финансовых инструментов не превышает 4 (четырех) процентов годовых.</w:t>
      </w:r>
    </w:p>
    <w:bookmarkEnd w:id="105"/>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несоответствие в срок не более 15 (пятнадцати) рабочих дней со дня превышения.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51-14 -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6" w:id="10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Параметры портфеля акций</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 w:id="107"/>
    <w:p>
      <w:pPr>
        <w:spacing w:after="0"/>
        <w:ind w:left="0"/>
        <w:jc w:val="both"/>
      </w:pPr>
      <w:r>
        <w:rPr>
          <w:rFonts w:ascii="Times New Roman"/>
          <w:b w:val="false"/>
          <w:i w:val="false"/>
          <w:color w:val="000000"/>
          <w:sz w:val="28"/>
        </w:rPr>
        <w:t xml:space="preserve">
      52. Эталонным портфелем для портфеля акций является индекс, состоящий из ценных бумаг, входящих в широкий индекс глобального рынка акций (MSCI World Index). </w:t>
      </w:r>
    </w:p>
    <w:bookmarkEnd w:id="107"/>
    <w:p>
      <w:pPr>
        <w:spacing w:after="0"/>
        <w:ind w:left="0"/>
        <w:jc w:val="both"/>
      </w:pPr>
      <w:r>
        <w:rPr>
          <w:rFonts w:ascii="Times New Roman"/>
          <w:b w:val="false"/>
          <w:i w:val="false"/>
          <w:color w:val="000000"/>
          <w:sz w:val="28"/>
        </w:rPr>
        <w:t>
      Эталонный портфель для портфеля акций в пассивном управлении включает индекс, состоящий из ценных бумаг, входящих в MSCI World ESG Index.</w:t>
      </w:r>
    </w:p>
    <w:p>
      <w:pPr>
        <w:spacing w:after="0"/>
        <w:ind w:left="0"/>
        <w:jc w:val="both"/>
      </w:pPr>
      <w:r>
        <w:rPr>
          <w:rFonts w:ascii="Times New Roman"/>
          <w:b w:val="false"/>
          <w:i w:val="false"/>
          <w:color w:val="000000"/>
          <w:sz w:val="28"/>
        </w:rPr>
        <w:t>
      Показателем доходности эталонного портфеля для портфеля акций, рассчитываемой ежедневно, является доходность индекса с учетом реинвестирования дивидендов без учета налогов.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08"/>
    <w:p>
      <w:pPr>
        <w:spacing w:after="0"/>
        <w:ind w:left="0"/>
        <w:jc w:val="both"/>
      </w:pPr>
      <w:r>
        <w:rPr>
          <w:rFonts w:ascii="Times New Roman"/>
          <w:b w:val="false"/>
          <w:i w:val="false"/>
          <w:color w:val="000000"/>
          <w:sz w:val="28"/>
        </w:rPr>
        <w:t>
       53. Активы портфеля акций сберегательного портфеля (далее – портфель акций) инвестируются в простые и привилегированные акции, индексы, базируемые на эталонном портфеле портфеля акций или на составляющих его секторах, производные финансовые инструменты, а также деньги.</w:t>
      </w:r>
    </w:p>
    <w:bookmarkEnd w:id="1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 w:id="109"/>
    <w:p>
      <w:pPr>
        <w:spacing w:after="0"/>
        <w:ind w:left="0"/>
        <w:jc w:val="both"/>
      </w:pPr>
      <w:r>
        <w:rPr>
          <w:rFonts w:ascii="Times New Roman"/>
          <w:b w:val="false"/>
          <w:i w:val="false"/>
          <w:color w:val="000000"/>
          <w:sz w:val="28"/>
        </w:rPr>
        <w:t>
       54. Активы портфеля акций в самостоятельном управлении инвестируются в финансовые инструменты, перечисленные в пункте 53 Правил, а также допускаются инвестирование в государственные ценные бумаги со сроком погашения до 1 (одного) года, депозиты и совершение операций репо.</w:t>
      </w:r>
    </w:p>
    <w:bookmarkEnd w:id="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54 -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0" w:id="110"/>
    <w:p>
      <w:pPr>
        <w:spacing w:after="0"/>
        <w:ind w:left="0"/>
        <w:jc w:val="both"/>
      </w:pPr>
      <w:r>
        <w:rPr>
          <w:rFonts w:ascii="Times New Roman"/>
          <w:b w:val="false"/>
          <w:i w:val="false"/>
          <w:color w:val="000000"/>
          <w:sz w:val="28"/>
        </w:rPr>
        <w:t>
       55. Доля портфеля акций, находящаяся в активном управлении, не превышает 50 (пятьдесят) процентов от портфеля акций.</w:t>
      </w:r>
    </w:p>
    <w:bookmarkEnd w:id="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55 -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5" w:id="111"/>
    <w:p>
      <w:pPr>
        <w:spacing w:after="0"/>
        <w:ind w:left="0"/>
        <w:jc w:val="both"/>
      </w:pPr>
      <w:r>
        <w:rPr>
          <w:rFonts w:ascii="Times New Roman"/>
          <w:b w:val="false"/>
          <w:i w:val="false"/>
          <w:color w:val="000000"/>
          <w:sz w:val="28"/>
        </w:rPr>
        <w:t>
      55-1. Инвестирование не менее 80 (восьмидесяти) процентов от рыночной стоимости портфеля акций осуществляется с помощью внешних управляющих активами Фонда.</w:t>
      </w:r>
    </w:p>
    <w:bookmarkEnd w:id="111"/>
    <w:p>
      <w:pPr>
        <w:spacing w:after="0"/>
        <w:ind w:left="0"/>
        <w:jc w:val="both"/>
      </w:pPr>
      <w:r>
        <w:rPr>
          <w:rFonts w:ascii="Times New Roman"/>
          <w:b w:val="false"/>
          <w:i w:val="false"/>
          <w:color w:val="000000"/>
          <w:sz w:val="28"/>
        </w:rPr>
        <w:t>
      Производные финансовые инструменты для хеджирования портфеля акций, осуществляемого Национальным Банком, не учитываются в расчете лимита, определенного в части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55-1 в соответствии с постановлением Правления Национального Банка РК от 30.11.2009 </w:t>
      </w:r>
      <w:r>
        <w:rPr>
          <w:rFonts w:ascii="Times New Roman"/>
          <w:b w:val="false"/>
          <w:i w:val="false"/>
          <w:color w:val="000000"/>
          <w:sz w:val="28"/>
        </w:rPr>
        <w:t>№ 107</w:t>
      </w:r>
      <w:r>
        <w:rPr>
          <w:rFonts w:ascii="Times New Roman"/>
          <w:b w:val="false"/>
          <w:i w:val="false"/>
          <w:color w:val="ff0000"/>
          <w:sz w:val="28"/>
        </w:rPr>
        <w:t xml:space="preserve"> (вводится в действие с 15.12.2009); в редакции постановления Правления Национального Банка РК от 28.04.2022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12"/>
    <w:p>
      <w:pPr>
        <w:spacing w:after="0"/>
        <w:ind w:left="0"/>
        <w:jc w:val="both"/>
      </w:pPr>
      <w:r>
        <w:rPr>
          <w:rFonts w:ascii="Times New Roman"/>
          <w:b w:val="false"/>
          <w:i w:val="false"/>
          <w:color w:val="000000"/>
          <w:sz w:val="28"/>
        </w:rPr>
        <w:t>
      55-2. Хеджирование портфеля акций, осуществляемое Национальным Банком с помощью производных финансовых инструментов, проводится для минимизации убытков и (или) приближения портфеля акций к целевому стратегическому распределению активов сберегательного портфеля.</w:t>
      </w:r>
    </w:p>
    <w:bookmarkEnd w:id="112"/>
    <w:p>
      <w:pPr>
        <w:spacing w:after="0"/>
        <w:ind w:left="0"/>
        <w:jc w:val="both"/>
      </w:pPr>
      <w:r>
        <w:rPr>
          <w:rFonts w:ascii="Times New Roman"/>
          <w:b w:val="false"/>
          <w:i w:val="false"/>
          <w:color w:val="000000"/>
          <w:sz w:val="28"/>
        </w:rPr>
        <w:t>
      Сумма номинальных стоимостей в абсолютных значениях всех позиций по производным финансовым инструментам для хеджирования портфеля акций, осуществляемого Национальным Банком, на момент заключения сделок не превышает 100 (ста) процентов от рыночной стоимости портфеля акций.</w:t>
      </w:r>
    </w:p>
    <w:p>
      <w:pPr>
        <w:spacing w:after="0"/>
        <w:ind w:left="0"/>
        <w:jc w:val="both"/>
      </w:pPr>
      <w:r>
        <w:rPr>
          <w:rFonts w:ascii="Times New Roman"/>
          <w:b w:val="false"/>
          <w:i w:val="false"/>
          <w:color w:val="000000"/>
          <w:sz w:val="28"/>
        </w:rPr>
        <w:t>
      Производные финансовые инструменты для хеджирования портфеля акций, осуществляемого Национальным Банком, не учитываются в расчете ожидаемой изменчивости отклонения доходности.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55-2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28.04.2022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113"/>
    <w:p>
      <w:pPr>
        <w:spacing w:after="0"/>
        <w:ind w:left="0"/>
        <w:jc w:val="both"/>
      </w:pPr>
      <w:r>
        <w:rPr>
          <w:rFonts w:ascii="Times New Roman"/>
          <w:b w:val="false"/>
          <w:i w:val="false"/>
          <w:color w:val="000000"/>
          <w:sz w:val="28"/>
        </w:rPr>
        <w:t>
      55-3. Ожидаемая изменчивость отклонения доходности портфеля акций в активном управлении (ex-ante tracking error) с учетом входящих в него производных финансовых инструментов не превышает 7 (семи) процентов годовых.</w:t>
      </w:r>
    </w:p>
    <w:bookmarkEnd w:id="113"/>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несоответствие в срок не более 15 (пятнадцати) рабочих дней со дня превышения.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55-3 в соответствии с постановлением Правления Национального Банка РК от 28.04.2022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color w:val="000000"/>
          <w:sz w:val="28"/>
        </w:rPr>
        <w:t>(</w:t>
      </w:r>
      <w:r>
        <w:rPr>
          <w:rFonts w:ascii="Times New Roman"/>
          <w:b w:val="false"/>
          <w:i/>
          <w:color w:val="000000"/>
          <w:sz w:val="28"/>
        </w:rPr>
        <w:t>Ислючен</w:t>
      </w:r>
      <w:r>
        <w:rPr>
          <w:rFonts w:ascii="Times New Roman"/>
          <w:b w:val="false"/>
          <w:i/>
          <w:color w:val="000000"/>
          <w:sz w:val="28"/>
        </w:rPr>
        <w:t xml:space="preserve"> - постановлением Правления НБ РК от 22.08.2008 </w:t>
      </w:r>
      <w:r>
        <w:rPr>
          <w:rFonts w:ascii="Times New Roman"/>
          <w:b w:val="false"/>
          <w:i w:val="false"/>
          <w:color w:val="000000"/>
          <w:sz w:val="28"/>
        </w:rPr>
        <w:t xml:space="preserve">N 65 </w:t>
      </w:r>
      <w:r>
        <w:rPr>
          <w:rFonts w:ascii="Times New Roman"/>
          <w:b w:val="false"/>
          <w:i/>
          <w:color w:val="000000"/>
          <w:sz w:val="28"/>
        </w:rPr>
        <w:t>(вводится в действие с 01.10.2008).</w:t>
      </w:r>
    </w:p>
    <w:bookmarkEnd w:id="114"/>
    <w:bookmarkStart w:name="z163" w:id="11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Портфель альтернативных инструментов</w:t>
      </w:r>
    </w:p>
    <w:bookmarkEnd w:id="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параграфом 4 в соответствии с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9" w:id="116"/>
    <w:p>
      <w:pPr>
        <w:spacing w:after="0"/>
        <w:ind w:left="0"/>
        <w:jc w:val="both"/>
      </w:pPr>
      <w:r>
        <w:rPr>
          <w:rFonts w:ascii="Times New Roman"/>
          <w:b w:val="false"/>
          <w:i w:val="false"/>
          <w:color w:val="000000"/>
          <w:sz w:val="28"/>
        </w:rPr>
        <w:t>
      56-1. Целевым уровнем доходности портфеля альтернативных инструментов является доходность композитного индекса (референс портфеля), состоящего на 80 (восемьдесят) процентов из индекса MSCI АCWI IMI Net Total Return USD Index и на 20 (двадцать) процентов из индекса Bloomberg Global-Aggregate Total Return Index Value Hedged USD, измеряемых в долларах США.</w:t>
      </w:r>
    </w:p>
    <w:bookmarkEnd w:id="116"/>
    <w:p>
      <w:pPr>
        <w:spacing w:after="0"/>
        <w:ind w:left="0"/>
        <w:jc w:val="both"/>
      </w:pPr>
      <w:r>
        <w:rPr>
          <w:rFonts w:ascii="Times New Roman"/>
          <w:b w:val="false"/>
          <w:i w:val="false"/>
          <w:color w:val="000000"/>
          <w:sz w:val="28"/>
        </w:rPr>
        <w:t>
      Возврат к эталонному распределению в композитном индексе (референс портфеле), предусмотренном частью первой настоящего пункта осуществляется в последний рабочий день календарного квартала. При этом минимальным уровнем долгосрочной доходности для портфеля альтернативных инструментов является значение US Consumer Price Index (CPI YOY) + 3 (три) процента, который рассчитывается методом скользящей оценки (rolling window) за периоды сроками в 5 (пять), 10 (десять) и 15 (пятнадцать)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56-1 -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17"/>
    <w:p>
      <w:pPr>
        <w:spacing w:after="0"/>
        <w:ind w:left="0"/>
        <w:jc w:val="both"/>
      </w:pPr>
      <w:r>
        <w:rPr>
          <w:rFonts w:ascii="Times New Roman"/>
          <w:b w:val="false"/>
          <w:i w:val="false"/>
          <w:color w:val="000000"/>
          <w:sz w:val="28"/>
        </w:rPr>
        <w:t>
      56-2. Целью портфеля альтернативных инструментов является обеспечение доходности активов в долгосрочной перспективе и диверсификация активов Фонда. В соответствии с целью портфеля альтернативных инструментов оценка его эффективности осуществляется за период свыше 15 (пятнадцати) лет.</w:t>
      </w:r>
    </w:p>
    <w:bookmarkEnd w:id="117"/>
    <w:bookmarkStart w:name="z272" w:id="118"/>
    <w:p>
      <w:pPr>
        <w:spacing w:after="0"/>
        <w:ind w:left="0"/>
        <w:jc w:val="both"/>
      </w:pPr>
      <w:r>
        <w:rPr>
          <w:rFonts w:ascii="Times New Roman"/>
          <w:b w:val="false"/>
          <w:i w:val="false"/>
          <w:color w:val="000000"/>
          <w:sz w:val="28"/>
        </w:rPr>
        <w:t>
      56-3. Внешнее управление портфелем альтернативных инструментов осуществляет акционерное общество "Национальная инвестиционная корпорация Национального Банка Казахстана" (далее – Корпорация).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56-3 -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19"/>
    <w:p>
      <w:pPr>
        <w:spacing w:after="0"/>
        <w:ind w:left="0"/>
        <w:jc w:val="both"/>
      </w:pPr>
      <w:r>
        <w:rPr>
          <w:rFonts w:ascii="Times New Roman"/>
          <w:b w:val="false"/>
          <w:i w:val="false"/>
          <w:color w:val="000000"/>
          <w:sz w:val="28"/>
        </w:rPr>
        <w:t xml:space="preserve">
      56-4. Инвестиции в портфеле альтернативных инструментов осуществляются с учетом ограничений, установленных настоящими Правилами. Секторное распределение портфеля альтернативных инструментов по классам активов осуществляется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119"/>
    <w:p>
      <w:pPr>
        <w:spacing w:after="0"/>
        <w:ind w:left="0"/>
        <w:jc w:val="both"/>
      </w:pPr>
      <w:r>
        <w:rPr>
          <w:rFonts w:ascii="Times New Roman"/>
          <w:b w:val="false"/>
          <w:i w:val="false"/>
          <w:color w:val="000000"/>
          <w:sz w:val="28"/>
        </w:rPr>
        <w:t xml:space="preserve">
      В случае превышения ограничений, установленных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 в результате изменения стоимости активов портфеля альтернативных инструментов, вызванного резким изменением рыночных цен, а также пополнением или изъятием активов из портфеля альтернативных инструментов, Корпорация приводит портфель альтернативных инструментов в соответствие с установленными ограничениями в течение 1 (одного) года с момента превышения соответствующих ограничений.</w:t>
      </w:r>
    </w:p>
    <w:p>
      <w:pPr>
        <w:spacing w:after="0"/>
        <w:ind w:left="0"/>
        <w:jc w:val="both"/>
      </w:pPr>
      <w:r>
        <w:rPr>
          <w:rFonts w:ascii="Times New Roman"/>
          <w:b w:val="false"/>
          <w:i w:val="false"/>
          <w:color w:val="000000"/>
          <w:sz w:val="28"/>
        </w:rPr>
        <w:t>
      Объем портфеля альтернативных инструментов не превышает 5 (пять) процентов от объема активов сберегательного портфеля на момент перевода активов Фонда в портфель альтернативных инструментов.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56-4 -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20"/>
    <w:p>
      <w:pPr>
        <w:spacing w:after="0"/>
        <w:ind w:left="0"/>
        <w:jc w:val="both"/>
      </w:pPr>
      <w:r>
        <w:rPr>
          <w:rFonts w:ascii="Times New Roman"/>
          <w:b w:val="false"/>
          <w:i w:val="false"/>
          <w:color w:val="000000"/>
          <w:sz w:val="28"/>
        </w:rPr>
        <w:t>
      56-5. Активы портфеля альтернативных инструментов инвестируются в следующие альтернативные инструменты:</w:t>
      </w:r>
    </w:p>
    <w:bookmarkEnd w:id="120"/>
    <w:bookmarkStart w:name="z399" w:id="121"/>
    <w:p>
      <w:pPr>
        <w:spacing w:after="0"/>
        <w:ind w:left="0"/>
        <w:jc w:val="both"/>
      </w:pPr>
      <w:r>
        <w:rPr>
          <w:rFonts w:ascii="Times New Roman"/>
          <w:b w:val="false"/>
          <w:i w:val="false"/>
          <w:color w:val="000000"/>
          <w:sz w:val="28"/>
        </w:rPr>
        <w:t>
      1) частный капитал;</w:t>
      </w:r>
    </w:p>
    <w:bookmarkEnd w:id="121"/>
    <w:bookmarkStart w:name="z400" w:id="122"/>
    <w:p>
      <w:pPr>
        <w:spacing w:after="0"/>
        <w:ind w:left="0"/>
        <w:jc w:val="both"/>
      </w:pPr>
      <w:r>
        <w:rPr>
          <w:rFonts w:ascii="Times New Roman"/>
          <w:b w:val="false"/>
          <w:i w:val="false"/>
          <w:color w:val="000000"/>
          <w:sz w:val="28"/>
        </w:rPr>
        <w:t>
      2) хедж фонды;</w:t>
      </w:r>
    </w:p>
    <w:bookmarkEnd w:id="122"/>
    <w:bookmarkStart w:name="z401" w:id="123"/>
    <w:p>
      <w:pPr>
        <w:spacing w:after="0"/>
        <w:ind w:left="0"/>
        <w:jc w:val="both"/>
      </w:pPr>
      <w:r>
        <w:rPr>
          <w:rFonts w:ascii="Times New Roman"/>
          <w:b w:val="false"/>
          <w:i w:val="false"/>
          <w:color w:val="000000"/>
          <w:sz w:val="28"/>
        </w:rPr>
        <w:t>
      3) недвижимость;</w:t>
      </w:r>
    </w:p>
    <w:bookmarkEnd w:id="123"/>
    <w:bookmarkStart w:name="z402" w:id="124"/>
    <w:p>
      <w:pPr>
        <w:spacing w:after="0"/>
        <w:ind w:left="0"/>
        <w:jc w:val="both"/>
      </w:pPr>
      <w:r>
        <w:rPr>
          <w:rFonts w:ascii="Times New Roman"/>
          <w:b w:val="false"/>
          <w:i w:val="false"/>
          <w:color w:val="000000"/>
          <w:sz w:val="28"/>
        </w:rPr>
        <w:t>
      4) инфраструктура;</w:t>
      </w:r>
    </w:p>
    <w:bookmarkEnd w:id="124"/>
    <w:bookmarkStart w:name="z403" w:id="125"/>
    <w:p>
      <w:pPr>
        <w:spacing w:after="0"/>
        <w:ind w:left="0"/>
        <w:jc w:val="both"/>
      </w:pPr>
      <w:r>
        <w:rPr>
          <w:rFonts w:ascii="Times New Roman"/>
          <w:b w:val="false"/>
          <w:i w:val="false"/>
          <w:color w:val="000000"/>
          <w:sz w:val="28"/>
        </w:rPr>
        <w:t>
      5) частный долг.</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56-5 -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26"/>
    <w:p>
      <w:pPr>
        <w:spacing w:after="0"/>
        <w:ind w:left="0"/>
        <w:jc w:val="both"/>
      </w:pPr>
      <w:r>
        <w:rPr>
          <w:rFonts w:ascii="Times New Roman"/>
          <w:b w:val="false"/>
          <w:i w:val="false"/>
          <w:color w:val="000000"/>
          <w:sz w:val="28"/>
        </w:rPr>
        <w:t xml:space="preserve">
      56-6. Допускается инвестирование активов портфеля альтернативных инструментов в иные финансовые инструменты, предусмотренные Перечнем разрешенных финансовых инструментов, за исключением нематериальных активов, для размещения Национального фонда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w:t>
      </w:r>
    </w:p>
    <w:bookmarkEnd w:id="126"/>
    <w:bookmarkStart w:name="z281" w:id="127"/>
    <w:p>
      <w:pPr>
        <w:spacing w:after="0"/>
        <w:ind w:left="0"/>
        <w:jc w:val="both"/>
      </w:pPr>
      <w:r>
        <w:rPr>
          <w:rFonts w:ascii="Times New Roman"/>
          <w:b w:val="false"/>
          <w:i w:val="false"/>
          <w:color w:val="000000"/>
          <w:sz w:val="28"/>
        </w:rPr>
        <w:t>
      56-7. Для осуществления совместных инвестиций, инвестиций в фонды фондов (fund of funds) и путем прямого инвестирования в фонды допускается инвестирование посредством приобретения акций и (или) долей компаний специального назначения (special purpose vehicle).</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56-7 -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5-1. Параметры портфеля золота</w:t>
      </w:r>
    </w:p>
    <w:bookmarkEnd w:id="1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5-1 в редакции постановления Правления Национального Банка РК от 21.08.2019 </w:t>
      </w:r>
      <w:r>
        <w:rPr>
          <w:rFonts w:ascii="Times New Roman"/>
          <w:b w:val="false"/>
          <w:i w:val="false"/>
          <w:color w:val="000000"/>
          <w:sz w:val="28"/>
        </w:rPr>
        <w:t>№ 144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5-1 в соответствии с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 w:id="129"/>
    <w:p>
      <w:pPr>
        <w:spacing w:after="0"/>
        <w:ind w:left="0"/>
        <w:jc w:val="both"/>
      </w:pPr>
      <w:r>
        <w:rPr>
          <w:rFonts w:ascii="Times New Roman"/>
          <w:b w:val="false"/>
          <w:i w:val="false"/>
          <w:color w:val="000000"/>
          <w:sz w:val="28"/>
        </w:rPr>
        <w:t>
      56-8. Портфель золота состоит из:</w:t>
      </w:r>
    </w:p>
    <w:bookmarkEnd w:id="129"/>
    <w:bookmarkStart w:name="z283" w:id="130"/>
    <w:p>
      <w:pPr>
        <w:spacing w:after="0"/>
        <w:ind w:left="0"/>
        <w:jc w:val="both"/>
      </w:pPr>
      <w:r>
        <w:rPr>
          <w:rFonts w:ascii="Times New Roman"/>
          <w:b w:val="false"/>
          <w:i w:val="false"/>
          <w:color w:val="000000"/>
          <w:sz w:val="28"/>
        </w:rPr>
        <w:t>
      1) внутреннего золота в виде слитков, хранящихся в Центре кассовых операций и хранения ценностей (филиале) Национального Банка Республики Казахстан (далее – Центр);</w:t>
      </w:r>
    </w:p>
    <w:bookmarkEnd w:id="130"/>
    <w:bookmarkStart w:name="z284" w:id="131"/>
    <w:p>
      <w:pPr>
        <w:spacing w:after="0"/>
        <w:ind w:left="0"/>
        <w:jc w:val="both"/>
      </w:pPr>
      <w:r>
        <w:rPr>
          <w:rFonts w:ascii="Times New Roman"/>
          <w:b w:val="false"/>
          <w:i w:val="false"/>
          <w:color w:val="000000"/>
          <w:sz w:val="28"/>
        </w:rPr>
        <w:t>
      2) внешнего золота в виде слитков, размещаемых на металлических счетах, открытых за пределами Республики Казахстан.</w:t>
      </w:r>
    </w:p>
    <w:bookmarkEnd w:id="1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56-8 с изменением, внесенным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5" w:id="132"/>
    <w:p>
      <w:pPr>
        <w:spacing w:after="0"/>
        <w:ind w:left="0"/>
        <w:jc w:val="both"/>
      </w:pPr>
      <w:r>
        <w:rPr>
          <w:rFonts w:ascii="Times New Roman"/>
          <w:b w:val="false"/>
          <w:i w:val="false"/>
          <w:color w:val="000000"/>
          <w:sz w:val="28"/>
        </w:rPr>
        <w:t>
      56-9. Целями управления активами в золоте являются сохранность и защита от возможного понижения привлекательности активов в валюте на международных финансовых рынках. Получение сверхдоходности не является целью управления активами в золоте.</w:t>
      </w:r>
    </w:p>
    <w:bookmarkEnd w:id="132"/>
    <w:bookmarkStart w:name="z286" w:id="133"/>
    <w:p>
      <w:pPr>
        <w:spacing w:after="0"/>
        <w:ind w:left="0"/>
        <w:jc w:val="both"/>
      </w:pPr>
      <w:r>
        <w:rPr>
          <w:rFonts w:ascii="Times New Roman"/>
          <w:b w:val="false"/>
          <w:i w:val="false"/>
          <w:color w:val="000000"/>
          <w:sz w:val="28"/>
        </w:rPr>
        <w:t>
      56-10. Объем портфеля золота не превышает 5 (пяти) процентов от объема активов сберегательного портфеля на момент перевода активов Фонда в портфель золота.</w:t>
      </w:r>
    </w:p>
    <w:bookmarkEnd w:id="1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56-10 в редакции постановления Правления Национального Банка РК от 21.08.2019 </w:t>
      </w:r>
      <w:r>
        <w:rPr>
          <w:rFonts w:ascii="Times New Roman"/>
          <w:b w:val="false"/>
          <w:i w:val="false"/>
          <w:color w:val="000000"/>
          <w:sz w:val="28"/>
        </w:rPr>
        <w:t>№ 144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7" w:id="134"/>
    <w:p>
      <w:pPr>
        <w:spacing w:after="0"/>
        <w:ind w:left="0"/>
        <w:jc w:val="both"/>
      </w:pPr>
      <w:r>
        <w:rPr>
          <w:rFonts w:ascii="Times New Roman"/>
          <w:b w:val="false"/>
          <w:i w:val="false"/>
          <w:color w:val="000000"/>
          <w:sz w:val="28"/>
        </w:rPr>
        <w:t>
      56-11. Максимальный срок депозита (вклада) в золоте, необеспеченного активами, не превышает 1 (один) год.</w:t>
      </w:r>
    </w:p>
    <w:bookmarkEnd w:id="134"/>
    <w:bookmarkStart w:name="z288" w:id="135"/>
    <w:p>
      <w:pPr>
        <w:spacing w:after="0"/>
        <w:ind w:left="0"/>
        <w:jc w:val="both"/>
      </w:pPr>
      <w:r>
        <w:rPr>
          <w:rFonts w:ascii="Times New Roman"/>
          <w:b w:val="false"/>
          <w:i w:val="false"/>
          <w:color w:val="000000"/>
          <w:sz w:val="28"/>
        </w:rPr>
        <w:t>
      Максимальный срок депозита (вклада) в золоте, обеспеченного активами, не превышает 5 (пяти) лет.</w:t>
      </w:r>
    </w:p>
    <w:bookmarkEnd w:id="135"/>
    <w:bookmarkStart w:name="z289" w:id="136"/>
    <w:p>
      <w:pPr>
        <w:spacing w:after="0"/>
        <w:ind w:left="0"/>
        <w:jc w:val="both"/>
      </w:pPr>
      <w:r>
        <w:rPr>
          <w:rFonts w:ascii="Times New Roman"/>
          <w:b w:val="false"/>
          <w:i w:val="false"/>
          <w:color w:val="000000"/>
          <w:sz w:val="28"/>
        </w:rPr>
        <w:t>
      В качестве обеспечения выступают государственные ценные бумаги с долгосрочным кредитным рейтингом АА-(Standard&amp;Poor's)/Aa3(Moody's) и выше, разрешенные для инвестирования активов Фонда настоящими Правилами.</w:t>
      </w:r>
    </w:p>
    <w:bookmarkEnd w:id="136"/>
    <w:bookmarkStart w:name="z290" w:id="137"/>
    <w:p>
      <w:pPr>
        <w:spacing w:after="0"/>
        <w:ind w:left="0"/>
        <w:jc w:val="both"/>
      </w:pPr>
      <w:r>
        <w:rPr>
          <w:rFonts w:ascii="Times New Roman"/>
          <w:b w:val="false"/>
          <w:i w:val="false"/>
          <w:color w:val="000000"/>
          <w:sz w:val="28"/>
        </w:rPr>
        <w:t>
      56-12. При приобретении золота на внутреннем рынке с зачислением его на счета в Центре данное золото относится к позициям внутреннего золота Фонда, а при зачислении на счета, открытые за пределами Республики Казахстан, учитывается в позициях внешнего золота Фонда.</w:t>
      </w:r>
    </w:p>
    <w:bookmarkEnd w:id="137"/>
    <w:bookmarkStart w:name="z291" w:id="138"/>
    <w:p>
      <w:pPr>
        <w:spacing w:after="0"/>
        <w:ind w:left="0"/>
        <w:jc w:val="both"/>
      </w:pPr>
      <w:r>
        <w:rPr>
          <w:rFonts w:ascii="Times New Roman"/>
          <w:b w:val="false"/>
          <w:i w:val="false"/>
          <w:color w:val="000000"/>
          <w:sz w:val="28"/>
        </w:rPr>
        <w:t>
      56-13. Допускается инвестирование до 25 (двадцати пяти) процентов от объема внешнего золота в ценные бумаги, имеющие привязку к цене на золото, с долгосрочным кредитным рейтингом не ниже AAA (Standard&amp;Poor's) или Ааа (Moody's) и сроком погашения не более 10 (десяти) лет.</w:t>
      </w:r>
    </w:p>
    <w:bookmarkEnd w:id="138"/>
    <w:bookmarkStart w:name="z72" w:id="1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Ограничения при выборе внешних управляющих</w:t>
      </w:r>
    </w:p>
    <w:bookmarkEnd w:id="1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 w:id="140"/>
    <w:p>
      <w:pPr>
        <w:spacing w:after="0"/>
        <w:ind w:left="0"/>
        <w:jc w:val="both"/>
      </w:pPr>
      <w:r>
        <w:rPr>
          <w:rFonts w:ascii="Times New Roman"/>
          <w:b w:val="false"/>
          <w:i w:val="false"/>
          <w:color w:val="000000"/>
          <w:sz w:val="28"/>
        </w:rPr>
        <w:t xml:space="preserve">
       57. Порядок выбора внешних управляющих активами Фонда </w:t>
      </w:r>
      <w:r>
        <w:rPr>
          <w:rFonts w:ascii="Times New Roman"/>
          <w:b w:val="false"/>
          <w:i w:val="false"/>
          <w:color w:val="000000"/>
          <w:sz w:val="28"/>
        </w:rPr>
        <w:t>определяется</w:t>
      </w:r>
      <w:r>
        <w:rPr>
          <w:rFonts w:ascii="Times New Roman"/>
          <w:b w:val="false"/>
          <w:i w:val="false"/>
          <w:color w:val="000000"/>
          <w:sz w:val="28"/>
        </w:rPr>
        <w:t xml:space="preserve"> Правлением Национального Банка. </w:t>
      </w:r>
    </w:p>
    <w:bookmarkEnd w:id="140"/>
    <w:bookmarkStart w:name="z74"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7. Ограничения при выборе </w:t>
      </w:r>
      <w:r>
        <w:rPr>
          <w:rFonts w:ascii="Times New Roman"/>
          <w:b/>
          <w:i w:val="false"/>
          <w:color w:val="000000"/>
          <w:sz w:val="28"/>
        </w:rPr>
        <w:t>кастодианов</w:t>
      </w:r>
    </w:p>
    <w:bookmarkEnd w:id="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7 исключена постановлением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w:t>
      </w:r>
      <w:r>
        <w:rPr>
          <w:rFonts w:ascii="Times New Roman"/>
          <w:b/>
          <w:i w:val="false"/>
          <w:color w:val="000000"/>
          <w:sz w:val="28"/>
        </w:rPr>
        <w:t>8. Использование структурных продуктов</w:t>
      </w:r>
    </w:p>
    <w:bookmarkEnd w:id="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1" w:id="143"/>
    <w:p>
      <w:pPr>
        <w:spacing w:after="0"/>
        <w:ind w:left="0"/>
        <w:jc w:val="both"/>
      </w:pPr>
      <w:r>
        <w:rPr>
          <w:rFonts w:ascii="Times New Roman"/>
          <w:b w:val="false"/>
          <w:i w:val="false"/>
          <w:color w:val="000000"/>
          <w:sz w:val="28"/>
        </w:rPr>
        <w:t>
      63. Структурные продукты используются для хеджирования рисков и увеличения доходности.</w:t>
      </w:r>
    </w:p>
    <w:bookmarkEnd w:id="1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6" w:id="144"/>
    <w:p>
      <w:pPr>
        <w:spacing w:after="0"/>
        <w:ind w:left="0"/>
        <w:jc w:val="both"/>
      </w:pPr>
      <w:r>
        <w:rPr>
          <w:rFonts w:ascii="Times New Roman"/>
          <w:b w:val="false"/>
          <w:i w:val="false"/>
          <w:color w:val="000000"/>
          <w:sz w:val="28"/>
        </w:rPr>
        <w:t>
      63-1. Допускаются к приобретению структурные продукты, эмитируемые международными финансовыми организациями и суверенными агентствами, с рейтингом эмитента не ниже A+ (Standard&amp;Poor’s)/А1 (Moody’s).</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63-1 в соответствии с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7" w:id="145"/>
    <w:p>
      <w:pPr>
        <w:spacing w:after="0"/>
        <w:ind w:left="0"/>
        <w:jc w:val="both"/>
      </w:pPr>
      <w:r>
        <w:rPr>
          <w:rFonts w:ascii="Times New Roman"/>
          <w:b w:val="false"/>
          <w:i w:val="false"/>
          <w:color w:val="000000"/>
          <w:sz w:val="28"/>
        </w:rPr>
        <w:t>
       63-2. Приобретение структурных продуктов, по которым денежные потоки и (или) основная сумма погашения привязана к валютным, сырьевым рынкам и (или) к рынкам акций, либо к кредитным событиям не допускается.</w:t>
      </w:r>
    </w:p>
    <w:bookmarkEnd w:id="1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63-2 в соответствии с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8" w:id="146"/>
    <w:p>
      <w:pPr>
        <w:spacing w:after="0"/>
        <w:ind w:left="0"/>
        <w:jc w:val="both"/>
      </w:pPr>
      <w:r>
        <w:rPr>
          <w:rFonts w:ascii="Times New Roman"/>
          <w:b w:val="false"/>
          <w:i w:val="false"/>
          <w:color w:val="000000"/>
          <w:sz w:val="28"/>
        </w:rPr>
        <w:t>
       63-3. Приобретение структурного продукта допускается, если по нему имеется рыночная переоценка.</w:t>
      </w:r>
    </w:p>
    <w:bookmarkEnd w:id="1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63-3 в соответствии с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2"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7"/>
    <w:bookmarkStart w:name="z83"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8"/>
    <w:bookmarkStart w:name="z84"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9"/>
    <w:bookmarkStart w:name="z85"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0"/>
    <w:bookmarkStart w:name="z86"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1"/>
    <w:bookmarkStart w:name="z87"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w:t>
      </w:r>
      <w:r>
        <w:rPr>
          <w:rFonts w:ascii="Times New Roman"/>
          <w:b w:val="false"/>
          <w:i/>
          <w:color w:val="000000"/>
          <w:sz w:val="28"/>
        </w:rPr>
        <w:t xml:space="preserve">Исключен постановлением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2"/>
    <w:bookmarkStart w:name="z88" w:id="153"/>
    <w:p>
      <w:pPr>
        <w:spacing w:after="0"/>
        <w:ind w:left="0"/>
        <w:jc w:val="both"/>
      </w:pPr>
      <w:r>
        <w:rPr>
          <w:rFonts w:ascii="Times New Roman"/>
          <w:b w:val="false"/>
          <w:i w:val="false"/>
          <w:color w:val="000000"/>
          <w:sz w:val="28"/>
        </w:rPr>
        <w:t>
      70. Ограничения, применимые к структурным продуктам, не распространяются на MBS и ABS.</w:t>
      </w:r>
    </w:p>
    <w:bookmarkEnd w:id="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 в редакции постановления Правления Национального Банка РК от 21.11.2014 </w:t>
      </w:r>
      <w:r>
        <w:rPr>
          <w:rFonts w:ascii="Times New Roman"/>
          <w:b w:val="false"/>
          <w:i w:val="false"/>
          <w:color w:val="000000"/>
          <w:sz w:val="28"/>
        </w:rPr>
        <w:t>№ 223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2" w:id="1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8-1. Предоставление ценных бумаг взаймы под залог (</w:t>
      </w:r>
      <w:r>
        <w:rPr>
          <w:rFonts w:ascii="Times New Roman"/>
          <w:b/>
          <w:i w:val="false"/>
          <w:color w:val="000000"/>
          <w:sz w:val="28"/>
        </w:rPr>
        <w:t>securities</w:t>
      </w:r>
      <w:r>
        <w:rPr>
          <w:rFonts w:ascii="Times New Roman"/>
          <w:b w:val="false"/>
          <w:i w:val="false"/>
          <w:color w:val="000000"/>
          <w:sz w:val="28"/>
        </w:rPr>
        <w:t xml:space="preserve"> </w:t>
      </w:r>
      <w:r>
        <w:rPr>
          <w:rFonts w:ascii="Times New Roman"/>
          <w:b/>
          <w:i w:val="false"/>
          <w:color w:val="000000"/>
          <w:sz w:val="28"/>
        </w:rPr>
        <w:t>lending</w:t>
      </w:r>
      <w:r>
        <w:rPr>
          <w:rFonts w:ascii="Times New Roman"/>
          <w:b/>
          <w:i w:val="false"/>
          <w:color w:val="000000"/>
          <w:sz w:val="28"/>
        </w:rPr>
        <w:t>)</w:t>
      </w:r>
    </w:p>
    <w:bookmarkEnd w:id="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8-1 в соответствии с постановлением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3" w:id="155"/>
    <w:p>
      <w:pPr>
        <w:spacing w:after="0"/>
        <w:ind w:left="0"/>
        <w:jc w:val="both"/>
      </w:pPr>
      <w:r>
        <w:rPr>
          <w:rFonts w:ascii="Times New Roman"/>
          <w:b w:val="false"/>
          <w:i w:val="false"/>
          <w:color w:val="000000"/>
          <w:sz w:val="28"/>
        </w:rPr>
        <w:t>
      70-1. Операции по предоставлению ценных бумаг взаймы под залог (securities lending) осуществляются в соответствии с программами кастодианов, по которым кастодиан выступает в качестве заемщика ценных бумаг или заемщиком выступает юридическое лицо, входящее с кастодианом в группу компаний, на условиях возвратности или возмещения кастодианом стоимости ценных бумаг, предоставленных взаймы под залог.</w:t>
      </w:r>
    </w:p>
    <w:bookmarkEnd w:id="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70-1 -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4" w:id="156"/>
    <w:p>
      <w:pPr>
        <w:spacing w:after="0"/>
        <w:ind w:left="0"/>
        <w:jc w:val="both"/>
      </w:pPr>
      <w:r>
        <w:rPr>
          <w:rFonts w:ascii="Times New Roman"/>
          <w:b w:val="false"/>
          <w:i w:val="false"/>
          <w:color w:val="000000"/>
          <w:sz w:val="28"/>
        </w:rPr>
        <w:t>
      70-2. В качестве залога по операциям по предоставлению ценных бумаг взаймы под залог (securities lending) принимаются ценные бумаги с минимальным кредитным рейтингом не ниже A+ (Standard&amp;Poor’s)/А1 (Moody’s) или аналогичным кредитным рейтингом других международных рейтинговых агентств, рыночная стоимость которых на момент открытия сделки составляет не менее 102 (ста двух) процентов от рыночной стоимости ценной бумаги, предоставляемой взаймы под залог (securities lending).</w:t>
      </w:r>
    </w:p>
    <w:bookmarkEnd w:id="156"/>
    <w:p>
      <w:pPr>
        <w:spacing w:after="0"/>
        <w:ind w:left="0"/>
        <w:jc w:val="both"/>
      </w:pPr>
      <w:r>
        <w:rPr>
          <w:rFonts w:ascii="Times New Roman"/>
          <w:b w:val="false"/>
          <w:i w:val="false"/>
          <w:color w:val="000000"/>
          <w:sz w:val="28"/>
        </w:rPr>
        <w:t>
      В качестве залога по операциям по предоставлению ценных бумаг взаймы под залог (securities lending) не принимаются ценные бумаги под залог недвижимости (MBS) и ценные бумаги под залог активов (ABS), ценные бумаги, номинированные в валютах, отличных от валют стабилизационного и сберегательного портфелей.</w:t>
      </w:r>
    </w:p>
    <w:p>
      <w:pPr>
        <w:spacing w:after="0"/>
        <w:ind w:left="0"/>
        <w:jc w:val="both"/>
      </w:pPr>
      <w:r>
        <w:rPr>
          <w:rFonts w:ascii="Times New Roman"/>
          <w:b w:val="false"/>
          <w:i w:val="false"/>
          <w:color w:val="000000"/>
          <w:sz w:val="28"/>
        </w:rPr>
        <w:t>
      Деньги в валютах стабилизационного и сберегательного портфелей принимаются в качестве залога на срок, необходимый для предоставления заемщиком Национальному Банку ценных бумаг в залог.</w:t>
      </w:r>
    </w:p>
    <w:p>
      <w:pPr>
        <w:spacing w:after="0"/>
        <w:ind w:left="0"/>
        <w:jc w:val="both"/>
      </w:pPr>
      <w:r>
        <w:rPr>
          <w:rFonts w:ascii="Times New Roman"/>
          <w:b w:val="false"/>
          <w:i w:val="false"/>
          <w:color w:val="000000"/>
          <w:sz w:val="28"/>
        </w:rPr>
        <w:t>
      Деньги в валютах стабилизационного и сберегательного портфелей принимаются также в качестве залога в случае неисполнения заемщиком обязательств по возврату ценных бумаг, предоставленных Национальным Банком взаймы, на срок до предоставления заемщиком Национальному Банку эквивалентных ценных бумаг, либо на срок до исполнения заемщиком своих обязательств перед Национальным Банком иным способом по соглашению сторон. Под эквивалентными ценными бумагами понимаются ценные бумаги того же эмитента, выпуска и номинальной стоимости (применительно к облигациям) или количеством (применительно к акциям), что и ценные бумаги, предоставленные взаймы.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70-2 -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6" w:id="157"/>
    <w:p>
      <w:pPr>
        <w:spacing w:after="0"/>
        <w:ind w:left="0"/>
        <w:jc w:val="both"/>
      </w:pPr>
      <w:r>
        <w:rPr>
          <w:rFonts w:ascii="Times New Roman"/>
          <w:b w:val="false"/>
          <w:i w:val="false"/>
          <w:color w:val="000000"/>
          <w:sz w:val="28"/>
        </w:rPr>
        <w:t>
      70-3. Операции по предоставлению ценных бумаг взаймы под залог (securities lending) совершаются на срок не более 90 (девяносто) календарных дней.</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В пункт 70-3 внесено изменение на казахском языке, текст на русском языке не изменяется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7" w:id="158"/>
    <w:p>
      <w:pPr>
        <w:spacing w:after="0"/>
        <w:ind w:left="0"/>
        <w:jc w:val="both"/>
      </w:pPr>
      <w:r>
        <w:rPr>
          <w:rFonts w:ascii="Times New Roman"/>
          <w:b w:val="false"/>
          <w:i w:val="false"/>
          <w:color w:val="000000"/>
          <w:sz w:val="28"/>
        </w:rPr>
        <w:t>
      70-4. Предоставление ценных бумаг взаймы под залог (securities lending) допускается как в отношении активов в собственном управлении Национального Банка, так и активов, переданных во внешнее управление.</w:t>
      </w:r>
    </w:p>
    <w:bookmarkEnd w:id="1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В пункт 70-4 внесено изменение на казахском языке, текст на русском языке не изменяется постановлением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9" w:id="1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Отчетность</w:t>
      </w:r>
    </w:p>
    <w:bookmarkEnd w:id="1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0" w:id="160"/>
    <w:p>
      <w:pPr>
        <w:spacing w:after="0"/>
        <w:ind w:left="0"/>
        <w:jc w:val="both"/>
      </w:pPr>
      <w:r>
        <w:rPr>
          <w:rFonts w:ascii="Times New Roman"/>
          <w:b w:val="false"/>
          <w:i w:val="false"/>
          <w:color w:val="000000"/>
          <w:sz w:val="28"/>
        </w:rPr>
        <w:t>
       71. Национальный Банк ежеквартально и ежегодно представляет Правительству Республики Казахстан утвержденный Правлением Национального Банка отчет о результатах доверительного управления Фондом.</w:t>
      </w:r>
    </w:p>
    <w:bookmarkEnd w:id="1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71 в редакции постановления Правления Национального Банка РК от 30.11.2009 </w:t>
      </w:r>
      <w:r>
        <w:rPr>
          <w:rFonts w:ascii="Times New Roman"/>
          <w:b w:val="false"/>
          <w:i w:val="false"/>
          <w:color w:val="000000"/>
          <w:sz w:val="28"/>
        </w:rPr>
        <w:t>№ 107</w:t>
      </w:r>
      <w:r>
        <w:rPr>
          <w:rFonts w:ascii="Times New Roman"/>
          <w:b w:val="false"/>
          <w:i/>
          <w:color w:val="000000"/>
          <w:sz w:val="28"/>
        </w:rPr>
        <w:t xml:space="preserve"> (вводится в действие с 15.12.2009).</w:t>
      </w:r>
    </w:p>
    <w:bookmarkStart w:name="z110"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w:t>
      </w:r>
      <w:r>
        <w:rPr>
          <w:rFonts w:ascii="Times New Roman"/>
          <w:b/>
          <w:i w:val="false"/>
          <w:color w:val="000000"/>
          <w:sz w:val="28"/>
        </w:rPr>
        <w:t>10. Лимиты кредитного риска</w:t>
      </w:r>
    </w:p>
    <w:bookmarkEnd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10 в соответствии с постановлением Правления Национального Банка РК от 28.04.2012 </w:t>
      </w:r>
      <w:r>
        <w:rPr>
          <w:rFonts w:ascii="Times New Roman"/>
          <w:b w:val="false"/>
          <w:i w:val="false"/>
          <w:color w:val="000000"/>
          <w:sz w:val="28"/>
        </w:rPr>
        <w:t>№ 161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01.07.2012); заголовок в редакции постановления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1" w:id="162"/>
    <w:p>
      <w:pPr>
        <w:spacing w:after="0"/>
        <w:ind w:left="0"/>
        <w:jc w:val="both"/>
      </w:pPr>
      <w:r>
        <w:rPr>
          <w:rFonts w:ascii="Times New Roman"/>
          <w:b w:val="false"/>
          <w:i w:val="false"/>
          <w:color w:val="000000"/>
          <w:sz w:val="28"/>
        </w:rPr>
        <w:t xml:space="preserve">
      72. </w:t>
      </w:r>
      <w:r>
        <w:rPr>
          <w:rFonts w:ascii="Times New Roman"/>
          <w:b w:val="false"/>
          <w:i/>
          <w:color w:val="000000"/>
          <w:sz w:val="28"/>
        </w:rPr>
        <w:t xml:space="preserve">Исключен постановлением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
    <w:bookmarkStart w:name="z26" w:id="163"/>
    <w:p>
      <w:pPr>
        <w:spacing w:after="0"/>
        <w:ind w:left="0"/>
        <w:jc w:val="both"/>
      </w:pPr>
      <w:r>
        <w:rPr>
          <w:rFonts w:ascii="Times New Roman"/>
          <w:b w:val="false"/>
          <w:i w:val="false"/>
          <w:color w:val="000000"/>
          <w:sz w:val="28"/>
        </w:rPr>
        <w:t>
      72-1. Операции с контрпартнерами проводятся в рамках лимитов кредитного риска с учетом факторов кредитоспособности контрпартнеров.</w:t>
      </w:r>
    </w:p>
    <w:bookmarkEnd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72-1 в соответствии с постановлением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2" w:id="164"/>
    <w:p>
      <w:pPr>
        <w:spacing w:after="0"/>
        <w:ind w:left="0"/>
        <w:jc w:val="both"/>
      </w:pPr>
      <w:r>
        <w:rPr>
          <w:rFonts w:ascii="Times New Roman"/>
          <w:b w:val="false"/>
          <w:i w:val="false"/>
          <w:color w:val="000000"/>
          <w:sz w:val="28"/>
        </w:rPr>
        <w:t>
      73. В случае снижения долгосрочного кредитного рейтинга ценных бумаг ниже уровня, установленного настоящими Правилами, в течение 6 (шести) месяцев со дня понижения рейтинга принимаются меры по приведению данных позиций и сделок в соответствие с требованиями настоящих Правил.</w:t>
      </w:r>
    </w:p>
    <w:bookmarkEnd w:id="1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73 в редакции постановления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3" w:id="165"/>
    <w:p>
      <w:pPr>
        <w:spacing w:after="0"/>
        <w:ind w:left="0"/>
        <w:jc w:val="both"/>
      </w:pPr>
      <w:r>
        <w:rPr>
          <w:rFonts w:ascii="Times New Roman"/>
          <w:b w:val="false"/>
          <w:i w:val="false"/>
          <w:color w:val="000000"/>
          <w:sz w:val="28"/>
        </w:rPr>
        <w:t>
      74. Операции с активами, переданными во внешнее управление, осуществляются с контрпартнерами, минимальный кредитный рейтинг которых соответствует уровню не ниже ВВВ- (Standard&amp;Poor's)/Ваа3 (Moody’s) или аналогичному кредитному рейтингу других международных рейтинговых агентств.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Национального Банка РК от 25.12.2023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91" w:id="166"/>
      <w:r>
        <w:rPr>
          <w:rFonts w:ascii="Times New Roman"/>
          <w:b w:val="false"/>
          <w:i w:val="false"/>
          <w:color w:val="000000"/>
          <w:sz w:val="28"/>
        </w:rPr>
        <w:t>
      Приложение 1</w:t>
      </w:r>
    </w:p>
    <w:bookmarkEnd w:id="16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исключено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381" w:id="167"/>
    <w:p>
      <w:pPr>
        <w:spacing w:after="0"/>
        <w:ind w:left="0"/>
        <w:jc w:val="left"/>
      </w:pPr>
      <w:r>
        <w:rPr>
          <w:rFonts w:ascii="Times New Roman"/>
          <w:b/>
          <w:i w:val="false"/>
          <w:color w:val="000000"/>
        </w:rPr>
        <w:t xml:space="preserve"> Секторное распределение стабилизационного портфеля</w:t>
      </w:r>
    </w:p>
    <w:bookmarkEnd w:id="167"/>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28.04.2022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минимум </w:t>
            </w:r>
          </w:p>
          <w:p>
            <w:pPr>
              <w:spacing w:after="20"/>
              <w:ind w:left="20"/>
              <w:jc w:val="both"/>
            </w:pPr>
            <w:r>
              <w:rPr>
                <w:rFonts w:ascii="Times New Roman"/>
                <w:b w:val="false"/>
                <w:i w:val="false"/>
                <w:color w:val="000000"/>
                <w:sz w:val="20"/>
              </w:rPr>
              <w:t>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максимум </w:t>
            </w:r>
          </w:p>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(остатки на текущих счетах; деньги, размещенные в фонды денежного рынка с возможностью возврата на следующий рабочий день), государственные ценные бумаги стран, входящих в эталонный портфель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стран, не входящих в эталонный индекс, агентские долговые обязательства, долговые обязательства международных финансовых организаций, в том числе Банка международных расчҰтов, муниципальные долговые обязательства стран, входящих в эталонный портфель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 в том числе деньги, размещенные на депозиты (вклады) от операций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финансовые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Корпоративные ценные бумаги, коммерческие ценные бумаги, депозитные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05" w:id="168"/>
    <w:p>
      <w:pPr>
        <w:spacing w:after="0"/>
        <w:ind w:left="0"/>
        <w:jc w:val="left"/>
      </w:pPr>
      <w:r>
        <w:rPr>
          <w:rFonts w:ascii="Times New Roman"/>
          <w:b/>
          <w:i w:val="false"/>
          <w:color w:val="000000"/>
        </w:rPr>
        <w:t xml:space="preserve"> Целевое стратегическое распределение активов сберегательного портфеля</w:t>
      </w:r>
    </w:p>
    <w:bookmarkEnd w:id="168"/>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Правления Национального Банка РК от 25.12.2023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формирования портфеля альтернативных инструментов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формирования портфеля альтернативных инструментов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облигации развитых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облигации развивающихся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 по строкам 2 и 3 графы 4 применяется фактически сложившаяся доля альтернативных инструментов на момент перевода или пополнения портфеля альтернативных инструментов при условии, что совместная доля альтернативных инструментов и акций равняется 35 (тридцати пяти) процентам.</w:t>
      </w:r>
    </w:p>
    <w:p>
      <w:pPr>
        <w:spacing w:after="0"/>
        <w:ind w:left="0"/>
        <w:jc w:val="both"/>
      </w:pPr>
      <w:bookmarkStart w:name="z93" w:id="169"/>
      <w:r>
        <w:rPr>
          <w:rFonts w:ascii="Times New Roman"/>
          <w:b w:val="false"/>
          <w:i w:val="false"/>
          <w:color w:val="000000"/>
          <w:sz w:val="28"/>
        </w:rPr>
        <w:t>
      Приложение 3</w:t>
      </w:r>
    </w:p>
    <w:bookmarkEnd w:id="169"/>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исключено постановлением Правления Национального Банка РК от 30.06.2017 </w:t>
      </w:r>
      <w:r>
        <w:rPr>
          <w:rFonts w:ascii="Times New Roman"/>
          <w:b w:val="false"/>
          <w:i w:val="false"/>
          <w:color w:val="000000"/>
          <w:sz w:val="28"/>
        </w:rPr>
        <w:t>№ 126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366" w:id="170"/>
    <w:p>
      <w:pPr>
        <w:spacing w:after="0"/>
        <w:ind w:left="0"/>
        <w:jc w:val="left"/>
      </w:pPr>
      <w:r>
        <w:rPr>
          <w:rFonts w:ascii="Times New Roman"/>
          <w:b/>
          <w:i w:val="false"/>
          <w:color w:val="000000"/>
        </w:rPr>
        <w:t xml:space="preserve"> План перехода</w:t>
      </w:r>
    </w:p>
    <w:bookmarkEnd w:id="170"/>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постановлением Правления Национального Банка РК от 30.06.2017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20.10.2022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1"/>
          <w:p>
            <w:pPr>
              <w:spacing w:after="20"/>
              <w:ind w:left="20"/>
              <w:jc w:val="both"/>
            </w:pPr>
            <w:r>
              <w:rPr>
                <w:rFonts w:ascii="Times New Roman"/>
                <w:b w:val="false"/>
                <w:i w:val="false"/>
                <w:color w:val="000000"/>
                <w:sz w:val="20"/>
              </w:rPr>
              <w:t>
Целевые доли портфелей в составе сберегательного портфеля</w:t>
            </w:r>
          </w:p>
          <w:bookmarkEnd w:id="171"/>
          <w:p>
            <w:pPr>
              <w:spacing w:after="20"/>
              <w:ind w:left="20"/>
              <w:jc w:val="both"/>
            </w:pPr>
            <w:r>
              <w:rPr>
                <w:rFonts w:ascii="Times New Roman"/>
                <w:b w:val="false"/>
                <w:i w:val="false"/>
                <w:color w:val="000000"/>
                <w:sz w:val="20"/>
              </w:rPr>
              <w:t>
на конец каждого года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развитых стран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инструменты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развитых 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развивающихся стран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выше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выше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выше</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выше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94" w:id="172"/>
      <w:r>
        <w:rPr>
          <w:rFonts w:ascii="Times New Roman"/>
          <w:b w:val="false"/>
          <w:i w:val="false"/>
          <w:color w:val="000000"/>
          <w:sz w:val="28"/>
        </w:rPr>
        <w:t>
      Приложение 4 к Правилам</w:t>
      </w:r>
    </w:p>
    <w:bookmarkEnd w:id="172"/>
    <w:p>
      <w:pPr>
        <w:spacing w:after="0"/>
        <w:ind w:left="0"/>
        <w:jc w:val="both"/>
      </w:pPr>
      <w:r>
        <w:rPr>
          <w:rFonts w:ascii="Times New Roman"/>
          <w:b w:val="false"/>
          <w:i w:val="false"/>
          <w:color w:val="000000"/>
          <w:sz w:val="28"/>
        </w:rPr>
        <w:t>осуществления инвестиционных</w:t>
      </w:r>
    </w:p>
    <w:p>
      <w:pPr>
        <w:spacing w:after="0"/>
        <w:ind w:left="0"/>
        <w:jc w:val="both"/>
      </w:pPr>
      <w:r>
        <w:rPr>
          <w:rFonts w:ascii="Times New Roman"/>
          <w:b w:val="false"/>
          <w:i w:val="false"/>
          <w:color w:val="000000"/>
          <w:sz w:val="28"/>
        </w:rPr>
        <w:t>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bookmarkStart w:name="z367" w:id="173"/>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Секторное распределение портфеля государственных облигаций развитых стран</w:t>
      </w:r>
    </w:p>
    <w:bookmarkEnd w:id="1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 в редакции постановления Правления Национального Банка РК от 21.04.2020 </w:t>
      </w:r>
      <w:r>
        <w:rPr>
          <w:rFonts w:ascii="Times New Roman"/>
          <w:b w:val="false"/>
          <w:i w:val="false"/>
          <w:color w:val="000000"/>
          <w:sz w:val="28"/>
        </w:rPr>
        <w:t>№ 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(остатки на текущих счетах, деньги, размещенные в фонды денежного рынка с возможностью возврата на следующий рабочий день), государственные (суверенные) долговые обязательства и агентские долговые обязательства стран, входящих в эталонный портфель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обязательства международных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(суверенные) долговые обязательства, агентские долговые обязательства стран, не входящих в эталонный портфель, муниципальные долговые обязательства стран, входящих в эталонный портфель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 в том числе деньги, размещенные на депозиты (вклады) от операций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продукты (не включая ценные бумаги под залог недвижимости (MBS), ценные бумаги под залог активов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под залог недвижимости (MBS) и ценные бумаги под залог активов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и коммерческие ценные бумаги, депозитные сертификаты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 w:id="174"/>
      <w:r>
        <w:rPr>
          <w:rFonts w:ascii="Times New Roman"/>
          <w:b w:val="false"/>
          <w:i w:val="false"/>
          <w:color w:val="000000"/>
          <w:sz w:val="28"/>
        </w:rPr>
        <w:t>
      Приложение 5</w:t>
      </w:r>
    </w:p>
    <w:bookmarkEnd w:id="174"/>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Лимиты по долгосрочному кредитному рейтингу (</w:t>
      </w:r>
      <w:r>
        <w:rPr>
          <w:rFonts w:ascii="Times New Roman"/>
          <w:b/>
          <w:i w:val="false"/>
          <w:color w:val="000000"/>
          <w:sz w:val="28"/>
        </w:rPr>
        <w:t>Standard&amp;Poor's</w:t>
      </w:r>
      <w:r>
        <w:rPr>
          <w:rFonts w:ascii="Times New Roman"/>
          <w:b/>
          <w:i w:val="false"/>
          <w:color w:val="000000"/>
          <w:sz w:val="28"/>
        </w:rPr>
        <w:t>/</w:t>
      </w:r>
      <w:r>
        <w:rPr>
          <w:rFonts w:ascii="Times New Roman"/>
          <w:b/>
          <w:i w:val="false"/>
          <w:color w:val="000000"/>
          <w:sz w:val="28"/>
        </w:rPr>
        <w:t>Moody's</w:t>
      </w:r>
      <w:r>
        <w:rPr>
          <w:rFonts w:ascii="Times New Roman"/>
          <w:b/>
          <w:i w:val="false"/>
          <w:color w:val="000000"/>
          <w:sz w:val="28"/>
        </w:rPr>
        <w:t>) на корпоративные ценные бумаги в портфеле отдельного управляющего портфеля государственных облигаций развитых стран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в редакции постановления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BBB/Ваа2 до BBB+/Ваа1 включительно (доля с долгосрочным кредитным рейтингом BBB/Ваа2 не превышает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A-/А3 до A/А2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А+/А1 до AA-/Аа3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96" w:id="175"/>
      <w:r>
        <w:rPr>
          <w:rFonts w:ascii="Times New Roman"/>
          <w:b w:val="false"/>
          <w:i w:val="false"/>
          <w:color w:val="000000"/>
          <w:sz w:val="28"/>
        </w:rPr>
        <w:t>
      Приложение 6</w:t>
      </w:r>
    </w:p>
    <w:bookmarkEnd w:id="175"/>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6 в редакции постановления Правления Национального Банка РК от 22.02.2021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7" w:id="1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Максимальные </w:t>
      </w:r>
      <w:r>
        <w:rPr>
          <w:rFonts w:ascii="Times New Roman"/>
          <w:b/>
          <w:i w:val="false"/>
          <w:color w:val="000000"/>
          <w:sz w:val="28"/>
        </w:rPr>
        <w:t>отклонения в портфеле государственных облигаций развитых стран, не входящих в эталонный портфель, муниципальных долговых обязательств стран, входящих в эталонный портфель, агентских долговых обязательств, долговых обязательств международных финансовых организаций с долгосрочным кредитным рейтингом АА-(</w:t>
      </w:r>
      <w:r>
        <w:rPr>
          <w:rFonts w:ascii="Times New Roman"/>
          <w:b/>
          <w:i w:val="false"/>
          <w:color w:val="000000"/>
          <w:sz w:val="28"/>
        </w:rPr>
        <w:t>Standard&amp;Poor's</w:t>
      </w:r>
      <w:r>
        <w:rPr>
          <w:rFonts w:ascii="Times New Roman"/>
          <w:b/>
          <w:i w:val="false"/>
          <w:color w:val="000000"/>
          <w:sz w:val="28"/>
        </w:rPr>
        <w:t>)/Aa3(</w:t>
      </w:r>
      <w:r>
        <w:rPr>
          <w:rFonts w:ascii="Times New Roman"/>
          <w:b/>
          <w:i w:val="false"/>
          <w:color w:val="000000"/>
          <w:sz w:val="28"/>
        </w:rPr>
        <w:t>Moody's</w:t>
      </w:r>
      <w:r>
        <w:rPr>
          <w:rFonts w:ascii="Times New Roman"/>
          <w:b/>
          <w:i w:val="false"/>
          <w:color w:val="000000"/>
          <w:sz w:val="28"/>
        </w:rPr>
        <w:t>) и ниже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ВВВ/Baa2 до BBB+/Baa1 включительно (доля с долгосрочным кредитным рейтингом BBB/Ваа2 не превышает 3 (трех)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А-/А3 до А/А2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А+/А1 до АА-/Аа3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368" w:id="177"/>
    <w:p>
      <w:pPr>
        <w:spacing w:after="0"/>
        <w:ind w:left="0"/>
        <w:jc w:val="left"/>
      </w:pPr>
      <w:r>
        <w:rPr>
          <w:rFonts w:ascii="Times New Roman"/>
          <w:b/>
          <w:i w:val="false"/>
          <w:color w:val="000000"/>
        </w:rPr>
        <w:t xml:space="preserve"> Секторное распределение портфеля государственных облигаций развивающихся стран отдельного управляющего</w:t>
      </w:r>
    </w:p>
    <w:bookmarkEnd w:id="177"/>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постановлением Правления Национального Банка РК от 29.10.2018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25.12.2023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p>
            <w:pPr>
              <w:spacing w:after="20"/>
              <w:ind w:left="20"/>
              <w:jc w:val="both"/>
            </w:pPr>
            <w:r>
              <w:rPr>
                <w:rFonts w:ascii="Times New Roman"/>
                <w:b w:val="false"/>
                <w:i w:val="false"/>
                <w:color w:val="000000"/>
                <w:sz w:val="20"/>
              </w:rPr>
              <w:t>(для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p>
            <w:pPr>
              <w:spacing w:after="20"/>
              <w:ind w:left="20"/>
              <w:jc w:val="both"/>
            </w:pPr>
            <w:r>
              <w:rPr>
                <w:rFonts w:ascii="Times New Roman"/>
                <w:b w:val="false"/>
                <w:i w:val="false"/>
                <w:color w:val="000000"/>
                <w:sz w:val="20"/>
              </w:rPr>
              <w:t>(в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p>
            <w:pPr>
              <w:spacing w:after="20"/>
              <w:ind w:left="20"/>
              <w:jc w:val="both"/>
            </w:pPr>
            <w:r>
              <w:rPr>
                <w:rFonts w:ascii="Times New Roman"/>
                <w:b w:val="false"/>
                <w:i w:val="false"/>
                <w:color w:val="000000"/>
                <w:sz w:val="20"/>
              </w:rPr>
              <w:t>(в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(оставшаяся валюта на текущих счетах, финансовые активы, размещенные в фондах денежного рынка с возможностью возврата на следующий рабочий день), государственные ценные бумаги стран и корпоративные ценные бумаги, входящие в эталонный портфель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стран и корпоративные ценные бумаги, не входящие в эталонный портфель, агентские долговые обязательства стран, входящих в эталонный индекс, долговые обязательства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bookmarkStart w:name="z328" w:id="178"/>
      <w:r>
        <w:rPr>
          <w:rFonts w:ascii="Times New Roman"/>
          <w:b w:val="false"/>
          <w:i w:val="false"/>
          <w:color w:val="000000"/>
          <w:sz w:val="28"/>
        </w:rPr>
        <w:t>
      Приложение 6-2</w:t>
      </w:r>
    </w:p>
    <w:bookmarkEnd w:id="178"/>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bookmarkStart w:name="z369" w:id="179"/>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Секторное распределение портфеля корпоративных облигаций</w:t>
      </w:r>
    </w:p>
    <w:bookmarkEnd w:id="1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6-2 в соответствии с постановлением Правления Национального Банка РК от 29.10.2018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21.09.2020 </w:t>
      </w:r>
      <w:r>
        <w:rPr>
          <w:rFonts w:ascii="Times New Roman"/>
          <w:b w:val="false"/>
          <w:i w:val="false"/>
          <w:color w:val="000000"/>
          <w:sz w:val="28"/>
        </w:rPr>
        <w:t>№ 111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(оставшаяся валюта на текущих счетах, финансовые активы, размещенные в фондах денежного рынка с возможностью возврата на следующий рабочий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входящие в эталонный портфель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не входящие в эталонный портфель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стран, входящих в эталонный портфель, агентские долговые обязательства стран, входящих в эталонный портфель, долговые обязательства международных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both"/>
      </w:pPr>
      <w:bookmarkStart w:name="z97" w:id="180"/>
      <w:r>
        <w:rPr>
          <w:rFonts w:ascii="Times New Roman"/>
          <w:b w:val="false"/>
          <w:i w:val="false"/>
          <w:color w:val="000000"/>
          <w:sz w:val="28"/>
        </w:rPr>
        <w:t>
      Приложение 7</w:t>
      </w:r>
    </w:p>
    <w:bookmarkEnd w:id="180"/>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Распределение активов Национального фонда </w:t>
      </w:r>
    </w:p>
    <w:p>
      <w:pPr>
        <w:spacing w:after="0"/>
        <w:ind w:left="0"/>
        <w:jc w:val="both"/>
      </w:pPr>
      <w:r>
        <w:rPr>
          <w:rFonts w:ascii="Times New Roman"/>
          <w:b w:val="false"/>
          <w:i w:val="false"/>
          <w:color w:val="000000"/>
          <w:sz w:val="28"/>
        </w:rPr>
        <w:t xml:space="preserve">
      Республики Казахстан по классам и видам валют </w:t>
      </w:r>
    </w:p>
    <w:p>
      <w:pPr>
        <w:spacing w:after="0"/>
        <w:ind w:left="0"/>
        <w:jc w:val="both"/>
      </w:pPr>
      <w:r>
        <w:rPr>
          <w:rFonts w:ascii="Times New Roman"/>
          <w:b w:val="false"/>
          <w:i w:val="false"/>
          <w:color w:val="000000"/>
          <w:sz w:val="28"/>
        </w:rPr>
        <w:t xml:space="preserve">
      на _______________________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7 исключено постановлением Правления Национального Банка РК от 30.11.2009 </w:t>
      </w:r>
      <w:r>
        <w:rPr>
          <w:rFonts w:ascii="Times New Roman"/>
          <w:b w:val="false"/>
          <w:i w:val="false"/>
          <w:color w:val="000000"/>
          <w:sz w:val="28"/>
        </w:rPr>
        <w:t>№ 107</w:t>
      </w:r>
      <w:r>
        <w:rPr>
          <w:rFonts w:ascii="Times New Roman"/>
          <w:b w:val="false"/>
          <w:i/>
          <w:color w:val="000000"/>
          <w:sz w:val="28"/>
        </w:rPr>
        <w:t xml:space="preserve"> (вводится в действие с 15.12.2009).</w:t>
      </w:r>
    </w:p>
    <w:p>
      <w:pPr>
        <w:spacing w:after="0"/>
        <w:ind w:left="0"/>
        <w:jc w:val="both"/>
      </w:pPr>
      <w:bookmarkStart w:name="z98" w:id="181"/>
      <w:r>
        <w:rPr>
          <w:rFonts w:ascii="Times New Roman"/>
          <w:b w:val="false"/>
          <w:i w:val="false"/>
          <w:color w:val="000000"/>
          <w:sz w:val="28"/>
        </w:rPr>
        <w:t>
       Приложение 8</w:t>
      </w:r>
    </w:p>
    <w:bookmarkEnd w:id="181"/>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Состав портфеля Национального фонда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 ________________________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8 исключено постановлением Правления Национального Банка РК от 30.11.2009 </w:t>
      </w:r>
      <w:r>
        <w:rPr>
          <w:rFonts w:ascii="Times New Roman"/>
          <w:b w:val="false"/>
          <w:i w:val="false"/>
          <w:color w:val="000000"/>
          <w:sz w:val="28"/>
        </w:rPr>
        <w:t>№ 107</w:t>
      </w:r>
      <w:r>
        <w:rPr>
          <w:rFonts w:ascii="Times New Roman"/>
          <w:b w:val="false"/>
          <w:i/>
          <w:color w:val="000000"/>
          <w:sz w:val="28"/>
        </w:rPr>
        <w:t xml:space="preserve"> (вводится в действие с 15.12.2009).</w:t>
      </w:r>
    </w:p>
    <w:p>
      <w:pPr>
        <w:spacing w:after="0"/>
        <w:ind w:left="0"/>
        <w:jc w:val="both"/>
      </w:pPr>
      <w:bookmarkStart w:name="z99" w:id="182"/>
      <w:r>
        <w:rPr>
          <w:rFonts w:ascii="Times New Roman"/>
          <w:b w:val="false"/>
          <w:i w:val="false"/>
          <w:color w:val="000000"/>
          <w:sz w:val="28"/>
        </w:rPr>
        <w:t>
       Приложение 9</w:t>
      </w:r>
    </w:p>
    <w:bookmarkEnd w:id="182"/>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инвестиционных операций</w:t>
      </w:r>
    </w:p>
    <w:p>
      <w:pPr>
        <w:spacing w:after="0"/>
        <w:ind w:left="0"/>
        <w:jc w:val="both"/>
      </w:pPr>
      <w:r>
        <w:rPr>
          <w:rFonts w:ascii="Times New Roman"/>
          <w:b w:val="false"/>
          <w:i w:val="false"/>
          <w:color w:val="000000"/>
          <w:sz w:val="28"/>
        </w:rPr>
        <w:t>Национального фонда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Анализ результатов управления портфелем </w:t>
      </w:r>
    </w:p>
    <w:p>
      <w:pPr>
        <w:spacing w:after="0"/>
        <w:ind w:left="0"/>
        <w:jc w:val="both"/>
      </w:pPr>
      <w:r>
        <w:rPr>
          <w:rFonts w:ascii="Times New Roman"/>
          <w:b w:val="false"/>
          <w:i w:val="false"/>
          <w:color w:val="000000"/>
          <w:sz w:val="28"/>
        </w:rPr>
        <w:t xml:space="preserve">
      Национального фонда Республики Казахстан </w:t>
      </w:r>
    </w:p>
    <w:p>
      <w:pPr>
        <w:spacing w:after="0"/>
        <w:ind w:left="0"/>
        <w:jc w:val="both"/>
      </w:pPr>
      <w:r>
        <w:rPr>
          <w:rFonts w:ascii="Times New Roman"/>
          <w:b w:val="false"/>
          <w:i w:val="false"/>
          <w:color w:val="000000"/>
          <w:sz w:val="28"/>
        </w:rPr>
        <w:t xml:space="preserve">
                   за период с ______________ по 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9 исключено постановлением Правления Национального Банка РК от 30.11.2009 </w:t>
      </w:r>
      <w:r>
        <w:rPr>
          <w:rFonts w:ascii="Times New Roman"/>
          <w:b w:val="false"/>
          <w:i w:val="false"/>
          <w:color w:val="000000"/>
          <w:sz w:val="28"/>
        </w:rPr>
        <w:t>№ 107</w:t>
      </w:r>
      <w:r>
        <w:rPr>
          <w:rFonts w:ascii="Times New Roman"/>
          <w:b w:val="false"/>
          <w:i/>
          <w:color w:val="000000"/>
          <w:sz w:val="28"/>
        </w:rPr>
        <w:t xml:space="preserve"> (вводится в действие с 15.12.2009).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07" w:id="183"/>
    <w:p>
      <w:pPr>
        <w:spacing w:after="0"/>
        <w:ind w:left="0"/>
        <w:jc w:val="left"/>
      </w:pPr>
      <w:r>
        <w:rPr>
          <w:rFonts w:ascii="Times New Roman"/>
          <w:b/>
          <w:i w:val="false"/>
          <w:color w:val="000000"/>
        </w:rPr>
        <w:t xml:space="preserve"> Секторное распределение портфеля альтернативных инструментов по классам активов</w:t>
      </w:r>
    </w:p>
    <w:bookmarkEnd w:id="183"/>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постановлением Правления Национального Банка РК от 25.12.2023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p>
            <w:pPr>
              <w:spacing w:after="20"/>
              <w:ind w:left="20"/>
              <w:jc w:val="both"/>
            </w:pPr>
            <w:r>
              <w:rPr>
                <w:rFonts w:ascii="Times New Roman"/>
                <w:b w:val="false"/>
                <w:i w:val="false"/>
                <w:color w:val="000000"/>
                <w:sz w:val="20"/>
              </w:rPr>
              <w:t>(в процентах) в период 5 лет после первичного пополнения портфеля альтернативных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p>
            <w:pPr>
              <w:spacing w:after="20"/>
              <w:ind w:left="20"/>
              <w:jc w:val="both"/>
            </w:pPr>
            <w:r>
              <w:rPr>
                <w:rFonts w:ascii="Times New Roman"/>
                <w:b w:val="false"/>
                <w:i w:val="false"/>
                <w:color w:val="000000"/>
                <w:sz w:val="20"/>
              </w:rPr>
              <w:t>(в процентах) по истечении 5 лет после первичного пополнения портфеля альтернативных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08" w:id="184"/>
    <w:p>
      <w:pPr>
        <w:spacing w:after="0"/>
        <w:ind w:left="0"/>
        <w:jc w:val="both"/>
      </w:pPr>
      <w:r>
        <w:rPr>
          <w:rFonts w:ascii="Times New Roman"/>
          <w:b w:val="false"/>
          <w:i w:val="false"/>
          <w:color w:val="000000"/>
          <w:sz w:val="28"/>
        </w:rPr>
        <w:t>
      Примечание: по строкам 6 и 7 совокупный объем облигаций и акций не превышает 40 (сорока) процентов в период формирования портфеля альтернативных инструментов, составляющий не более 5 (пяти) лет после первичного пополнения портфеля альтернативных инструментов. По истечении периода формирования портфеля альтернативных инструментов, совокупный объем облигаций и акций не превышает 15 (пятнадцати) процентов.</w:t>
      </w:r>
    </w:p>
    <w:bookmarkEnd w:id="184"/>
    <w:p>
      <w:pPr>
        <w:spacing w:after="0"/>
        <w:ind w:left="0"/>
        <w:jc w:val="both"/>
      </w:pPr>
      <w:bookmarkStart w:name="z100" w:id="185"/>
      <w:r>
        <w:rPr>
          <w:rFonts w:ascii="Times New Roman"/>
          <w:b w:val="false"/>
          <w:i w:val="false"/>
          <w:color w:val="000000"/>
          <w:sz w:val="28"/>
        </w:rPr>
        <w:t>
       Приложение</w:t>
      </w:r>
    </w:p>
    <w:bookmarkEnd w:id="185"/>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25 июля 2006 года № 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нормативных правовых актов Национального Банка</w:t>
      </w:r>
    </w:p>
    <w:p>
      <w:pPr>
        <w:spacing w:after="0"/>
        <w:ind w:left="0"/>
        <w:jc w:val="both"/>
      </w:pPr>
      <w:r>
        <w:rPr>
          <w:rFonts w:ascii="Times New Roman"/>
          <w:b/>
          <w:i w:val="false"/>
          <w:color w:val="000000"/>
          <w:sz w:val="28"/>
        </w:rPr>
        <w:t>Республики Казахстан, признаваемых утратившими силу</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20 июня 2001 года N 237 "Об утверждении Правил осуществления инвестиционных операций Национального фонда Республики Казахстан" (зарегистрированное в Реестре государственной регистрации нормативных правовых актов под N 1568, опубликованное 2-15 июля 2001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24 октября 2002 года N 426 "О внесении изменений в постановление Правления Национального Банка Республики Казахстан от 20 июня 2001 года N 237 "Об утверждении Правил осуществления инвестиционных операций Национального фонда Республики Казахстан", зарегистрированное в Министерстве юстиции Республики Казахстан под N 1568" (зарегистрированное в Реестре государственной регистрации нормативных правовых актов под N 2048, опубликованное 19 июля-15 августа 2004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 сентября 2003 года N 322 "О внесении изменений и дополнений в постановление Правления Национального Банка Республики Казахстан от 20 июня 2001 года N 237 "Об утверждении Правил осуществления инвестиционных операций Национального фонда Республики Казахстан", зарегистрированное в Министерстве юстиции Республики Казахстан под N 1568" (зарегистрированное в Реестре государственной регистрации нормативных правовых актов под N 2518, опубликованное 6-19 октября 2003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29 декабря 2005 года N 167 "О внесении изменений и дополнения в постановление Правления Национального Банка Республики Казахстан от 20 июня 2001 года N 237 "Об утверждении Правил осуществления инвестиционных операций Национального фонда Республики Казахстан" (зарегистрированное в Реестре государственной регистрации нормативных правовых актов под N 4032).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