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b6dc" w14:textId="850b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№ 149. Зарегистрировано в Министерстве юстиции Республики Казахстан 12 сентября 2006 года № 4392.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 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рынке ценных бумаг",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государственном регулировании и надзоре финансового рынка и финансовых организаций",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инвестиционных фондах"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21 апреля 2003 года N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N 2335) с изменениями и дополнениями, внесенными постановлениями Правления Агентства от 25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3230),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97 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4230)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по управлению инвестиционным портфелем,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Приказы по размещению и выкупу паев паевого инвестиционного фонда подписываются руководителем подразделения кастодиана, обеспечивающего учет активов инвестиционного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средств факсимильной связи в процессе размещения и выкупа паев паевого инвестиционного фонда в  Случае, если это предусмотрено условиями договоров по кастодиальному обслуживанию и ведению системы реестров держателей ценных бумаг, с обязательным предоставлением оригиналов документов на бумажном носителе, подтверждающих согласие кастодиана на заключение сделки по списанию (зачислению) паев, в срок не позднее трех рабочих дней с момента регистрации сделки в реестре держателей паев паевого инвестиционного фонда.".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Казахстана", "Казахстанская Ассоциация Реестродержателей", центрального депозитария.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