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badc" w14:textId="907b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населенных пунктов Акмолинской области по Шортандинскому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8 декабря 2006 года N ЗС-24-21. Зарегистрировано Департаментом юстиции Акмолинской области 19 января 2007 года N 3210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 от 8 декабря 1993 года, на основании решения Шортандинского районного маслихата, постановления акимата Шортандинского района и согласно пункта 3 решения областной комиссии по языковой политике и ономастике при акимате Акмолинской области от 19 октября 2006 года акимат Акмолинской области и Акмолинский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населенные пункты Акмолинской области по Шортандинскому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Елизаветинский сельский округ и село Елизаветинка соответственно в сельский округ Бозайгыр и село Бозайгыр;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село Барышевка Казциковского сельского округа в село Мыктыколь.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Департаменте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ввести в действие после официального опубликования в областных газетах.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