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d978" w14:textId="0d3d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ставок фиксированного суммарного налога с единицы объекта налогообложения, расположенных в городе Костанае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5 апреля 2006 года № 244. Зарегистрировано Управлением юстиции города Костаная Костанайской области 25 апреля 2006 года № 9-1-45. Утратило силу - Решением маслихата города Костаная Костанайской области от 2 февраля 2009 года №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маслихата города Костаная Костанайской области от 02.02.2009 № 162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местном государственном управлении в Республике Казахстан", Кодекса Республики Казахстан "О налогах и других обязательных платежах в бюджет" (</w:t>
      </w:r>
      <w:r>
        <w:rPr>
          <w:rFonts w:ascii="Times New Roman"/>
          <w:b w:val="false"/>
          <w:i w:val="false"/>
          <w:color w:val="000000"/>
          <w:sz w:val="28"/>
        </w:rPr>
        <w:t>Налоговый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на основе данных, представленных налоговым комитетом по городу Костанаю,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размер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ставок фиксированного суммарного налога с единицы объекта налогообложения, расположенных в городе Костанае,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1, в части относящейся к приложению 3, решения Костанайского городского маслихата от 27 февраля 2002 года № 157 "Об утверждении размера стоимости разовых талонов на рынках города Костаная и ставок фиксированного суммарного налога для отдельных видов предпринимательской деятельности" (номер государственной регистрации 1262, опубликовано в газете "Костанай" № 20 от 14 марта 2002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регистрации в Управлении юстиции.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депутат по избирательному округу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апреля 2006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244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Размер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ставок фиксированного суммарного налога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 единицы </w:t>
      </w:r>
      <w:r>
        <w:rPr>
          <w:rFonts w:ascii="Times New Roman"/>
          <w:b/>
          <w:i w:val="false"/>
          <w:color w:val="000080"/>
          <w:sz w:val="28"/>
        </w:rPr>
        <w:t>объекта налогообложения,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расположенных в городе Костанае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маслихата города Костаная Костанайской области от 22.05.2008 № 98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/>
          <w:color w:val="80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3"/>
        <w:gridCol w:w="4733"/>
      </w:tblGrid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фиксированным суммарным налогом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фиксированного суммарного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один объектов месячных расчетных показателях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год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денежного выигрыша, предназначенный для проведения игры с одним игроком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денежного выигрыша, предназначенный для проведения игры с участием более одного игрока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для проведения игры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