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920b" w14:textId="e029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  поверхностных источников по городу Алматы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 сессии Маслихата города Алматы III созыва от 20 ноября 2006 года N 296. Зарегистрировано Департаментом юстиции города Алматы 6 декабря 2006 года за N 721.  Утратило силу в связи с истечением срока действия - письмо Маслихата города Алматы от 16 мая 2008 года N 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в связи с истечением срока действия - письмо Маслихата города Алматы от 16 мая 2008 года N 433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38 </w:t>
      </w:r>
      <w:r>
        <w:rPr>
          <w:rFonts w:ascii="Times New Roman"/>
          <w:b w:val="false"/>
          <w:i w:val="false"/>
          <w:color w:val="000000"/>
          <w:sz w:val="28"/>
        </w:rPr>
        <w:t>
 Водного Кодекса Республики Казахстан и пункта 1 статьи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454 </w:t>
      </w:r>
      <w:r>
        <w:rPr>
          <w:rFonts w:ascii="Times New Roman"/>
          <w:b w:val="false"/>
          <w:i w:val="false"/>
          <w:color w:val="000000"/>
          <w:sz w:val="28"/>
        </w:rPr>
        <w:t>
Кодекса Республики Казахстан "О налогах и других обязательных платежах в бюджет (Налоговый Кодекс)"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пользование водными ресурсами поверхностных источников по городу Алматы на 2007 год,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экологии и вопросам чрезвычайных ситуаций (Биртанов А.Б.) и заместителя акима города Алматы М.Мукашева.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2007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XXVI-й сессии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 К. Ноерманова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XXVI-ой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2006 года N 296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пользование водными ресурсами поверхностных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источников по городу Алматы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633"/>
        <w:gridCol w:w="3773"/>
        <w:gridCol w:w="287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Жилищные, эксплуатаци-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онные и коммунальные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тиын/куб метр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тиын/куб метр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тиын/куб метр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 осуществляющие забор из водных источников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тиын/куб метр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потребители производящие отлов рыбы на водных источниках 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77, 55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тиын/киловатт час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 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XXVI-й сессии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 К. Ноерманова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