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d45c" w14:textId="a92d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государственной адресной социальной помощи" и "О государственных пособиях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24 января 2006 года № 40. Зарегистрировано в Департаменте юстиции Южно-Казахстанской области 26 января 2006 года за № 1926. Утратило силу постановлением акимата Южно-Казахстанской области от 18 ноября 2015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18.11.2015 № 354.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июля 2001 года </w:t>
      </w:r>
      <w:r>
        <w:rPr>
          <w:rFonts w:ascii="Times New Roman"/>
          <w:b w:val="false"/>
          <w:i w:val="false"/>
          <w:color w:val="000000"/>
          <w:sz w:val="28"/>
        </w:rPr>
        <w:t>N 246-ІІ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адресной социальной помощи" и от 28 июня 2005 года </w:t>
      </w:r>
      <w:r>
        <w:rPr>
          <w:rFonts w:ascii="Times New Roman"/>
          <w:b w:val="false"/>
          <w:i w:val="false"/>
          <w:color w:val="000000"/>
          <w:sz w:val="28"/>
        </w:rPr>
        <w:t>N 63-ІІІ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пособиях семьям, имеющим детей", постановлениями Правительства Республики Казахстан от 24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N 1685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"О государственной адресной социальной помощи" и от 2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>N 1092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Закона Республики Казахстан "О государственных пособиях семьям, имеющим детей", а также решением областного маслихата от 13 января 2006 года N 21/233-III "О согласовании Положения об участковых комиссиях, содействующих в деятельности по оказанию адресной социальной помощи и предоставлению пособия на детей",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об участковых комиссиях, содействующих в деятельности по оказанию адресной социальной помощи и предоставлению пособия на детей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Южно-Казахстанской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всех уровней: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участковые комиссии в соответствующих административно-территориальных единицах и обеспечить руководство за их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бесплатную выдачу и заверение бланков документов, необходимых для назначения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2-1) обеспечить бесплатное представление заявителям бланков заявления и других документов установленного образца, необходимых для назначения пособий на детей до восемнадцати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акимата области </w:t>
      </w:r>
      <w:r>
        <w:rPr>
          <w:rFonts w:ascii="Times New Roman"/>
          <w:b w:val="false"/>
          <w:i w:val="false"/>
          <w:color w:val="000000"/>
          <w:sz w:val="28"/>
        </w:rPr>
        <w:t>N 32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 февраля 2007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органом, уполномоченным заверять сведения о составе семьи заявителя для получения государственной адресной социальной помощи и размере личного подсобного хозяйства для получения пособия на детей в сельских местностях - акимов поселка, аула (села), аульного (сельского) округа, в городах - отделы занятости и социальных программ.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форму решения уполномоченного органа о назначении государственной адресной социальной помощи или отказе в назначении (приложение N 3).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координации занятости и социальных программ области (Мауленкулов Ж.) обеспечить организационно-методическое руководство по оказанию государственной адресной социальной помощи и предоставлению пособия на детей в районах и городах области.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районов и городов, департаменту финансов области (Шалабаев И.) принять соответствующие меры по оказанию государственной адресной социальной помощи и предоставлению пособия на детей нуждающимся семьям в полном объеме и осуществлению контроля за целевым использованием бюджетных средств.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акима области Байзатова Т.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N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января 2006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участковых комиссиях, содействующих в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оказанию адресной социальной помощи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предоставлению пособия на детей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Участковая комиссия образуется решением акимов соответствующих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участковой комиссии могут включаться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Участковая комиссия в своей деятельности руководствуется действующим законодательством и настоящим Положением.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Основные функции и права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Участковые комиссии содействуют уполномоченным органам и акимам поселка, аула (села), аульного (сельского) округа в деятельности по оказанию адресной социальной помощи и предоставлению пособия на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Участковые комиссии готовят заключения о необходимости предоставления адресной социальной помощи, составляют акт о материальном положении семьи и заключение о нуждаемости семьи в пособии на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Участковые комиссии по поручению уполномоченного органа (акима поселка, аула (села) могут выборочно перепроверить представленные документы.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 3. Проведение обследования материального положения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Участковые комиссии, при необходимости, в пятидневный срок со дня поручения уполномоченного органа или акима поселка, аула (села), аульного (сельского) округа проводят обследование материального положения лиц (семей).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Участковые комиссии имеют право запрашивать в соответствующих органах сведения, необходимые для проведения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Участковые комиссии готовят заключения о необходимости предоставления адресной социальной помощи и нуждаемости семьи в пособии на детей и представляют уполномоченному органу (акиму поселка, аула (села), аульного (сельского) округа).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4. Ответственность участковых комиссий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Участковая комиссия несет ответственность за объективность обследования материального положения лиц (семей) и принятых заключений по предоставлению адресной социальной помощи и пособия на детей, а также за нарушение требований настоящего Положения.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Форма заключения участковой комиссии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N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2006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Заключение участковой комиссии о необходимости предоставления адресной социальной помощи 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 _____квартал 200__года  (административная единица)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291"/>
        <w:gridCol w:w="1282"/>
        <w:gridCol w:w="4345"/>
        <w:gridCol w:w="1157"/>
        <w:gridCol w:w="1174"/>
        <w:gridCol w:w="793"/>
        <w:gridCol w:w="1229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претендента и адрес  семьи 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Cостав семьи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родителях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детях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Нахождение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лечении, в розыске,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срочной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и т.д.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лет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 лет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лет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старше 18 лет 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466"/>
        <w:gridCol w:w="2195"/>
        <w:gridCol w:w="49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детях 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инвалидах и пенсионерах в семье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школьного возраста 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полном государственном обеспечении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учебных заведениях,  в том числе учащиеся в коммерческих группах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Занятые трудовой деятельностью 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пенсионеров;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лиц, старше 80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количество лиц, требующих постороннего ухода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1665"/>
        <w:gridCol w:w="1665"/>
        <w:gridCol w:w="1979"/>
        <w:gridCol w:w="2356"/>
        <w:gridCol w:w="2398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Занятость членов семьи (указать род занятия)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подсобного хозяйства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надел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ежемесячные доходы 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работающие по найму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безработные, зарегистрованные в службе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 занятые предпринимательской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 самостоятельно занятые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 прочие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автотранспорт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приусадебный участок  (указать виды выращиваемых культур)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 птица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прочие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обрабатываемый (указать виды выращиваемых культур)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необрабатываемый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 пенсии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 алименты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имущественный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от индивидуальной деятельности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выигрыш в денежной и натуральной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дивиденды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прочие </w:t>
            </w:r>
          </w:p>
        </w:tc>
      </w:tr>
      <w:tr>
        <w:trPr>
          <w:trHeight w:val="48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8"/>
        <w:gridCol w:w="7592"/>
      </w:tblGrid>
      <w:tr>
        <w:trPr>
          <w:trHeight w:val="30" w:hRule="atLeast"/>
        </w:trPr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случаи, влияющие на ухудшение социально-бытовых условий 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Необходимость оказания адресной социальной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 нуждается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нуждается (с указанием обоснования принятого заключения) 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участковой комиссии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(Ф.И.О.)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      Форма решения уполномоченного органа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 от 24 января 2006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уполномоченного органа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____ 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дата принятия решения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по назначению государственной адресной социальной помощи  № __________ от «____» ____________г.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Рег. N семьи: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Дата/Номер:______________/___________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рождения: ____________ СИК: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РНН:_______________________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места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(фактический):__________________________________________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Кол-во человек в семье:_________________________________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17 июля 2001 года N 246-II </w:t>
      </w:r>
      <w:r>
        <w:rPr>
          <w:rFonts w:ascii="Times New Roman"/>
          <w:b/>
          <w:i w:val="false"/>
          <w:color w:val="000000"/>
          <w:sz w:val="28"/>
        </w:rPr>
        <w:t xml:space="preserve">назначить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адресную социальную помощь на семью на ________чел.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адресной социальной помощи к выплате: с______ по_____ </w:t>
      </w:r>
      <w:r>
        <w:rPr>
          <w:rFonts w:ascii="Times New Roman"/>
          <w:b w:val="false"/>
          <w:i/>
          <w:color w:val="000000"/>
          <w:sz w:val="28"/>
        </w:rPr>
        <w:t xml:space="preserve">      период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сумме:____________________________________________________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 xml:space="preserve">      цифрами и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Расчет для назначения государственной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Доходы семьи за ____квартал _________г.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наименование дохoдов сумма доходов,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1._____________________________ 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2._____________________________ 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3._____________________________ 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Совокупный доход семьи за __ квартал ____ г. _______________ тенге Среднемесячный доход семьи: 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Учтено в расчета дохода, человек: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Среднедушевой доход на месяц: _______________ тенге Черта бедности: _______________ тенге Разница между чертой бедности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среднедушевым доходом: 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Назначение АСП по месяцам: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039"/>
        <w:gridCol w:w="2272"/>
        <w:gridCol w:w="2039"/>
        <w:gridCol w:w="1884"/>
        <w:gridCol w:w="1869"/>
      </w:tblGrid>
      <w:tr>
        <w:trPr>
          <w:trHeight w:val="30" w:hRule="atLeast"/>
        </w:trPr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назначено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Назначено на количество человек: _____________ чел. Размер АСП на семью по Решению: _____________тыс.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Уполномоченного органа </w:t>
      </w:r>
      <w:r>
        <w:rPr>
          <w:rFonts w:ascii="Times New Roman"/>
          <w:b w:val="false"/>
          <w:i/>
          <w:color w:val="000000"/>
          <w:sz w:val="28"/>
        </w:rPr>
        <w:t xml:space="preserve">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подпись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отдела </w:t>
      </w:r>
      <w:r>
        <w:rPr>
          <w:rFonts w:ascii="Times New Roman"/>
          <w:b w:val="false"/>
          <w:i/>
          <w:color w:val="000000"/>
          <w:sz w:val="28"/>
        </w:rPr>
        <w:t xml:space="preserve">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подпись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Главный специалист </w:t>
      </w:r>
      <w:r>
        <w:rPr>
          <w:rFonts w:ascii="Times New Roman"/>
          <w:b w:val="false"/>
          <w:i/>
          <w:color w:val="000000"/>
          <w:sz w:val="28"/>
        </w:rPr>
        <w:t xml:space="preserve">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подпись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Ведущий специалист </w:t>
      </w:r>
      <w:r>
        <w:rPr>
          <w:rFonts w:ascii="Times New Roman"/>
          <w:b w:val="false"/>
          <w:i/>
          <w:color w:val="000000"/>
          <w:sz w:val="28"/>
        </w:rPr>
        <w:t xml:space="preserve">____________ ____________ </w:t>
      </w:r>
      <w:r>
        <w:rPr>
          <w:rFonts w:ascii="Times New Roman"/>
          <w:b w:val="false"/>
          <w:i/>
          <w:color w:val="000000"/>
          <w:sz w:val="28"/>
        </w:rPr>
        <w:t xml:space="preserve">      подпись фамилия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