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e759" w14:textId="3a9e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в административно-территориальном устройстве
Глубоковского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ноября 2006 года N 820 и решение Восточно-Казахстанского областного Маслихата от 5 декабря 2006 года N 20/326-III. Зарегистрировано Департаментом юстиции Восточно-Казахстанской области 21 декабря 2006 года за N 2437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местном государственном управлении в Республике Казахстан", подпунктами 2), 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административно-территориальном устройстве Республики Казахстан", на основании совместного решения маслихата от 02 июня 2005 года N 14/12-III и постановления акимата Глубоковского района от 14 июня 2005 года N 1178 Восточно-Казахстанский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 и Восточно-Казахстанский областной акимат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административно-территориальную единицу - Ушановский сельский округ Глубоковского района с административным центром в селе Ушаново, с подчинением сел Степное, Каменный карьер и Комсомольское, выделив их из состава Бобровского сельского округа Глубоковского района.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Восточно-Казахстанского областного маслихата от 18 октября 2005 года N 13/197-III и постановление Восточно-Казахстанского областного акимата от 5 октября 2005 года N 319 отменить.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с 18 октября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Председатель сессии              Аким области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Секретарь областного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маслихата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