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d1f7" w14:textId="d0cd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2005 года N 29-3 "О городском бюджете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25 апреля 2006 года N 32-2. Зарегистрировано Управлением юстиции города Уральска Западно-Казахстанской области 2 мая 2006 года N 7-1-40. Утратило силу - решением Уральского городского маслихата Западно-Казахстанской области от 27 февраля 2007 года N 40-10.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Решением Уральского городского маслихата Западно-Казахстанской области от 2007.02.27 N 40-10.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Заслушав и обсудив доклад начальника отдела экономики и бюджетного планирования города Уральска Тукранову Г. А., содоклад председателя постоянной комиссии по экономике, бюджету и финансам городского маслихата Капанова К. Х., на основании ст.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Пункт 1 решения Уральского городского маслихата от 20 декабря 2005 года N 29-3 "О городском бюджете на 2006 год" (регистрационный N 7-1-23 от 28 декабря 2005 года, опубликованное 5, 12, 19 января 2006 года в газете "Пульс города")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- 7 231 812 тыс.тенге,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- 2 861 004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- 78 951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- 1 250 000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официальных трансфертов - 3 041 857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- 8 207 750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Операционное сальдо - -975 938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Чистое бюджетное кредитование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Сальдо по операциям с финансовыми активами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Дефицит (профицит) бюджета - -975 938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Финансирование дефицита (использование профицита) бюджета - 975 938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Поступление займов - 1 245 000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Погашение займов - -1 100 000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Движение остатков бюджетных средств - 830 938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Приложения 1, 2, 3, 4 к решению N 29-3 от 20 декабря 2005 года считать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Утвердить приложения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Отделу финансов города Уральска внести соответствующие изменения в сводный план поступлений, сводный план финансирования бюджетных программ по платежам и сводный план финансирования бюджетных программ по обязательствам.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данного решения возложить на постоянную комиссию по экономике, бюджету и финансам.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XXXIІ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2006 года N 32-2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2006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23"/>
        <w:gridCol w:w="1026"/>
        <w:gridCol w:w="1026"/>
        <w:gridCol w:w="1026"/>
        <w:gridCol w:w="4914"/>
        <w:gridCol w:w="28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находящихся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товаров(работ.услуг) гос.учреждениям, финансируемыми из гос.бюджета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товаров(работ.услуг) гос.учреждениям, финансируемыми из гос.бюджета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официальных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8 207 750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2 929 168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3 265 186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2 792 762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развития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 строительство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-975 938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-975 938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2006 года N 32-2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городского бюджета на 2006 год с разделением</w:t>
      </w:r>
      <w:r>
        <w:br/>
      </w:r>
      <w:r>
        <w:rPr>
          <w:rFonts w:ascii="Times New Roman"/>
          <w:b/>
          <w:i w:val="false"/>
          <w:color w:val="000000"/>
        </w:rPr>
        <w:t>на бюджетные программы, направленные на реализацию</w:t>
      </w:r>
      <w:r>
        <w:br/>
      </w:r>
      <w:r>
        <w:rPr>
          <w:rFonts w:ascii="Times New Roman"/>
          <w:b/>
          <w:i w:val="false"/>
          <w:color w:val="000000"/>
        </w:rPr>
        <w:t>бюджетных инвестиционных проектов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852"/>
        <w:gridCol w:w="1605"/>
        <w:gridCol w:w="1605"/>
        <w:gridCol w:w="852"/>
        <w:gridCol w:w="852"/>
        <w:gridCol w:w="540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развития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2006 года N 32-2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не подлежащих секвестрированию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городского бюджета на 2006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1167"/>
        <w:gridCol w:w="2198"/>
        <w:gridCol w:w="2198"/>
        <w:gridCol w:w="1167"/>
        <w:gridCol w:w="1167"/>
        <w:gridCol w:w="285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2006 года N 32-2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поселковых округов на 2006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847"/>
        <w:gridCol w:w="1596"/>
        <w:gridCol w:w="1596"/>
        <w:gridCol w:w="847"/>
        <w:gridCol w:w="847"/>
        <w:gridCol w:w="544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Зачаганского поселкового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Круглоозерновского поселкового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Деркульского поселкового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Желаевского поселкового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