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51b3" w14:textId="d7f5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марта 2006 года N 87 "Об утверждении Инструкции о нормативных значениях и методике расчетов пруденциальных нормативов страховой (перестраховочной) организации, формах и сроках представления отчетов о выполнении пруденциальных нормативов"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23 февраля 2007 года N 37. Зарегистрировано в Министерстве юстиции Республики Казахстан 27 марта 2007 года N 4588. Утратило силу постановлением Правления Агентства Республики Казахстан по регулированию и надзору финансового рынка и финансовых организаций от 22 августа 2008 года N 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Правления Агентства РК по регулированию и надзору финансового рынка и финансовых организаций от 22.08.2008 N 131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актов, регулирующих деятельность страховых (перестраховочных) организаций, Правление Агентства Республики Казахстан по регулированию и надзору финансового рынка и финансовых организаций (далее - Агентство)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Правления Агентства от 25 марта 2006 года N 87 "Об утверждении Инструкции о нормативных значениях и методике расчетов пруденциальных нормативов страховой (перестраховочной) организации, формах и сроках представления отчетов о выполнении пруденциальных нормативов" (зарегистрированное в Реестре государственной регистрации нормативных правовых актов под N 4216), с дополнениями и изменениями, внесенными постановлением Правления Агентства от 23 сентября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212 </w:t>
      </w:r>
      <w:r>
        <w:rPr>
          <w:rFonts w:ascii="Times New Roman"/>
          <w:b w:val="false"/>
          <w:i w:val="false"/>
          <w:color w:val="000000"/>
          <w:sz w:val="28"/>
        </w:rPr>
        <w:t>
 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марта 2006 года N 87 "Об утверждении Инструкции о нормативных значениях и методике расчетов пруденциальных нормативов страховой (перестраховочной) организации, формах и сроках представления отчетов о выполнении пруденциальных нормативов" (зарегистрированное в Реестре государственной регистрации нормативных правовых актов под N 4447, опубликованное в газете "Юридическая газета" от 13 декабря 2006 года N 215 (1195)),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</w:t>
      </w:r>
      <w:r>
        <w:rPr>
          <w:rFonts w:ascii="Times New Roman"/>
          <w:b w:val="false"/>
          <w:i w:val="false"/>
          <w:color w:val="000000"/>
          <w:sz w:val="28"/>
        </w:rPr>
        <w:t>
 о нормативных значениях и методике расчетов пруденциальных нормативов страховой (перестраховочной) организации, формах и сроках представления отчетов о выполнении пруденциальных нормативов,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Минимальный размер маржи платежеспособности для страховой организации по классу страхование жизни с участием страхователя в инвестиционном доходе страховщика представляет собой значение, равное сумме следующих величин: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4% от суммы внутреннего резервного фонда, рассчитанного в соответствии с постановлением Правления Агентства Республики Казахстан по регулированию и надзору финансового рынка и финансовых организаций от 12 августа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155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Правил участия застрахованного (выгодоприобретателя) в доходах, получаемых страховой организацией в результате инвестиционной деятельности" (зарегистрированным в Реестре государственной регистрации нормативных правовых актов под N 4399) - (далее - постановление N 155), скорректированного на поправочный коэффициент, рассчитанный в соответствии с пунктом 14-1 настоящей Инструкции, по договорам, по которым страховая организация несет инвестиционный риск;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1% от суммы внутреннего резервного фонда, рассчитанного в соответствии с постановлением N 155, скорректированного на поправочный коэффициент, рассчитанный в соответствии с пунктом 14-1 настоящей Инструкции, по договорам, по которым страховая организация не несет инвестиционного риска и по которым сумма средств, выделяемая для покрытия административных расходов, фиксирована;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25% от суммы административных расходов за предыдущий финансовый год, по договорам, по которым страховая организация не несет инвестиционный риск и по которым сумма средств, выделяемая для покрытия административных расходов, не фиксирована.";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"14-1. Поправочный коэффициент рассчитывается как отношение суммы внутреннего резервного фонда, рассчитанного в соответствии с постановлением N 155, за вычетом доли перестраховщика во внутреннем резервном фонде на конец предыдущего финансового года к общей сумме внутреннего резервного фонда на конец предыдущего финансового года. Данное отношение не может быть менее 0,85. Если величина полученного в результате расчета поправочного коэффициента меньше 0,85, то для расчета принимается 0,85.";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пункта 16 слова ", которые осуществляются с учетом ограничений, установленных статьей 48 Закона"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подпункта 1) после слова "Инструкции," дополнить словами "и Национальном Банке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подпункта 2) слово "(депозиты)"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после слов "недвижимого имущества" дополнить словами "и инвестиционная недвижимость, соответствующие международным стандартам финансовой отчетности,";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восьмой - одиннадцатый пункта 27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27-1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"27-1. Независимо от расчетного значения норматива достаточности высоколиквидных активов, норматив достаточности высоколиквидных активов за текущий отчетный месяц считается невыполненным в случае обнаружения уполномоченным органом следующих фактов: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неосуществление страховой выплаты по установленному решению суда, вступившему в законную силу, в сроки, установленные законодательными актами Республики Казахстан об обязательном страховании и/или правилами (договором) страхования либо несвоевременное ее осуществление в сроки, указанные в решении суда;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суда, вступившего в законную силу, о необоснованности отказа в осуществлении страховой выплаты и/или необоснованного уменьшения размера страховой выплаты.";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"(депозиты)"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"(по классификации рейтингового агентства "Moody's Investors Service")" дополнить словами ", и Национальном Банке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"Страховая (перестраховочная) организация, осуществляющая деятельность в отрасли "страхование жизни" по классу страхование жизни с участием страхователя в инвестиционном доходе страховщика, свободно осуществляет размещение активов, равных внутреннему резервному фонду, рассчитанному в соответствии с постановлением N 155, сформированному по данному классу.";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"(депозиты)"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 учетом ограничений, установленных статьей 48 Закона"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"(депозиты)"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суммарное размещение активов в одном юридическом лице не может превышать двадцати процентов от общей суммы активов страховой (перестраховочной)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расчет суммарного размещения активов в одном юридическом лице включаются деньги, вклады, ценные бумаги, операции "обратное Репо", инвестиции в капитал;";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"(с учетом ограничений, установленных статьей 48 Закона)"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десятой таблицы пункта 4 "Расчет фактической маржи платежеспособности для страховых (перестраховочных) организаций по общему страхованию" Приложения 2 слова ", которые осуществляются с учетом ограничений, установленных статьей 48 Закона"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десятой таблицы пункта 5 "Расчет фактической маржи платежеспособности для страховых (перестраховочных) организаций по страхованию жизни" Приложения 3 слова ", которые осуществляются с учетом ограничений, установленных статьей 48 Закона"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"Расчет активов страховой (перестраховочной) организации с учетом их классификации по качеству и ликвидности и высоколиквидных активов":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"(депозит)"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"(по классификации рейтингового агентства "Moody's Investors Service")" дополнить словами ", и Национальном Банке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12 после слов "недвижимого имущества" дополнить словами "и инвестиционная недвижимость, соответствующие международным стандартам финансовой отчетности,";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таблицы "Расчет размера инвестиций во вклады (депозиты) в одном банке второго уровня Республики Казахстан (в том числе в иностранной валюте), ценные бумаги которого включены в официальный список организатора торгов по наивысшей категории или являющиеся дочерними банками - резидентами, родительские банки - нерезиденты которых имеют долгосрочный рейтинг не ниже категории "А-" (по классификации рейтинговых агентств "Standard &amp; Poor's" и "Fitch") или "A3" (по классификации рейтингового агентства "Moody's Investors Service") - (НД1) - не более 15% от суммы активов по балансу" слово "(депозиты)"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таблицы "Расчет размера инвестиций в ценные бумаги одного банка второго уровня Республики Казахстан и эмитентов Республики Казахстан, входящих в банковский конгломерат данного банка, не являющихся банками второго уровня Республики Казахстан, включенные в официальный список организатора торгов по наивысшей и следующей за наивысшей категории - (НД4) - не более 10% от суммы активов по балансу" дополнить таблицей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"Расчет суммарного размещения активов в одном юридическом лице -(НД4-1) - не более 20% от суммы активов по балансу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493"/>
        <w:gridCol w:w="2673"/>
        <w:gridCol w:w="2033"/>
        <w:gridCol w:w="2453"/>
      </w:tblGrid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лица*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балансу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балансу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* - пять юридических лиц, имеющих наибольшую долю в активах.";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8007 после слов "недвижимого имущества" дополнить словами "и инвестиционная недвижимость, соответствующие международным стандартам финансовой отчетности";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8253"/>
        <w:gridCol w:w="2473"/>
      </w:tblGrid>
      <w:tr>
        <w:trPr>
          <w:trHeight w:val="9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страховых премий, переданных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перестрахование (по действующим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 перестрахования)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перестраховочной организации-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нерезиденту 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имеющему рейтинг финансовой надежности,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подпадающий в группу 4 в соответствии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приложением 1 к настоящей Инструкции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8273"/>
        <w:gridCol w:w="2433"/>
      </w:tblGrid>
      <w:tr>
        <w:trPr>
          <w:trHeight w:val="9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выполнении пункта 27-1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настоящей Инструкции***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Совокупная сумма размещенных активов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одном юридическом лице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"*** - столбец 3 заполняется словом "нет" в случае нарушения требований пункта 27-1 настоящей Инструкции, словом "да" в случае выполнения требований пункта 27-1 настоящей Инструкции.".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страхового рынка и другими финансовыми организациями (Каракулова Д.Ш.):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страховых (перестраховочных) организаций и Объединения юридических лиц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информационных технологий (Бейсенбаев А.Ж.) в срок до 1 мая 2007 года обеспечить доработку Автоматизированной информационной подсистемы "Страховой надзор".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Отделу международных отношений и связей с общественностью (Пернебаев Т.Ш.) обеспечить публикацию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Агентства Узбекова Г.Н.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