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600e" w14:textId="71a6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постановки на учет по налогу на добавленную стоимость, снятия с учета по налогу на добавленную стоимость, выдачи, замены, аннулирования и приостановления действия свидетельства о постановке на учет по налогу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25 марта 2007 года N 157. Зарегистрирован в Министерстве юстиции Республики Казахстан 6 апреля 2007 года N 4605. Утратил силу приказом Министра финансов Республики Казахстан от 30 декабря 2008 года N 634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30.12.2008 N 634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постановки на учет по налогу на добавленную стоимость, снятия с учета по налогу на добавленную стоимость, выдачи, замены, аннулирования и приостановления действия свидетельства о постановке на учет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
</w:t>
      </w:r>
      <w:r>
        <w:br/>
      </w:r>
      <w:r>
        <w:rPr>
          <w:rFonts w:ascii="Times New Roman"/>
          <w:b w:val="false"/>
          <w:i w:val="false"/>
          <w:color w:val="000000"/>
          <w:sz w:val="28"/>
        </w:rPr>
        <w:t>
      Министра государственных доходов Республики Казахстан от 15 декабря 2001 года 
</w:t>
      </w:r>
      <w:r>
        <w:rPr>
          <w:rFonts w:ascii="Times New Roman"/>
          <w:b w:val="false"/>
          <w:i w:val="false"/>
          <w:color w:val="000000"/>
          <w:sz w:val="28"/>
        </w:rPr>
        <w:t xml:space="preserve"> N 1736 </w:t>
      </w:r>
      <w:r>
        <w:rPr>
          <w:rFonts w:ascii="Times New Roman"/>
          <w:b w:val="false"/>
          <w:i w:val="false"/>
          <w:color w:val="000000"/>
          <w:sz w:val="28"/>
        </w:rPr>
        <w:t>
 "Об утверждении Правил постановки налогоплательщика на учет по налогу на добавленную стоимость, выдачи свидетельства о постановке на учет по налогу на добавленную стоимость и снятия с учета по налогу на добавленную стоимость плательщика налога на добавленную стоимость" (зарегистрированный в Реестре государственной регистрации нормативных правовых актов за N 1781, опубликованный в Бюллетене нормативных правовых актов центральных исполнительных и иных государственных органов Республики Казахстан, N 18, 2002 г.);
</w:t>
      </w:r>
      <w:r>
        <w:br/>
      </w:r>
      <w:r>
        <w:rPr>
          <w:rFonts w:ascii="Times New Roman"/>
          <w:b w:val="false"/>
          <w:i w:val="false"/>
          <w:color w:val="000000"/>
          <w:sz w:val="28"/>
        </w:rPr>
        <w:t>
      Министра финансов Республики Казахстан от 20 ноября 2002 года   
</w:t>
      </w:r>
      <w:r>
        <w:rPr>
          <w:rFonts w:ascii="Times New Roman"/>
          <w:b w:val="false"/>
          <w:i w:val="false"/>
          <w:color w:val="000000"/>
          <w:sz w:val="28"/>
        </w:rPr>
        <w:t xml:space="preserve"> N 581 </w:t>
      </w:r>
      <w:r>
        <w:rPr>
          <w:rFonts w:ascii="Times New Roman"/>
          <w:b w:val="false"/>
          <w:i w:val="false"/>
          <w:color w:val="000000"/>
          <w:sz w:val="28"/>
        </w:rPr>
        <w:t>
"О внесении изменений и дополнений в приказ Министра государственных доходов Республики Казахстан от 15 декабря 2001 года N 1736 "Об утверждении Правил постановки на учет по налогу на добавленную стоимость и выдачи Свидетельства о постановке на учет по налогу на добавленную стоимость" (зарегистрированный в Реестре государственной регистрации нормативных правовых актов за N 2066, опубликованный в Бюллетене нормативных правовых актов центральных исполнительных и иных государственных органов Республики Казахстан, N 3, 2003 г.).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методологии Налогового комитета Министерства финансов Республики Казахстан (Молдагалиева А.)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организационно-финансового обеспечения Налогового комитета Министерства финансов Республики Казахстан (Юсупов Р.) принять меры к опубликованию настоящего приказа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марта 2007 года N 157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постановки на учет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снятия с учета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выдачи, замены, аннулирования и приостановления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свидетельства о постановке на учет по налогу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и устанавливают порядок постановки на учет по налогу на добавленную стоимость (далее - НДС), снятия с учета по НДС, выдачи, замены, аннулирования и приостановления действия свидетельства о постановке на учет по НДС в налоговых органах.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Постановке на учет по НДС подлежат:
</w:t>
      </w:r>
      <w:r>
        <w:br/>
      </w:r>
      <w:r>
        <w:rPr>
          <w:rFonts w:ascii="Times New Roman"/>
          <w:b w:val="false"/>
          <w:i w:val="false"/>
          <w:color w:val="000000"/>
          <w:sz w:val="28"/>
        </w:rPr>
        <w:t>
      1) следующие лица в соответствии с требованиями, установленными в 
</w:t>
      </w:r>
      <w:r>
        <w:rPr>
          <w:rFonts w:ascii="Times New Roman"/>
          <w:b w:val="false"/>
          <w:i w:val="false"/>
          <w:color w:val="000000"/>
          <w:sz w:val="28"/>
        </w:rPr>
        <w:t xml:space="preserve"> статье 208 </w:t>
      </w:r>
      <w:r>
        <w:rPr>
          <w:rFonts w:ascii="Times New Roman"/>
          <w:b w:val="false"/>
          <w:i w:val="false"/>
          <w:color w:val="000000"/>
          <w:sz w:val="28"/>
        </w:rPr>
        <w:t>
 Налогового кодекса:
</w:t>
      </w:r>
      <w:r>
        <w:br/>
      </w:r>
      <w:r>
        <w:rPr>
          <w:rFonts w:ascii="Times New Roman"/>
          <w:b w:val="false"/>
          <w:i w:val="false"/>
          <w:color w:val="000000"/>
          <w:sz w:val="28"/>
        </w:rPr>
        <w:t>
      индивидуальные предприниматели;
</w:t>
      </w:r>
      <w:r>
        <w:br/>
      </w:r>
      <w:r>
        <w:rPr>
          <w:rFonts w:ascii="Times New Roman"/>
          <w:b w:val="false"/>
          <w:i w:val="false"/>
          <w:color w:val="000000"/>
          <w:sz w:val="28"/>
        </w:rPr>
        <w:t>
      юридические лица, за исключением государственных учреждений;
</w:t>
      </w:r>
      <w:r>
        <w:br/>
      </w:r>
      <w:r>
        <w:rPr>
          <w:rFonts w:ascii="Times New Roman"/>
          <w:b w:val="false"/>
          <w:i w:val="false"/>
          <w:color w:val="000000"/>
          <w:sz w:val="28"/>
        </w:rPr>
        <w:t>
      нерезиденты, осуществляющие деятельность в Республике Казахстан через постоянное учреждение;
</w:t>
      </w:r>
      <w:r>
        <w:br/>
      </w:r>
      <w:r>
        <w:rPr>
          <w:rFonts w:ascii="Times New Roman"/>
          <w:b w:val="false"/>
          <w:i w:val="false"/>
          <w:color w:val="000000"/>
          <w:sz w:val="28"/>
        </w:rPr>
        <w:t>
      2) структурные подразделения юридического лица, признанные самостоятельными плательщиками НДС в соответствии с пунктом 6 статьи 208 Налогового кодекса.
</w:t>
      </w:r>
      <w:r>
        <w:br/>
      </w:r>
      <w:r>
        <w:rPr>
          <w:rFonts w:ascii="Times New Roman"/>
          <w:b w:val="false"/>
          <w:i w:val="false"/>
          <w:color w:val="000000"/>
          <w:sz w:val="28"/>
        </w:rPr>
        <w:t>
      Нерезиденты, осуществляющие деятельность в Республике Казахстан через постоянное учреждение, рассматриваются в целях налогообложения самостоятельными налогоплательщиками и вправе самостоятельно подать в налоговый орган заявление о постановке на учет по НДС без согласования с уполномоченным государственным органом, осуществляющим в пределах своей компетенции реализационные и контрольно-надзорные функции в сфере обеспечения поступлений налогов и других обязательных платежей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 (далее -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Постановка на учет по НДС осуществляется одновременно или после прохождения лицами, указанными в пункте 1 настоящих Правил, процедуры государственной регистрации налогоплательщиков в налоговых органах.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постановке на учет по НДС налоговый орган по месту регистрации в качестве налогоплательщика выдает налогоплательщику свидетельство о постановке на учет по НДС (далее - Свидетельство по НДС) на основании:
</w:t>
      </w:r>
      <w:r>
        <w:br/>
      </w:r>
      <w:r>
        <w:rPr>
          <w:rFonts w:ascii="Times New Roman"/>
          <w:b w:val="false"/>
          <w:i w:val="false"/>
          <w:color w:val="000000"/>
          <w:sz w:val="28"/>
        </w:rPr>
        <w:t>
      1) заявления о постановке на учет по НДС, представленного в налоговый орган в установленной форме;
</w:t>
      </w:r>
      <w:r>
        <w:br/>
      </w:r>
      <w:r>
        <w:rPr>
          <w:rFonts w:ascii="Times New Roman"/>
          <w:b w:val="false"/>
          <w:i w:val="false"/>
          <w:color w:val="000000"/>
          <w:sz w:val="28"/>
        </w:rPr>
        <w:t>
      2) решения налогового органа о постановке на учет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осуществления юридическим лицом деятельности по строительству объектов на территории специальной экономической зоны (далее - СЭЗ) постановка на учет по НДС такого юридического лица либо его структурного подразделения осуществляется в налоговом органе, находящемся на территории СЭЗ.
</w:t>
      </w:r>
      <w:r>
        <w:br/>
      </w:r>
      <w:r>
        <w:rPr>
          <w:rFonts w:ascii="Times New Roman"/>
          <w:b w:val="false"/>
          <w:i w:val="false"/>
          <w:color w:val="000000"/>
          <w:sz w:val="28"/>
        </w:rPr>
        <w:t>
      В случае осуществления деятельности по строительству объектов на территории СЭЗ юридическим лицом либо его структурным подразделением, являющимися плательщиками НДС, указанные плательщики НДС обязаны встать на регистрационный учет в налоговый орган, находящийся на территории СЭЗ, в течение десяти рабочих дней с момента начала осуществления деятельности по строительству объектов на территории СЭЗ.
</w:t>
      </w:r>
      <w:r>
        <w:br/>
      </w:r>
      <w:r>
        <w:rPr>
          <w:rFonts w:ascii="Times New Roman"/>
          <w:b w:val="false"/>
          <w:i w:val="false"/>
          <w:color w:val="000000"/>
          <w:sz w:val="28"/>
        </w:rPr>
        <w:t>
      Если структурное подразделение юридического лица, не являющегося плательщиком НДС, осуществляет деятельность по строительству объектов на территории СЭЗ, то такое структурное подразделение подлежит постановке на учет по НДС по заявлению структурного подразделения без разрешения уполномоченного органа.
</w:t>
      </w:r>
      <w:r>
        <w:br/>
      </w:r>
      <w:r>
        <w:rPr>
          <w:rFonts w:ascii="Times New Roman"/>
          <w:b w:val="false"/>
          <w:i w:val="false"/>
          <w:color w:val="000000"/>
          <w:sz w:val="28"/>
        </w:rPr>
        <w:t>
      В случае осуществления деятельности по строительству объектов на территории СЭЗ индивидуальным предпринимателем, указанный налогоплательщик обязан встать на регистрационный учет в налоговый орган, находящийся на территории СЭЗ, в течение десяти рабочих дней с момента начала осуществления деятельности по строительству объектов на территории СЭЗ.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подачи и рассмотрения заявления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постановке на учет по НДС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Заявление о постановке на учет по НДС представляется по форме 342.00 согласно 
</w:t>
      </w:r>
      <w:r>
        <w:rPr>
          <w:rFonts w:ascii="Times New Roman"/>
          <w:b w:val="false"/>
          <w:i w:val="false"/>
          <w:color w:val="000000"/>
          <w:sz w:val="28"/>
        </w:rPr>
        <w:t xml:space="preserve"> приложению 1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6. По выбору налогоплательщика заявление о постановке на учет по НДС составляется на бумажном носителе или в электронном виде посредством программного обеспечения "Клиентское приложение ИС НДС для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7. Заявление о постановке на учет по НДС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заявления о постановке на учет по НДС не допускаются исправления, подчистки и помарки.
</w:t>
      </w:r>
    </w:p>
    <w:p>
      <w:pPr>
        <w:spacing w:after="0"/>
        <w:ind w:left="0"/>
        <w:jc w:val="both"/>
      </w:pPr>
      <w:r>
        <w:rPr>
          <w:rFonts w:ascii="Times New Roman"/>
          <w:b w:val="false"/>
          <w:i w:val="false"/>
          <w:color w:val="000000"/>
          <w:sz w:val="28"/>
        </w:rPr>
        <w:t>
</w:t>
      </w:r>
      <w:r>
        <w:rPr>
          <w:rFonts w:ascii="Times New Roman"/>
          <w:b w:val="false"/>
          <w:i w:val="false"/>
          <w:color w:val="000000"/>
          <w:sz w:val="28"/>
        </w:rPr>
        <w:t>
      8. Заявление о постановке на учет по НДС на бумажном носителе представляется в явочном порядке в двух экземплярах, один из которых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9. Заявление о постановке на учет по НДС в электронном виде составляется в программном обеспечении "Клиентское приложение ИС НДС для налогоплательщика", заверяется электронной цифровой подписью налогоплательщика и посредством системы гарантированной доставки сообщений (далее - СГДС) направляется на центральный сервер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случае приема и обработки заявления о постановке на учет по НДС центральный сервер уполномоченного органа направляет налогоплательщику извещение о приеме заявления о постановке на учет по НДС по форме согласно 
</w:t>
      </w:r>
      <w:r>
        <w:rPr>
          <w:rFonts w:ascii="Times New Roman"/>
          <w:b w:val="false"/>
          <w:i w:val="false"/>
          <w:color w:val="000000"/>
          <w:sz w:val="28"/>
        </w:rPr>
        <w:t xml:space="preserve"> приложению 2 </w:t>
      </w:r>
      <w:r>
        <w:rPr>
          <w:rFonts w:ascii="Times New Roman"/>
          <w:b w:val="false"/>
          <w:i w:val="false"/>
          <w:color w:val="000000"/>
          <w:sz w:val="28"/>
        </w:rPr>
        <w:t>
 к настоящим Правилам. При обнаружении нарушений требований при заполнении заявления о постановке на учет по НДС, предусмотренных пунктом 10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центральный сервер уполномоченного органа направляет извещение об отказе в приеме заявления о постановке на учет по НДС по форме согласно приложению 2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11. Датой приема Заявления о постановке на учет по НДС на бумажном носителе является дата приема налоговым органом указанного заявления, на электронном носителе - дата приема заявления центральным сервером уполномоченного органа, отраженная в извещении о приеме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случае отсутствия разрешения уполномоченного органа о рассмотрении структурного подразделения в качестве самостоятельного плательщика НДС, за исключением случая, предусмотренного пунктом 3 
</w:t>
      </w:r>
      <w:r>
        <w:rPr>
          <w:rFonts w:ascii="Times New Roman"/>
          <w:b w:val="false"/>
          <w:i w:val="false"/>
          <w:color w:val="000000"/>
          <w:sz w:val="28"/>
        </w:rPr>
        <w:t xml:space="preserve"> статьи 208-1 </w:t>
      </w:r>
      <w:r>
        <w:rPr>
          <w:rFonts w:ascii="Times New Roman"/>
          <w:b w:val="false"/>
          <w:i w:val="false"/>
          <w:color w:val="000000"/>
          <w:sz w:val="28"/>
        </w:rPr>
        <w:t>
 Налогового кодекса, постановка на учет по НДС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13. Налоговый орган выдает Свидетельство по НДС налогоплательщику в течение двух рабочих дней с даты приема заявления о постановке на учет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Лицо становится плательщиком НДС в первый день месяца, следующего за месяцем, в котором оно подало заявление о постановке на учет по НДС.
</w:t>
      </w:r>
      <w:r>
        <w:br/>
      </w:r>
      <w:r>
        <w:rPr>
          <w:rFonts w:ascii="Times New Roman"/>
          <w:b w:val="false"/>
          <w:i w:val="false"/>
          <w:color w:val="000000"/>
          <w:sz w:val="28"/>
        </w:rPr>
        <w:t>
      В случае подачи заявления индивидуальным предпринимателем о постановке на учет по НДС в налоговый орган не позднее десяти рабочих дней после его государственной регистрации в качестве индивидуального предпринимателя данное лицо становится плательщиком НДС со дня государственной регистрации в качестве индивидуального предпринимателя.
</w:t>
      </w:r>
      <w:r>
        <w:br/>
      </w:r>
      <w:r>
        <w:rPr>
          <w:rFonts w:ascii="Times New Roman"/>
          <w:b w:val="false"/>
          <w:i w:val="false"/>
          <w:color w:val="000000"/>
          <w:sz w:val="28"/>
        </w:rPr>
        <w:t>
      В случае подачи юридическим лицом, за исключением государственных учреждений, а также нерезидентом, осуществляющим деятельность в Республике Казахстан через постоянное учреждение, заявления о постановке на учет по НДС в налоговый орган не позднее десяти рабочих дней после его государственной (учетной) регистрации, данные лица становятся плательщиками НДС со дня их государственной регистрации в качестве налогоплательщиков.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Основания и порядок принятия решения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налоговым органом о постановке на учет по НДС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случае выявления при проведении налоговой проверки у налогоплательщика превышения размера оборота по реализации товаров (работ, услуг), совокупно определенного за любой период (не более двенадцатимесячного), над размером минимума оборота по реализации, установленного пунктом 3 
</w:t>
      </w:r>
      <w:r>
        <w:rPr>
          <w:rFonts w:ascii="Times New Roman"/>
          <w:b w:val="false"/>
          <w:i w:val="false"/>
          <w:color w:val="000000"/>
          <w:sz w:val="28"/>
        </w:rPr>
        <w:t xml:space="preserve"> статьи 208 </w:t>
      </w:r>
      <w:r>
        <w:rPr>
          <w:rFonts w:ascii="Times New Roman"/>
          <w:b w:val="false"/>
          <w:i w:val="false"/>
          <w:color w:val="000000"/>
          <w:sz w:val="28"/>
        </w:rPr>
        <w:t>
 Налогового кодекса, налоговый орган, в соответствии с пунктом 10 статьи 208 Налогового кодекса, вправе осуществить постановку на учет по НДС без заявления о постановке на учет по НДС на основании результатов, отраженных в акте налоговой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16. Согласно акта проверки налоговым органом не позднее пяти рабочих дней выносится уведомление об устранении нарушений налогового законодательства (далее - уведомление) в соответствии с подпунктом 9)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В случае неисполнения налогоплательщиком уведомления в сроки, установленные пунктом 2 
</w:t>
      </w:r>
      <w:r>
        <w:rPr>
          <w:rFonts w:ascii="Times New Roman"/>
          <w:b w:val="false"/>
          <w:i w:val="false"/>
          <w:color w:val="000000"/>
          <w:sz w:val="28"/>
        </w:rPr>
        <w:t xml:space="preserve"> статьи 32 </w:t>
      </w:r>
      <w:r>
        <w:rPr>
          <w:rFonts w:ascii="Times New Roman"/>
          <w:b w:val="false"/>
          <w:i w:val="false"/>
          <w:color w:val="000000"/>
          <w:sz w:val="28"/>
        </w:rPr>
        <w:t>
 Налогового кодекса, налоговым органом на следующий рабочий день после истечения указанного срока оформляется решение о постановке на учет по НДС (далее - решение о постановке на учет по НДС) в двух экземплярах по форме 348.00 согласно 
</w:t>
      </w:r>
      <w:r>
        <w:rPr>
          <w:rFonts w:ascii="Times New Roman"/>
          <w:b w:val="false"/>
          <w:i w:val="false"/>
          <w:color w:val="000000"/>
          <w:sz w:val="28"/>
        </w:rPr>
        <w:t xml:space="preserve"> приложению 3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 оформлении решения о постановке на учет по НДС датой постановки на учет по НДС является первый день месяца, следующего за месяцем, в котором вынесено решение о постановке на учет по НДС.
</w:t>
      </w:r>
      <w:r>
        <w:br/>
      </w:r>
      <w:r>
        <w:rPr>
          <w:rFonts w:ascii="Times New Roman"/>
          <w:b w:val="false"/>
          <w:i w:val="false"/>
          <w:color w:val="000000"/>
          <w:sz w:val="28"/>
        </w:rPr>
        <w:t>
      Оформленное в двух экземплярах решение о постановке на учет по НДС подписывается руководителем налогового органа либо замещающим его лицом. Первый экземпляр решения о постановке на учет по НДС хранится в деле налогоплательщика, второй экземпляр решения направляется налогоплательщику. Налоговый орган выдает налогоплательщику Свидетельство по НДС в течение двух рабочих дней с даты принятия решения о постановке на учет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выдачи Свидетельства по НДС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(дубликата Свидетельства по НДС)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Свидетельство по НДС (дубликат Свидетельства по НДС) выдается плательщику НДС под роспись в журнале учета выданных Свидетельств по НДС, который ведется в налоговом органе по форме согласно 
</w:t>
      </w:r>
      <w:r>
        <w:rPr>
          <w:rFonts w:ascii="Times New Roman"/>
          <w:b w:val="false"/>
          <w:i w:val="false"/>
          <w:color w:val="000000"/>
          <w:sz w:val="28"/>
        </w:rPr>
        <w:t xml:space="preserve"> приложению 4 </w:t>
      </w:r>
      <w:r>
        <w:rPr>
          <w:rFonts w:ascii="Times New Roman"/>
          <w:b w:val="false"/>
          <w:i w:val="false"/>
          <w:color w:val="000000"/>
          <w:sz w:val="28"/>
        </w:rPr>
        <w:t>
 к настоящим Правилам.
</w:t>
      </w:r>
      <w:r>
        <w:br/>
      </w:r>
      <w:r>
        <w:rPr>
          <w:rFonts w:ascii="Times New Roman"/>
          <w:b w:val="false"/>
          <w:i w:val="false"/>
          <w:color w:val="000000"/>
          <w:sz w:val="28"/>
        </w:rPr>
        <w:t>
      Свидетельство по НДС (дубликат Свидетельства по НДС) хранится у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случае порчи или утраты Свидетельства по НДС (дубликата Свидетельства по НДС) плательщик НДС подает в налоговый орган заявление на получение дубликата Свидетельства по НДС по форме 352.00 согласно 
</w:t>
      </w:r>
      <w:r>
        <w:rPr>
          <w:rFonts w:ascii="Times New Roman"/>
          <w:b w:val="false"/>
          <w:i w:val="false"/>
          <w:color w:val="000000"/>
          <w:sz w:val="28"/>
        </w:rPr>
        <w:t xml:space="preserve"> приложению 5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20. К заявлению на получение дубликата Свидетельства по НДС прилагается испорченный бланк Свидетельства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21. Оформленное Свидетельство по НДС (дубликат Свидетельства по НДС) заверяется подписью руководителя налогового органа или лицом, его замещающим, и печатью налогового органа, выдавшего Свидетельство по НДС (дубликат Свидетельства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замены Свидетельства по НДС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случае изменения наименования плательщика НДС его Свидетельство по НДС (дубликат Свидетельства по НДС) подлежит замене в течение десяти рабочих дней после изменения наименования.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 Замена Свидетельства по НДС плательщика НДС может быть осуществлена только после внесения соответствующих изменений в регистрационные данные налогоплательщика, которые хранятся в базе налогоплательщиков Интегрированной Налоговой Информационной Системы (далее - ИНИС).
</w:t>
      </w:r>
    </w:p>
    <w:p>
      <w:pPr>
        <w:spacing w:after="0"/>
        <w:ind w:left="0"/>
        <w:jc w:val="both"/>
      </w:pPr>
      <w:r>
        <w:rPr>
          <w:rFonts w:ascii="Times New Roman"/>
          <w:b w:val="false"/>
          <w:i w:val="false"/>
          <w:color w:val="000000"/>
          <w:sz w:val="28"/>
        </w:rPr>
        <w:t>
</w:t>
      </w:r>
      <w:r>
        <w:rPr>
          <w:rFonts w:ascii="Times New Roman"/>
          <w:b w:val="false"/>
          <w:i w:val="false"/>
          <w:color w:val="000000"/>
          <w:sz w:val="28"/>
        </w:rPr>
        <w:t>
      24. Для получения нового Свидетельства по НДС налогоплательщику необходимо представить в налоговый орган по месту регистрационного учета заявление о замене Свидетельства по НДС по форме 372.00 согласно 
</w:t>
      </w:r>
      <w:r>
        <w:rPr>
          <w:rFonts w:ascii="Times New Roman"/>
          <w:b w:val="false"/>
          <w:i w:val="false"/>
          <w:color w:val="000000"/>
          <w:sz w:val="28"/>
        </w:rPr>
        <w:t xml:space="preserve"> приложению 6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25. Новое Свидетельство по НДС распечатывается на бланке строгой отчетности с указанием слов "(замена наименования)" в поле, расположенном между новым наименованием налогоплательщика и РНН.
</w:t>
      </w:r>
    </w:p>
    <w:p>
      <w:pPr>
        <w:spacing w:after="0"/>
        <w:ind w:left="0"/>
        <w:jc w:val="both"/>
      </w:pPr>
      <w:r>
        <w:rPr>
          <w:rFonts w:ascii="Times New Roman"/>
          <w:b w:val="false"/>
          <w:i w:val="false"/>
          <w:color w:val="000000"/>
          <w:sz w:val="28"/>
        </w:rPr>
        <w:t>
</w:t>
      </w:r>
      <w:r>
        <w:rPr>
          <w:rFonts w:ascii="Times New Roman"/>
          <w:b w:val="false"/>
          <w:i w:val="false"/>
          <w:color w:val="000000"/>
          <w:sz w:val="28"/>
        </w:rPr>
        <w:t>
      26. В новом Свидетельстве по НДС указываются:
</w:t>
      </w:r>
      <w:r>
        <w:br/>
      </w:r>
      <w:r>
        <w:rPr>
          <w:rFonts w:ascii="Times New Roman"/>
          <w:b w:val="false"/>
          <w:i w:val="false"/>
          <w:color w:val="000000"/>
          <w:sz w:val="28"/>
        </w:rPr>
        <w:t>
      1) новое наименование налогоплательщика;
</w:t>
      </w:r>
      <w:r>
        <w:br/>
      </w:r>
      <w:r>
        <w:rPr>
          <w:rFonts w:ascii="Times New Roman"/>
          <w:b w:val="false"/>
          <w:i w:val="false"/>
          <w:color w:val="000000"/>
          <w:sz w:val="28"/>
        </w:rPr>
        <w:t>
      2) регистрационный номер налогоплательщика;
</w:t>
      </w:r>
      <w:r>
        <w:br/>
      </w:r>
      <w:r>
        <w:rPr>
          <w:rFonts w:ascii="Times New Roman"/>
          <w:b w:val="false"/>
          <w:i w:val="false"/>
          <w:color w:val="000000"/>
          <w:sz w:val="28"/>
        </w:rPr>
        <w:t>
      3) дата постановки на учет по НДС, соответствующая дате постановки на учет по НДС, указанной в прежнем Свидетельстве по НДС;
</w:t>
      </w:r>
      <w:r>
        <w:br/>
      </w:r>
      <w:r>
        <w:rPr>
          <w:rFonts w:ascii="Times New Roman"/>
          <w:b w:val="false"/>
          <w:i w:val="false"/>
          <w:color w:val="000000"/>
          <w:sz w:val="28"/>
        </w:rPr>
        <w:t>
      4) дата выдачи Свидетельства по НДС, которая соответствует текущей дате выдачи Свидетельства по НДС;
</w:t>
      </w:r>
      <w:r>
        <w:br/>
      </w:r>
      <w:r>
        <w:rPr>
          <w:rFonts w:ascii="Times New Roman"/>
          <w:b w:val="false"/>
          <w:i w:val="false"/>
          <w:color w:val="000000"/>
          <w:sz w:val="28"/>
        </w:rPr>
        <w:t>
      5) фамилия, имя, отчество руководителя налогового органа, выдавшего новое Свидетельство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При выдаче нового Свидетельства по НДС у плательщика НДС налоговым органом изымается бланк прежнего Свидетельства по НДС (дубликат Свидетельства по НДС), которое хранится в деле налогоплательщика.
</w:t>
      </w:r>
      <w:r>
        <w:br/>
      </w:r>
      <w:r>
        <w:rPr>
          <w:rFonts w:ascii="Times New Roman"/>
          <w:b w:val="false"/>
          <w:i w:val="false"/>
          <w:color w:val="000000"/>
          <w:sz w:val="28"/>
        </w:rPr>
        <w:t>
      Сведения об изъятом и выданном Свидетельстве по НДС передаются в ИНИС и информационную систему "Регистрация плательщиков налога на добавленную стоимость. Прием и обработка форм налоговой отчетности" (далее - ИС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28. До даты выдачи, указанной на бланке нового Свидетельства, налогоплательщик при выписке счетов-фактур вправе пользоваться Свидетельством по НДС (дубликатом Свидетельства по НДС), в котором указаны прежние реквизиты плательщика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Основания и порядок снятия с учета по НДС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Снятие с учета по НДС осуществляется путем внесения сведений об исключении налогоплательщиков из базы данных ИС НДС с последующей передачей сведений в ИНИС для отражения в регистрационных данных налогоплательщика сведений о датах постановки и снятия с учета по НДС, а также реквизитов Свидетельств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соответствии со 
</w:t>
      </w:r>
      <w:r>
        <w:rPr>
          <w:rFonts w:ascii="Times New Roman"/>
          <w:b w:val="false"/>
          <w:i w:val="false"/>
          <w:color w:val="000000"/>
          <w:sz w:val="28"/>
        </w:rPr>
        <w:t xml:space="preserve"> статьей 210 </w:t>
      </w:r>
      <w:r>
        <w:rPr>
          <w:rFonts w:ascii="Times New Roman"/>
          <w:b w:val="false"/>
          <w:i w:val="false"/>
          <w:color w:val="000000"/>
          <w:sz w:val="28"/>
        </w:rPr>
        <w:t>
 Налогового кодекса снятие с учета по НДС производится в следующих случаях:
</w:t>
      </w:r>
      <w:r>
        <w:br/>
      </w:r>
      <w:r>
        <w:rPr>
          <w:rFonts w:ascii="Times New Roman"/>
          <w:b w:val="false"/>
          <w:i w:val="false"/>
          <w:color w:val="000000"/>
          <w:sz w:val="28"/>
        </w:rPr>
        <w:t>
      1) если за последний двенадцатимесячный период размер облагаемого оборота плательщика НДС не превысил минимум облагаемого оборота. Таким правом плательщик НДС может воспользоваться не ранее, чем по истечении двух лет с момента постановки его на учет по НДС;
</w:t>
      </w:r>
      <w:r>
        <w:br/>
      </w:r>
      <w:r>
        <w:rPr>
          <w:rFonts w:ascii="Times New Roman"/>
          <w:b w:val="false"/>
          <w:i w:val="false"/>
          <w:color w:val="000000"/>
          <w:sz w:val="28"/>
        </w:rPr>
        <w:t>
      2) если лицо, являющееся плательщиком НДС, прекратило деятельность, связанную с облагаемыми оборотами;
</w:t>
      </w:r>
      <w:r>
        <w:br/>
      </w:r>
      <w:r>
        <w:rPr>
          <w:rFonts w:ascii="Times New Roman"/>
          <w:b w:val="false"/>
          <w:i w:val="false"/>
          <w:color w:val="000000"/>
          <w:sz w:val="28"/>
        </w:rPr>
        <w:t>
      3) обнаружения налоговым органом лица, являющегося плательщиком НДС и не представившего налоговую отчетность по НДС в течение шестимесячного периода после установленного Налоговым кодексом срока ее представления;
</w:t>
      </w:r>
      <w:r>
        <w:br/>
      </w:r>
      <w:r>
        <w:rPr>
          <w:rFonts w:ascii="Times New Roman"/>
          <w:b w:val="false"/>
          <w:i w:val="false"/>
          <w:color w:val="000000"/>
          <w:sz w:val="28"/>
        </w:rPr>
        <w:t>
      4) обнаружения налоговым органом лица, являющегося плательщиком НДС и не уведомившего налоговый орган в течение двадцати рабочих дней об изменении места нахождения (жительства) со дня возникновения таких изменений;
</w:t>
      </w:r>
      <w:r>
        <w:br/>
      </w:r>
      <w:r>
        <w:rPr>
          <w:rFonts w:ascii="Times New Roman"/>
          <w:b w:val="false"/>
          <w:i w:val="false"/>
          <w:color w:val="000000"/>
          <w:sz w:val="28"/>
        </w:rPr>
        <w:t>
      5) ликвидации юридического лица - плательщика НДС или прекращении деятельности структурного подразделения - плательщика НДС;
</w:t>
      </w:r>
      <w:r>
        <w:br/>
      </w:r>
      <w:r>
        <w:rPr>
          <w:rFonts w:ascii="Times New Roman"/>
          <w:b w:val="false"/>
          <w:i w:val="false"/>
          <w:color w:val="000000"/>
          <w:sz w:val="28"/>
        </w:rPr>
        <w:t>
      6) прекращения деятельности индивидуального предпринимателя, являющегося плательщиком НДС;
</w:t>
      </w:r>
      <w:r>
        <w:br/>
      </w:r>
      <w:r>
        <w:rPr>
          <w:rFonts w:ascii="Times New Roman"/>
          <w:b w:val="false"/>
          <w:i w:val="false"/>
          <w:color w:val="000000"/>
          <w:sz w:val="28"/>
        </w:rPr>
        <w:t>
      7) прекращения деятельности нерезидента, осуществлявшего деятельность на территории Республики Казахстан через постоянное учреждение.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31. Снятие с учета производится на основании:
</w:t>
      </w:r>
      <w:r>
        <w:br/>
      </w:r>
      <w:r>
        <w:rPr>
          <w:rFonts w:ascii="Times New Roman"/>
          <w:b w:val="false"/>
          <w:i w:val="false"/>
          <w:color w:val="000000"/>
          <w:sz w:val="28"/>
        </w:rPr>
        <w:t>
      1) заявления плательщика НДС о снятии с учета по НДС (далее - заявление о снятии с учета по НДС), представленного в налоговый орган, в случаях, указанных в подпунктах 1), 2), 5) - 7) пункта 30 настоящих Правил по форме 362.00 согласно 
</w:t>
      </w:r>
      <w:r>
        <w:rPr>
          <w:rFonts w:ascii="Times New Roman"/>
          <w:b w:val="false"/>
          <w:i w:val="false"/>
          <w:color w:val="000000"/>
          <w:sz w:val="28"/>
        </w:rPr>
        <w:t xml:space="preserve"> приложению 7 </w:t>
      </w:r>
      <w:r>
        <w:rPr>
          <w:rFonts w:ascii="Times New Roman"/>
          <w:b w:val="false"/>
          <w:i w:val="false"/>
          <w:color w:val="000000"/>
          <w:sz w:val="28"/>
        </w:rPr>
        <w:t>
 к настоящим Правилам;
</w:t>
      </w:r>
      <w:r>
        <w:br/>
      </w:r>
      <w:r>
        <w:rPr>
          <w:rFonts w:ascii="Times New Roman"/>
          <w:b w:val="false"/>
          <w:i w:val="false"/>
          <w:color w:val="000000"/>
          <w:sz w:val="28"/>
        </w:rPr>
        <w:t>
      2) решения налогового органа о снятии с учета по НДС (далее - решение о снятии с учета по НДС) при обнаружении случаев, указанных в подпунктах 3) и 4) пункта 30 настоящих Правил, а также в случае, указанном в подпункте 2) пункта 30 настоящих Правил, если плательщик НДС не обратился в налоговый орган с заявлением о снятии с учета по НДС в течение шести месяцев после налогового периода, в котором была прекращена такая деятельность;
</w:t>
      </w:r>
      <w:r>
        <w:br/>
      </w:r>
      <w:r>
        <w:rPr>
          <w:rFonts w:ascii="Times New Roman"/>
          <w:b w:val="false"/>
          <w:i w:val="false"/>
          <w:color w:val="000000"/>
          <w:sz w:val="28"/>
        </w:rPr>
        <w:t>
      3) на основании актов органов юстиции о ликвидации юридических лиц, прекращении деятельности структурных подразделений юридических лиц, при непредставлении плательщиком НДС заявления о снятии с учета по НДС в случаях, указанных в пунктах 5) и 7) пункта 30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32. Структурные подразделения юридического лица, являющиеся самостоятельными плательщиками НДС, подлежат снятию с учета без разрешения уполномоченного органа:
</w:t>
      </w:r>
      <w:r>
        <w:br/>
      </w:r>
      <w:r>
        <w:rPr>
          <w:rFonts w:ascii="Times New Roman"/>
          <w:b w:val="false"/>
          <w:i w:val="false"/>
          <w:color w:val="000000"/>
          <w:sz w:val="28"/>
        </w:rPr>
        <w:t>
      1) по заявлению такого структурного подразделения;
</w:t>
      </w:r>
      <w:r>
        <w:br/>
      </w:r>
      <w:r>
        <w:rPr>
          <w:rFonts w:ascii="Times New Roman"/>
          <w:b w:val="false"/>
          <w:i w:val="false"/>
          <w:color w:val="000000"/>
          <w:sz w:val="28"/>
        </w:rPr>
        <w:t>
      2) по заявлению юридического лица в случае снятия с учета юридического лица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33. Заявление о снятии с учета по НДС заполняется и представляется аналогично порядку, установленному в Главе 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34. Лицо, указанное в подпунктах 1) и 2) пункта 30 настоящих Правил, перестает быть плательщиком НДС с первого дня налогового периода, следующего за периодом, в котором оно подало заявление о снятии с учета по НДС.
</w:t>
      </w:r>
      <w:r>
        <w:br/>
      </w:r>
      <w:r>
        <w:rPr>
          <w:rFonts w:ascii="Times New Roman"/>
          <w:b w:val="false"/>
          <w:i w:val="false"/>
          <w:color w:val="000000"/>
          <w:sz w:val="28"/>
        </w:rPr>
        <w:t>
      Лицо, указанное в подпунктах 5) и 7) пункта 30 настоящих Правил, перестает быть плательщиком НДС со дня исключения из Государственного регистра юридических лиц или снятия с учетной регистрации структурных подразделений.
</w:t>
      </w:r>
      <w:r>
        <w:br/>
      </w:r>
      <w:r>
        <w:rPr>
          <w:rFonts w:ascii="Times New Roman"/>
          <w:b w:val="false"/>
          <w:i w:val="false"/>
          <w:color w:val="000000"/>
          <w:sz w:val="28"/>
        </w:rPr>
        <w:t>
      Лицо, указанное в подпункте 6) пункта 30 настоящих Правил, перестает быть плательщиком НДС с даты прекращения индивидуальной предпринимательской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35. К Заявлению о снятии с учета по НДС прилагается ранее выданный оригинал Свидетельства по НДС (дубликат Свидетельства по НДС), а в случае снятия с учета структурных подразделений - Свидетельства по НДС структурных подразделений.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36. Решение о снятии с учета по НДС выносится налоговым органом по форме 358.00 согласно 
</w:t>
      </w:r>
      <w:r>
        <w:rPr>
          <w:rFonts w:ascii="Times New Roman"/>
          <w:b w:val="false"/>
          <w:i w:val="false"/>
          <w:color w:val="000000"/>
          <w:sz w:val="28"/>
        </w:rPr>
        <w:t xml:space="preserve"> приложению 8 </w:t>
      </w:r>
      <w:r>
        <w:rPr>
          <w:rFonts w:ascii="Times New Roman"/>
          <w:b w:val="false"/>
          <w:i w:val="false"/>
          <w:color w:val="000000"/>
          <w:sz w:val="28"/>
        </w:rPr>
        <w:t>
 к настоящим Правилам при выявлении следующих случаев:
</w:t>
      </w:r>
      <w:r>
        <w:br/>
      </w:r>
      <w:r>
        <w:rPr>
          <w:rFonts w:ascii="Times New Roman"/>
          <w:b w:val="false"/>
          <w:i w:val="false"/>
          <w:color w:val="000000"/>
          <w:sz w:val="28"/>
        </w:rPr>
        <w:t>
      1) если плательщик НДС прекратил деятельность, связанную с облагаемыми оборотами, и не обратился в налоговый орган с заявлением о снятии с учета по НДС по истечении шести месяцев после налогового периода, в котором была прекращена такая деятельность. При этом основанием того, что плательщик НДС прекратил деятельность, связанную с облагаемыми оборотами, является тот факт, что в течение указанного периода плательщик НДС осуществлял только освобожденные от НДС обороты, что подтверждается декларациями по НДС, представленными указанным плательщиком НДС;
</w:t>
      </w:r>
      <w:r>
        <w:br/>
      </w:r>
      <w:r>
        <w:rPr>
          <w:rFonts w:ascii="Times New Roman"/>
          <w:b w:val="false"/>
          <w:i w:val="false"/>
          <w:color w:val="000000"/>
          <w:sz w:val="28"/>
        </w:rPr>
        <w:t>
      2) обнаружения налоговым органом лица, являющегося плательщиком НДС, не представившего налоговую отчетность по НДС в течение шестимесячного периода после установленного Налоговым кодексом срока ее представления;
</w:t>
      </w:r>
      <w:r>
        <w:br/>
      </w:r>
      <w:r>
        <w:rPr>
          <w:rFonts w:ascii="Times New Roman"/>
          <w:b w:val="false"/>
          <w:i w:val="false"/>
          <w:color w:val="000000"/>
          <w:sz w:val="28"/>
        </w:rPr>
        <w:t>
      3) обнаружения налоговым органом лица, являющегося плательщиком НДС, и не уведомившего налоговый орган в течение двадцати рабочих дней об изменении места нахождения (жительства) со дня возникновения таких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37. При выявлении нарушений, указанных в подпунктах 1) и 2) пункта 36 настоящих Правил, налоговым органом не позднее пяти рабочих дней со дня выявления выносится уведомление. В случае неисполнения налогоплательщиком уведомления в сроки, установленные пунктом 2 
</w:t>
      </w:r>
      <w:r>
        <w:rPr>
          <w:rFonts w:ascii="Times New Roman"/>
          <w:b w:val="false"/>
          <w:i w:val="false"/>
          <w:color w:val="000000"/>
          <w:sz w:val="28"/>
        </w:rPr>
        <w:t xml:space="preserve"> статьи 32 </w:t>
      </w:r>
      <w:r>
        <w:rPr>
          <w:rFonts w:ascii="Times New Roman"/>
          <w:b w:val="false"/>
          <w:i w:val="false"/>
          <w:color w:val="000000"/>
          <w:sz w:val="28"/>
        </w:rPr>
        <w:t>
 Налогового кодекса, налоговым органом на следующий рабочий день после истечения указанного срока оформляется решение о снятии с учета по НДС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38. Решение о снятии с учета по НДС в случае, указанном в подпункте 3) пункта 36 настоящих Правил, оформляется на двадцать первый день с даты составления органами налоговой службы акта обследования по форме согласно 
</w:t>
      </w:r>
      <w:r>
        <w:rPr>
          <w:rFonts w:ascii="Times New Roman"/>
          <w:b w:val="false"/>
          <w:i w:val="false"/>
          <w:color w:val="000000"/>
          <w:sz w:val="28"/>
        </w:rPr>
        <w:t xml:space="preserve"> приложению 9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39. В случае, установленном подпунктом 3) пункта 36 настоящих Правил, не позднее одного рабочего дня со дня снятия с учета по НДС, налогоплательщику, согласно подпункту 10)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направляется уведомление о снятии с учета лица, являющегося плательщиком НДС и не уведомившего налоговый орган в течение двадцати рабочих дней об изменении места (нахождения) жительства со дня возникновения таких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40. Лицо, снятое с учета по НДС на основании решения о снятии с учета по НДС, перестает быть плательщиком НДС со дня, следующего за днем вынесения налоговым органом решения о снятии с учета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41. Решение о снятии с учета по НДС подписывается руководителем налогового органа либо лицом, его замещающим, и хранится в деле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42. Информация о плательщиках НДС, снятых с учета по НДС на основании решения о снятии с учета по НДС, в день вынесения решения о снятии с учета по НДС размещается на сайте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43. Информация о решениях о снятии с учета по НДС фиксируется в журнале учета решений налогового органа по форме (далее - журнал) согласно 
</w:t>
      </w:r>
      <w:r>
        <w:rPr>
          <w:rFonts w:ascii="Times New Roman"/>
          <w:b w:val="false"/>
          <w:i w:val="false"/>
          <w:color w:val="000000"/>
          <w:sz w:val="28"/>
        </w:rPr>
        <w:t xml:space="preserve"> приложению 10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Основания и порядок принятия решения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налоговым органом об аннулировании Свидетельства по НДС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В соответствии с пунктом 3 
</w:t>
      </w:r>
      <w:r>
        <w:rPr>
          <w:rFonts w:ascii="Times New Roman"/>
          <w:b w:val="false"/>
          <w:i w:val="false"/>
          <w:color w:val="000000"/>
          <w:sz w:val="28"/>
        </w:rPr>
        <w:t xml:space="preserve"> статьи 209 </w:t>
      </w:r>
      <w:r>
        <w:rPr>
          <w:rFonts w:ascii="Times New Roman"/>
          <w:b w:val="false"/>
          <w:i w:val="false"/>
          <w:color w:val="000000"/>
          <w:sz w:val="28"/>
        </w:rPr>
        <w:t>
 Налогового кодекса в случае признания судом плательщика НДС лжепредприятием, Свидетельство по НДС по решению налогового органа подлежит аннулированию с момента начала преступной деятельности, установленной судом.
</w:t>
      </w:r>
    </w:p>
    <w:p>
      <w:pPr>
        <w:spacing w:after="0"/>
        <w:ind w:left="0"/>
        <w:jc w:val="both"/>
      </w:pPr>
      <w:r>
        <w:rPr>
          <w:rFonts w:ascii="Times New Roman"/>
          <w:b w:val="false"/>
          <w:i w:val="false"/>
          <w:color w:val="000000"/>
          <w:sz w:val="28"/>
        </w:rPr>
        <w:t>
</w:t>
      </w:r>
      <w:r>
        <w:rPr>
          <w:rFonts w:ascii="Times New Roman"/>
          <w:b w:val="false"/>
          <w:i w:val="false"/>
          <w:color w:val="000000"/>
          <w:sz w:val="28"/>
        </w:rPr>
        <w:t>
      45. Решение об аннулировании Свидетельства по НДС выносится налоговым органом в течение пяти рабочих дней со дня получения судебного акта об установлении осуществления лжепредпринимательской деятельности, вступившего в законную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46. Решение об аннулировании Свидетельства по НДС выносится налоговым органом по форме 368.00 согласно 
</w:t>
      </w:r>
      <w:r>
        <w:rPr>
          <w:rFonts w:ascii="Times New Roman"/>
          <w:b w:val="false"/>
          <w:i w:val="false"/>
          <w:color w:val="000000"/>
          <w:sz w:val="28"/>
        </w:rPr>
        <w:t xml:space="preserve"> приложению 11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47. Решение об аннулировании Свидетельства по НДС подписывается руководителем налогового органа либо лицом, его замещающим, и хранится в деле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48. Информация об аннулированных Свидетельствах по НДС в течение одного рабочего дня со дня вынесения решения об аннулировании Свидетельства по НДС размещается на сайте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49. Информация о решениях об аннулировании Свидетельства по НДС фиксируется в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Основания и порядок принятия решения налоговым органом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приостановлении действия Свидетельства по НДС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В случае временного приостановления деятельности в соответствии с пунктом 5 
</w:t>
      </w:r>
      <w:r>
        <w:rPr>
          <w:rFonts w:ascii="Times New Roman"/>
          <w:b w:val="false"/>
          <w:i w:val="false"/>
          <w:color w:val="000000"/>
          <w:sz w:val="28"/>
        </w:rPr>
        <w:t xml:space="preserve"> статьи 68 </w:t>
      </w:r>
      <w:r>
        <w:rPr>
          <w:rFonts w:ascii="Times New Roman"/>
          <w:b w:val="false"/>
          <w:i w:val="false"/>
          <w:color w:val="000000"/>
          <w:sz w:val="28"/>
        </w:rPr>
        <w:t>
 Налогового кодекса индивидуальными предпринимателями, за исключением применяющих специальные налоговые режимы для крестьянских (фермерских) хозяйств и отдельных видов деятельности, частными нотариусами, адвокатами действие Свидетельства по НДС подлежит приостановлению.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51. Действие Свидетельства по НДС приостанавливается на основании решения налогового органа о приостановлении действия Свидетельства по НДС (далее - решение о приостановлении действия Свидетельства по НДС) с даты и на период, указанные в заявлении о временном приостановлении деятельности по форме, утвержденной 
</w:t>
      </w:r>
      <w:r>
        <w:rPr>
          <w:rFonts w:ascii="Times New Roman"/>
          <w:b w:val="false"/>
          <w:i w:val="false"/>
          <w:color w:val="000000"/>
          <w:sz w:val="28"/>
        </w:rPr>
        <w:t xml:space="preserve"> приказом </w:t>
      </w:r>
      <w:r>
        <w:rPr>
          <w:rFonts w:ascii="Times New Roman"/>
          <w:b w:val="false"/>
          <w:i w:val="false"/>
          <w:color w:val="000000"/>
          <w:sz w:val="28"/>
        </w:rPr>
        <w:t>
 Председателя Налогового комитета Министерства финансов Республики Казахстан от 29 декабря 2006 года за N 666 (зарегистрированный в Реестре государственной регистрации нормативных правовых актов Республики Казахстан от 06.02.2007 г. за N 4538).
</w:t>
      </w:r>
    </w:p>
    <w:p>
      <w:pPr>
        <w:spacing w:after="0"/>
        <w:ind w:left="0"/>
        <w:jc w:val="both"/>
      </w:pPr>
      <w:r>
        <w:rPr>
          <w:rFonts w:ascii="Times New Roman"/>
          <w:b w:val="false"/>
          <w:i w:val="false"/>
          <w:color w:val="000000"/>
          <w:sz w:val="28"/>
        </w:rPr>
        <w:t>
</w:t>
      </w:r>
      <w:r>
        <w:rPr>
          <w:rFonts w:ascii="Times New Roman"/>
          <w:b w:val="false"/>
          <w:i w:val="false"/>
          <w:color w:val="000000"/>
          <w:sz w:val="28"/>
        </w:rPr>
        <w:t>
      52. Решение о приостановлении действия Свидетельства по НДС выносится налоговым органом в случае положительного решения о временном приостановлении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53. Решение о приостановлении действия Свидетельства по НДС выносится налоговым органом по форме 378.00 согласно 
</w:t>
      </w:r>
      <w:r>
        <w:rPr>
          <w:rFonts w:ascii="Times New Roman"/>
          <w:b w:val="false"/>
          <w:i w:val="false"/>
          <w:color w:val="000000"/>
          <w:sz w:val="28"/>
        </w:rPr>
        <w:t xml:space="preserve"> приложению 12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54. Действие Свидетельства по НДС приостанавливается на срок, указанный в заявлении о временном приостановлении деятельности.
</w:t>
      </w:r>
      <w:r>
        <w:br/>
      </w:r>
      <w:r>
        <w:rPr>
          <w:rFonts w:ascii="Times New Roman"/>
          <w:b w:val="false"/>
          <w:i w:val="false"/>
          <w:color w:val="000000"/>
          <w:sz w:val="28"/>
        </w:rPr>
        <w:t>
      В случае подачи очередного заявления о временном приостановлении деятельности в срок, не позднее окончания текущего периода временного приостановления деятельности, приостановление действия Свидетельства по НДС на основании решение о приостановлении действия Свидетельства по НДС продлевается на срок, указанный в заявлении о временном приостановлении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55. Оформленное в двух экземплярах решение о приостановлении действия Свидетельства по НДС подписывается руководителем налогового органа либо лицом, его замещающим.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56. Первый экземпляр решения о приостановлении действия Свидетельства по НДС направляется налогоплательщику одновременно с извещением о временном приостановлении деятельности, предусмотренного пунктом 5 
</w:t>
      </w:r>
      <w:r>
        <w:rPr>
          <w:rFonts w:ascii="Times New Roman"/>
          <w:b w:val="false"/>
          <w:i w:val="false"/>
          <w:color w:val="000000"/>
          <w:sz w:val="28"/>
        </w:rPr>
        <w:t xml:space="preserve"> статьи 68 </w:t>
      </w:r>
      <w:r>
        <w:rPr>
          <w:rFonts w:ascii="Times New Roman"/>
          <w:b w:val="false"/>
          <w:i w:val="false"/>
          <w:color w:val="000000"/>
          <w:sz w:val="28"/>
        </w:rPr>
        <w:t>
 Налогового кодекса, второй - хранится в деле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57. Информация о приостановленных Свидетельствах по НДС в течение одного рабочего дня со дня вынесения решения о приостановлении действия Свидетельства по НДС размещается на сайте уполномоченного органа, с указанием периода приостановления действия Свидетельства по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58. Информация о решениях о приостановлении действия Свидетельства по НДС фиксируется в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342.00 Стр. 01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постановке на учет по налогу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w:t>
      </w:r>
      <w:r>
        <w:rPr>
          <w:rFonts w:ascii="Times New Roman"/>
          <w:b/>
          <w:i w:val="false"/>
          <w:color w:val="000000"/>
          <w:sz w:val="28"/>
        </w:rPr>
        <w:t>
      Извещение о приеме Заявления о постановке на учет по НДС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Извещение/Подтверждение
</w:t>
      </w:r>
      <w:r>
        <w:rPr>
          <w:rFonts w:ascii="Times New Roman"/>
          <w:b w:val="false"/>
          <w:i w:val="false"/>
          <w:color w:val="000000"/>
          <w:sz w:val="28"/>
        </w:rPr>
        <w:t>
</w:t>
      </w:r>
      <w:r>
        <w:br/>
      </w:r>
      <w:r>
        <w:rPr>
          <w:rFonts w:ascii="Times New Roman"/>
          <w:b w:val="false"/>
          <w:i w:val="false"/>
          <w:color w:val="000000"/>
          <w:sz w:val="28"/>
        </w:rPr>
        <w:t>
о представлении налогоплательщиком (налоговым агентом) Заявления о
</w:t>
      </w:r>
      <w:r>
        <w:br/>
      </w:r>
      <w:r>
        <w:rPr>
          <w:rFonts w:ascii="Times New Roman"/>
          <w:b w:val="false"/>
          <w:i w:val="false"/>
          <w:color w:val="000000"/>
          <w:sz w:val="28"/>
        </w:rPr>
        <w:t>
постановке на учет по НДС в электронном виде
</w:t>
      </w:r>
    </w:p>
    <w:p>
      <w:pPr>
        <w:spacing w:after="0"/>
        <w:ind w:left="0"/>
        <w:jc w:val="both"/>
      </w:pPr>
      <w:r>
        <w:rPr>
          <w:rFonts w:ascii="Times New Roman"/>
          <w:b w:val="false"/>
          <w:i w:val="false"/>
          <w:color w:val="000000"/>
          <w:sz w:val="28"/>
        </w:rPr>
        <w:t>
РНН ХХХХХХХХХХХХ
</w:t>
      </w:r>
      <w:r>
        <w:br/>
      </w:r>
      <w:r>
        <w:rPr>
          <w:rFonts w:ascii="Times New Roman"/>
          <w:b w:val="false"/>
          <w:i w:val="false"/>
          <w:color w:val="000000"/>
          <w:sz w:val="28"/>
        </w:rPr>
        <w:t>
Наименование налогоплательщика _____________________________________
</w:t>
      </w:r>
      <w:r>
        <w:br/>
      </w:r>
      <w:r>
        <w:rPr>
          <w:rFonts w:ascii="Times New Roman"/>
          <w:b w:val="false"/>
          <w:i w:val="false"/>
          <w:color w:val="000000"/>
          <w:sz w:val="28"/>
        </w:rPr>
        <w:t>
Код формы налоговой отчетности d342.00
</w:t>
      </w:r>
      <w:r>
        <w:br/>
      </w:r>
      <w:r>
        <w:rPr>
          <w:rFonts w:ascii="Times New Roman"/>
          <w:b w:val="false"/>
          <w:i w:val="false"/>
          <w:color w:val="000000"/>
          <w:sz w:val="28"/>
        </w:rPr>
        <w:t>
Способ приема: на магнитном носителе Х / по электронной почте
</w:t>
      </w:r>
      <w:r>
        <w:br/>
      </w:r>
      <w:r>
        <w:rPr>
          <w:rFonts w:ascii="Times New Roman"/>
          <w:b w:val="false"/>
          <w:i w:val="false"/>
          <w:color w:val="000000"/>
          <w:sz w:val="28"/>
        </w:rPr>
        <w:t>
(СГДС) Х
</w:t>
      </w:r>
      <w:r>
        <w:br/>
      </w:r>
      <w:r>
        <w:rPr>
          <w:rFonts w:ascii="Times New Roman"/>
          <w:b w:val="false"/>
          <w:i w:val="false"/>
          <w:color w:val="000000"/>
          <w:sz w:val="28"/>
        </w:rPr>
        <w:t>
Код налогового органа-получателя ХХХХ
</w:t>
      </w:r>
      <w:r>
        <w:br/>
      </w:r>
      <w:r>
        <w:rPr>
          <w:rFonts w:ascii="Times New Roman"/>
          <w:b w:val="false"/>
          <w:i w:val="false"/>
          <w:color w:val="000000"/>
          <w:sz w:val="28"/>
        </w:rPr>
        <w:t>
Входящий (регистрационный) документа налоговой отчетности:__________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693"/>
        <w:gridCol w:w="2653"/>
        <w:gridCol w:w="2413"/>
      </w:tblGrid>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Обработка документа
</w:t>
            </w:r>
            <w:r>
              <w:br/>
            </w:r>
            <w:r>
              <w:rPr>
                <w:rFonts w:ascii="Times New Roman"/>
                <w:b w:val="false"/>
                <w:i w:val="false"/>
                <w:color w:val="000000"/>
                <w:sz w:val="20"/>
              </w:rPr>
              <w:t>
налоговой отчет-
</w:t>
            </w:r>
            <w:r>
              <w:br/>
            </w:r>
            <w:r>
              <w:rPr>
                <w:rFonts w:ascii="Times New Roman"/>
                <w:b w:val="false"/>
                <w:i w:val="false"/>
                <w:color w:val="000000"/>
                <w:sz w:val="20"/>
              </w:rPr>
              <w:t>
ности через СГДС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Статус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Дата/Время
</w:t>
            </w:r>
          </w:p>
        </w:tc>
      </w:tr>
      <w:tr>
        <w:trPr>
          <w:trHeight w:val="24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Доставка документа
</w:t>
            </w:r>
            <w:r>
              <w:br/>
            </w:r>
            <w:r>
              <w:rPr>
                <w:rFonts w:ascii="Times New Roman"/>
                <w:b w:val="false"/>
                <w:i w:val="false"/>
                <w:color w:val="000000"/>
                <w:sz w:val="20"/>
              </w:rPr>
              <w:t>
налоговой отчетности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СГДС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10.10.2006
</w:t>
            </w:r>
            <w:r>
              <w:br/>
            </w:r>
            <w:r>
              <w:rPr>
                <w:rFonts w:ascii="Times New Roman"/>
                <w:b w:val="false"/>
                <w:i w:val="false"/>
                <w:color w:val="000000"/>
                <w:sz w:val="20"/>
              </w:rPr>
              <w:t>
14:25:06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Обработка
</w:t>
            </w:r>
            <w:r>
              <w:br/>
            </w:r>
            <w:r>
              <w:rPr>
                <w:rFonts w:ascii="Times New Roman"/>
                <w:b w:val="false"/>
                <w:i w:val="false"/>
                <w:color w:val="000000"/>
                <w:sz w:val="20"/>
              </w:rPr>
              <w:t>
налоговой отчетности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Обработан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11.10.2006
</w:t>
            </w:r>
            <w:r>
              <w:br/>
            </w:r>
            <w:r>
              <w:rPr>
                <w:rFonts w:ascii="Times New Roman"/>
                <w:b w:val="false"/>
                <w:i w:val="false"/>
                <w:color w:val="000000"/>
                <w:sz w:val="20"/>
              </w:rPr>
              <w:t>
18:25:06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Результаты
</w:t>
            </w:r>
            <w:r>
              <w:br/>
            </w:r>
            <w:r>
              <w:rPr>
                <w:rFonts w:ascii="Times New Roman"/>
                <w:b w:val="false"/>
                <w:i w:val="false"/>
                <w:color w:val="000000"/>
                <w:sz w:val="20"/>
              </w:rPr>
              <w:t>
обработки Заявления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ИНИС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Постановка/
</w:t>
            </w:r>
            <w:r>
              <w:br/>
            </w:r>
            <w:r>
              <w:rPr>
                <w:rFonts w:ascii="Times New Roman"/>
                <w:b w:val="false"/>
                <w:i w:val="false"/>
                <w:color w:val="000000"/>
                <w:sz w:val="20"/>
              </w:rPr>
              <w:t>
Отказ в
</w:t>
            </w:r>
            <w:r>
              <w:br/>
            </w:r>
            <w:r>
              <w:rPr>
                <w:rFonts w:ascii="Times New Roman"/>
                <w:b w:val="false"/>
                <w:i w:val="false"/>
                <w:color w:val="000000"/>
                <w:sz w:val="20"/>
              </w:rPr>
              <w:t>
постановке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11.10.2003
</w:t>
            </w:r>
            <w:r>
              <w:br/>
            </w:r>
            <w:r>
              <w:rPr>
                <w:rFonts w:ascii="Times New Roman"/>
                <w:b w:val="false"/>
                <w:i w:val="false"/>
                <w:color w:val="000000"/>
                <w:sz w:val="20"/>
              </w:rPr>
              <w:t>
19:25:06
</w:t>
            </w:r>
          </w:p>
        </w:tc>
      </w:tr>
    </w:tbl>
    <w:p>
      <w:pPr>
        <w:spacing w:after="0"/>
        <w:ind w:left="0"/>
        <w:jc w:val="both"/>
      </w:pPr>
      <w:r>
        <w:rPr>
          <w:rFonts w:ascii="Times New Roman"/>
          <w:b w:val="false"/>
          <w:i w:val="false"/>
          <w:color w:val="000000"/>
          <w:sz w:val="28"/>
        </w:rPr>
        <w:t>
Примечание: Отказ в постановке - причина отказа
</w:t>
      </w:r>
    </w:p>
    <w:p>
      <w:pPr>
        <w:spacing w:after="0"/>
        <w:ind w:left="0"/>
        <w:jc w:val="both"/>
      </w:pPr>
      <w:r>
        <w:rPr>
          <w:rFonts w:ascii="Times New Roman"/>
          <w:b w:val="false"/>
          <w:i w:val="false"/>
          <w:color w:val="000000"/>
          <w:sz w:val="28"/>
        </w:rPr>
        <w:t>
Подпись сервера СГДС:
</w:t>
      </w:r>
      <w:r>
        <w:br/>
      </w:r>
      <w:r>
        <w:rPr>
          <w:rFonts w:ascii="Times New Roman"/>
          <w:b w:val="false"/>
          <w:i w:val="false"/>
          <w:color w:val="000000"/>
          <w:sz w:val="28"/>
        </w:rPr>
        <w:t>
Подпись прикладного сервера: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348.00 Стр. 01
</w:t>
      </w:r>
    </w:p>
    <w:p>
      <w:pPr>
        <w:spacing w:after="0"/>
        <w:ind w:left="0"/>
        <w:jc w:val="both"/>
      </w:pPr>
      <w:r>
        <w:rPr>
          <w:rFonts w:ascii="Times New Roman"/>
          <w:b w:val="false"/>
          <w:i w:val="false"/>
          <w:color w:val="000000"/>
          <w:sz w:val="28"/>
        </w:rPr>
        <w:t>
</w:t>
      </w:r>
      <w:r>
        <w:rPr>
          <w:rFonts w:ascii="Times New Roman"/>
          <w:b/>
          <w:i w:val="false"/>
          <w:color w:val="000000"/>
          <w:sz w:val="28"/>
        </w:rPr>
        <w:t>
            Решение налогового органа о постановке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учет по налогу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w:t>
      </w:r>
      <w:r>
        <w:rPr>
          <w:rFonts w:ascii="Times New Roman"/>
          <w:b/>
          <w:i w:val="false"/>
          <w:color w:val="000000"/>
          <w:sz w:val="28"/>
        </w:rPr>
        <w:t>
       ЖУРНАЛ УЧЕТА ВЫДАННЫХ СВИДЕТЕЛЬСТВ О ПОСТАНОВКЕ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УЧЕТ ПО НАЛОГУ НА ДОБАВЛЕННУЮ СТОИМОСТЬ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113"/>
        <w:gridCol w:w="1133"/>
        <w:gridCol w:w="1193"/>
        <w:gridCol w:w="1173"/>
        <w:gridCol w:w="1033"/>
        <w:gridCol w:w="1373"/>
        <w:gridCol w:w="1313"/>
        <w:gridCol w:w="1193"/>
        <w:gridCol w:w="1333"/>
        <w:gridCol w:w="1133"/>
      </w:tblGrid>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И.О.
</w:t>
            </w:r>
            <w:r>
              <w:br/>
            </w:r>
            <w:r>
              <w:rPr>
                <w:rFonts w:ascii="Times New Roman"/>
                <w:b w:val="false"/>
                <w:i w:val="false"/>
                <w:color w:val="000000"/>
                <w:sz w:val="20"/>
              </w:rPr>
              <w:t>
или
</w:t>
            </w:r>
            <w:r>
              <w:br/>
            </w: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
</w:t>
            </w:r>
            <w:r>
              <w:br/>
            </w:r>
            <w:r>
              <w:rPr>
                <w:rFonts w:ascii="Times New Roman"/>
                <w:b w:val="false"/>
                <w:i w:val="false"/>
                <w:color w:val="000000"/>
                <w:sz w:val="20"/>
              </w:rPr>
              <w:t>
рия
</w:t>
            </w:r>
            <w:r>
              <w:br/>
            </w:r>
            <w:r>
              <w:rPr>
                <w:rFonts w:ascii="Times New Roman"/>
                <w:b w:val="false"/>
                <w:i w:val="false"/>
                <w:color w:val="000000"/>
                <w:sz w:val="20"/>
              </w:rPr>
              <w:t>
Сви-
</w:t>
            </w:r>
            <w:r>
              <w:br/>
            </w:r>
            <w:r>
              <w:rPr>
                <w:rFonts w:ascii="Times New Roman"/>
                <w:b w:val="false"/>
                <w:i w:val="false"/>
                <w:color w:val="000000"/>
                <w:sz w:val="20"/>
              </w:rPr>
              <w:t>
де-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Сви-
</w:t>
            </w:r>
            <w:r>
              <w:br/>
            </w:r>
            <w:r>
              <w:rPr>
                <w:rFonts w:ascii="Times New Roman"/>
                <w:b w:val="false"/>
                <w:i w:val="false"/>
                <w:color w:val="000000"/>
                <w:sz w:val="20"/>
              </w:rPr>
              <w:t>
де-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ки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НДС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Свиде-
</w:t>
            </w:r>
            <w:r>
              <w:br/>
            </w:r>
            <w:r>
              <w:rPr>
                <w:rFonts w:ascii="Times New Roman"/>
                <w:b w:val="false"/>
                <w:i w:val="false"/>
                <w:color w:val="000000"/>
                <w:sz w:val="20"/>
              </w:rPr>
              <w:t>
тель-
</w:t>
            </w:r>
            <w:r>
              <w:br/>
            </w:r>
            <w:r>
              <w:rPr>
                <w:rFonts w:ascii="Times New Roman"/>
                <w:b w:val="false"/>
                <w:i w:val="false"/>
                <w:color w:val="000000"/>
                <w:sz w:val="20"/>
              </w:rPr>
              <w:t>
ства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щиком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И.
</w:t>
            </w:r>
            <w:r>
              <w:br/>
            </w:r>
            <w:r>
              <w:rPr>
                <w:rFonts w:ascii="Times New Roman"/>
                <w:b w:val="false"/>
                <w:i w:val="false"/>
                <w:color w:val="000000"/>
                <w:sz w:val="20"/>
              </w:rPr>
              <w:t>
О.
</w:t>
            </w:r>
            <w:r>
              <w:br/>
            </w:r>
            <w:r>
              <w:rPr>
                <w:rFonts w:ascii="Times New Roman"/>
                <w:b w:val="false"/>
                <w:i w:val="false"/>
                <w:color w:val="000000"/>
                <w:sz w:val="20"/>
              </w:rPr>
              <w:t>
ра-
</w:t>
            </w:r>
            <w:r>
              <w:br/>
            </w:r>
            <w:r>
              <w:rPr>
                <w:rFonts w:ascii="Times New Roman"/>
                <w:b w:val="false"/>
                <w:i w:val="false"/>
                <w:color w:val="000000"/>
                <w:sz w:val="20"/>
              </w:rPr>
              <w:t>
бот-
</w:t>
            </w:r>
            <w:r>
              <w:br/>
            </w:r>
            <w:r>
              <w:rPr>
                <w:rFonts w:ascii="Times New Roman"/>
                <w:b w:val="false"/>
                <w:i w:val="false"/>
                <w:color w:val="000000"/>
                <w:sz w:val="20"/>
              </w:rPr>
              <w:t>
ника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вого
</w:t>
            </w:r>
            <w:r>
              <w:br/>
            </w:r>
            <w:r>
              <w:rPr>
                <w:rFonts w:ascii="Times New Roman"/>
                <w:b w:val="false"/>
                <w:i w:val="false"/>
                <w:color w:val="000000"/>
                <w:sz w:val="20"/>
              </w:rPr>
              <w:t>
орга-
</w:t>
            </w:r>
            <w:r>
              <w:br/>
            </w:r>
            <w:r>
              <w:rPr>
                <w:rFonts w:ascii="Times New Roman"/>
                <w:b w:val="false"/>
                <w:i w:val="false"/>
                <w:color w:val="000000"/>
                <w:sz w:val="20"/>
              </w:rPr>
              <w:t>
на,
</w:t>
            </w:r>
            <w:r>
              <w:br/>
            </w:r>
            <w:r>
              <w:rPr>
                <w:rFonts w:ascii="Times New Roman"/>
                <w:b w:val="false"/>
                <w:i w:val="false"/>
                <w:color w:val="000000"/>
                <w:sz w:val="20"/>
              </w:rPr>
              <w:t>
вы-
</w:t>
            </w:r>
            <w:r>
              <w:br/>
            </w:r>
            <w:r>
              <w:rPr>
                <w:rFonts w:ascii="Times New Roman"/>
                <w:b w:val="false"/>
                <w:i w:val="false"/>
                <w:color w:val="000000"/>
                <w:sz w:val="20"/>
              </w:rPr>
              <w:t>
дав-
</w:t>
            </w:r>
            <w:r>
              <w:br/>
            </w:r>
            <w:r>
              <w:rPr>
                <w:rFonts w:ascii="Times New Roman"/>
                <w:b w:val="false"/>
                <w:i w:val="false"/>
                <w:color w:val="000000"/>
                <w:sz w:val="20"/>
              </w:rPr>
              <w:t>
шего
</w:t>
            </w:r>
            <w:r>
              <w:br/>
            </w:r>
            <w:r>
              <w:rPr>
                <w:rFonts w:ascii="Times New Roman"/>
                <w:b w:val="false"/>
                <w:i w:val="false"/>
                <w:color w:val="000000"/>
                <w:sz w:val="20"/>
              </w:rPr>
              <w:t>
Сви-
</w:t>
            </w:r>
            <w:r>
              <w:br/>
            </w:r>
            <w:r>
              <w:rPr>
                <w:rFonts w:ascii="Times New Roman"/>
                <w:b w:val="false"/>
                <w:i w:val="false"/>
                <w:color w:val="000000"/>
                <w:sz w:val="20"/>
              </w:rPr>
              <w:t>
де-
</w:t>
            </w:r>
            <w:r>
              <w:br/>
            </w:r>
            <w:r>
              <w:rPr>
                <w:rFonts w:ascii="Times New Roman"/>
                <w:b w:val="false"/>
                <w:i w:val="false"/>
                <w:color w:val="000000"/>
                <w:sz w:val="20"/>
              </w:rPr>
              <w:t>
тель-
</w:t>
            </w:r>
            <w:r>
              <w:br/>
            </w:r>
            <w:r>
              <w:rPr>
                <w:rFonts w:ascii="Times New Roman"/>
                <w:b w:val="false"/>
                <w:i w:val="false"/>
                <w:color w:val="000000"/>
                <w:sz w:val="20"/>
              </w:rPr>
              <w:t>
ство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щику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пись
</w:t>
            </w:r>
            <w:r>
              <w:br/>
            </w:r>
            <w:r>
              <w:rPr>
                <w:rFonts w:ascii="Times New Roman"/>
                <w:b w:val="false"/>
                <w:i w:val="false"/>
                <w:color w:val="000000"/>
                <w:sz w:val="20"/>
              </w:rPr>
              <w:t>
ра-
</w:t>
            </w:r>
            <w:r>
              <w:br/>
            </w:r>
            <w:r>
              <w:rPr>
                <w:rFonts w:ascii="Times New Roman"/>
                <w:b w:val="false"/>
                <w:i w:val="false"/>
                <w:color w:val="000000"/>
                <w:sz w:val="20"/>
              </w:rPr>
              <w:t>
бот-
</w:t>
            </w:r>
            <w:r>
              <w:br/>
            </w:r>
            <w:r>
              <w:rPr>
                <w:rFonts w:ascii="Times New Roman"/>
                <w:b w:val="false"/>
                <w:i w:val="false"/>
                <w:color w:val="000000"/>
                <w:sz w:val="20"/>
              </w:rPr>
              <w:t>
ника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орга-
</w:t>
            </w:r>
            <w:r>
              <w:br/>
            </w:r>
            <w:r>
              <w:rPr>
                <w:rFonts w:ascii="Times New Roman"/>
                <w:b w:val="false"/>
                <w:i w:val="false"/>
                <w:color w:val="000000"/>
                <w:sz w:val="20"/>
              </w:rPr>
              <w:t>
на,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И.
</w:t>
            </w:r>
            <w:r>
              <w:br/>
            </w:r>
            <w:r>
              <w:rPr>
                <w:rFonts w:ascii="Times New Roman"/>
                <w:b w:val="false"/>
                <w:i w:val="false"/>
                <w:color w:val="000000"/>
                <w:sz w:val="20"/>
              </w:rPr>
              <w:t>
О.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теля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полу-
</w:t>
            </w:r>
            <w:r>
              <w:br/>
            </w:r>
            <w:r>
              <w:rPr>
                <w:rFonts w:ascii="Times New Roman"/>
                <w:b w:val="false"/>
                <w:i w:val="false"/>
                <w:color w:val="000000"/>
                <w:sz w:val="20"/>
              </w:rPr>
              <w:t>
чать
</w:t>
            </w:r>
            <w:r>
              <w:br/>
            </w:r>
            <w:r>
              <w:rPr>
                <w:rFonts w:ascii="Times New Roman"/>
                <w:b w:val="false"/>
                <w:i w:val="false"/>
                <w:color w:val="000000"/>
                <w:sz w:val="20"/>
              </w:rPr>
              <w:t>
Сви-
</w:t>
            </w:r>
            <w:r>
              <w:br/>
            </w:r>
            <w:r>
              <w:rPr>
                <w:rFonts w:ascii="Times New Roman"/>
                <w:b w:val="false"/>
                <w:i w:val="false"/>
                <w:color w:val="000000"/>
                <w:sz w:val="20"/>
              </w:rPr>
              <w:t>
де-
</w:t>
            </w:r>
            <w:r>
              <w:br/>
            </w:r>
            <w:r>
              <w:rPr>
                <w:rFonts w:ascii="Times New Roman"/>
                <w:b w:val="false"/>
                <w:i w:val="false"/>
                <w:color w:val="000000"/>
                <w:sz w:val="20"/>
              </w:rPr>
              <w:t>
тель-
</w:t>
            </w:r>
            <w:r>
              <w:br/>
            </w:r>
            <w:r>
              <w:rPr>
                <w:rFonts w:ascii="Times New Roman"/>
                <w:b w:val="false"/>
                <w:i w:val="false"/>
                <w:color w:val="000000"/>
                <w:sz w:val="20"/>
              </w:rPr>
              <w:t>
ство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пись
</w:t>
            </w:r>
            <w:r>
              <w:br/>
            </w:r>
            <w:r>
              <w:rPr>
                <w:rFonts w:ascii="Times New Roman"/>
                <w:b w:val="false"/>
                <w:i w:val="false"/>
                <w:color w:val="000000"/>
                <w:sz w:val="20"/>
              </w:rPr>
              <w:t>
ли-
</w:t>
            </w:r>
            <w:r>
              <w:br/>
            </w:r>
            <w:r>
              <w:rPr>
                <w:rFonts w:ascii="Times New Roman"/>
                <w:b w:val="false"/>
                <w:i w:val="false"/>
                <w:color w:val="000000"/>
                <w:sz w:val="20"/>
              </w:rPr>
              <w:t>
ца,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w:t>
            </w:r>
            <w:r>
              <w:br/>
            </w:r>
            <w:r>
              <w:rPr>
                <w:rFonts w:ascii="Times New Roman"/>
                <w:b w:val="false"/>
                <w:i w:val="false"/>
                <w:color w:val="000000"/>
                <w:sz w:val="20"/>
              </w:rPr>
              <w:t>
10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352.00 Стр. 01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дубликата свидетельства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постановке на учет по налогу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372.00 Стр. 01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замене свидетельства о постановке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учет по налогу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362.00 Стр. 01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снятии с учета по налогу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358.00 Стр. 01
</w:t>
      </w:r>
    </w:p>
    <w:p>
      <w:pPr>
        <w:spacing w:after="0"/>
        <w:ind w:left="0"/>
        <w:jc w:val="both"/>
      </w:pPr>
      <w:r>
        <w:rPr>
          <w:rFonts w:ascii="Times New Roman"/>
          <w:b w:val="false"/>
          <w:i w:val="false"/>
          <w:color w:val="000000"/>
          <w:sz w:val="28"/>
        </w:rPr>
        <w:t>
</w:t>
      </w:r>
      <w:r>
        <w:rPr>
          <w:rFonts w:ascii="Times New Roman"/>
          <w:b/>
          <w:i w:val="false"/>
          <w:color w:val="000000"/>
          <w:sz w:val="28"/>
        </w:rPr>
        <w:t>
                  Решение налогового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снятии с учета по налогу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w:t>
      </w:r>
      <w:r>
        <w:rPr>
          <w:rFonts w:ascii="Times New Roman"/>
          <w:b/>
          <w:i w:val="false"/>
          <w:color w:val="000000"/>
          <w:sz w:val="28"/>
        </w:rPr>
        <w:t>
                     Акт обследования
</w:t>
      </w:r>
      <w:r>
        <w:rPr>
          <w:rFonts w:ascii="Times New Roman"/>
          <w:b w:val="false"/>
          <w:i w:val="false"/>
          <w:color w:val="000000"/>
          <w:sz w:val="28"/>
        </w:rPr>
        <w:t>
</w:t>
      </w:r>
      <w:r>
        <w:br/>
      </w:r>
      <w:r>
        <w:rPr>
          <w:rFonts w:ascii="Times New Roman"/>
          <w:b w:val="false"/>
          <w:i w:val="false"/>
          <w:color w:val="000000"/>
          <w:sz w:val="28"/>
        </w:rPr>
        <w:t>
        фактического местонахождения налогоплательщика
</w:t>
      </w:r>
    </w:p>
    <w:p>
      <w:pPr>
        <w:spacing w:after="0"/>
        <w:ind w:left="0"/>
        <w:jc w:val="both"/>
      </w:pPr>
      <w:r>
        <w:rPr>
          <w:rFonts w:ascii="Times New Roman"/>
          <w:b w:val="false"/>
          <w:i w:val="false"/>
          <w:color w:val="000000"/>
          <w:sz w:val="28"/>
        </w:rPr>
        <w:t>
______________________________           "___" _________ 200__ года
</w:t>
      </w:r>
      <w:r>
        <w:br/>
      </w:r>
      <w:r>
        <w:rPr>
          <w:rFonts w:ascii="Times New Roman"/>
          <w:b w:val="false"/>
          <w:i w:val="false"/>
          <w:color w:val="000000"/>
          <w:sz w:val="28"/>
        </w:rPr>
        <w:t>
</w:t>
      </w:r>
      <w:r>
        <w:rPr>
          <w:rFonts w:ascii="Times New Roman"/>
          <w:b w:val="false"/>
          <w:i/>
          <w:color w:val="000000"/>
          <w:sz w:val="28"/>
        </w:rPr>
        <w:t>
наименование налогового органа
</w:t>
      </w:r>
      <w:r>
        <w:rPr>
          <w:rFonts w:ascii="Times New Roman"/>
          <w:b w:val="false"/>
          <w:i w:val="false"/>
          <w:color w:val="000000"/>
          <w:sz w:val="28"/>
        </w:rPr>
        <w:t>
</w:t>
      </w:r>
    </w:p>
    <w:p>
      <w:pPr>
        <w:spacing w:after="0"/>
        <w:ind w:left="0"/>
        <w:jc w:val="both"/>
      </w:pPr>
      <w:r>
        <w:rPr>
          <w:rFonts w:ascii="Times New Roman"/>
          <w:b w:val="false"/>
          <w:i w:val="false"/>
          <w:color w:val="000000"/>
          <w:sz w:val="28"/>
        </w:rPr>
        <w:t>
      Нами, ________________________________________________________
</w:t>
      </w:r>
      <w:r>
        <w:br/>
      </w:r>
      <w:r>
        <w:rPr>
          <w:rFonts w:ascii="Times New Roman"/>
          <w:b w:val="false"/>
          <w:i w:val="false"/>
          <w:color w:val="000000"/>
          <w:sz w:val="28"/>
        </w:rPr>
        <w:t>
</w:t>
      </w:r>
      <w:r>
        <w:rPr>
          <w:rFonts w:ascii="Times New Roman"/>
          <w:b w:val="false"/>
          <w:i/>
          <w:color w:val="000000"/>
          <w:sz w:val="28"/>
        </w:rPr>
        <w:t>
            (Ф.И.О., должность работников налогового органа)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проведено обследование фактического местонахождения_________________
</w:t>
      </w:r>
      <w:r>
        <w:br/>
      </w:r>
      <w:r>
        <w:rPr>
          <w:rFonts w:ascii="Times New Roman"/>
          <w:b w:val="false"/>
          <w:i w:val="false"/>
          <w:color w:val="000000"/>
          <w:sz w:val="28"/>
        </w:rPr>
        <w:t>
________________________________ (РНН_____________________________).
</w:t>
      </w:r>
      <w:r>
        <w:br/>
      </w:r>
      <w:r>
        <w:rPr>
          <w:rFonts w:ascii="Times New Roman"/>
          <w:b w:val="false"/>
          <w:i w:val="false"/>
          <w:color w:val="000000"/>
          <w:sz w:val="28"/>
        </w:rPr>
        <w:t>
(
</w:t>
      </w:r>
      <w:r>
        <w:rPr>
          <w:rFonts w:ascii="Times New Roman"/>
          <w:b w:val="false"/>
          <w:i/>
          <w:color w:val="000000"/>
          <w:sz w:val="28"/>
        </w:rPr>
        <w:t>
наименование налогоплательщика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w:t>
      </w:r>
      <w:r>
        <w:rPr>
          <w:rFonts w:ascii="Times New Roman"/>
          <w:b w:val="false"/>
          <w:i/>
          <w:color w:val="000000"/>
          <w:sz w:val="28"/>
        </w:rPr>
        <w:t>
Наименование налогоплательщика
</w:t>
      </w:r>
      <w:r>
        <w:rPr>
          <w:rFonts w:ascii="Times New Roman"/>
          <w:b w:val="false"/>
          <w:i w:val="false"/>
          <w:color w:val="000000"/>
          <w:sz w:val="28"/>
        </w:rPr>
        <w:t>
)
</w:t>
      </w:r>
      <w:r>
        <w:br/>
      </w:r>
      <w:r>
        <w:rPr>
          <w:rFonts w:ascii="Times New Roman"/>
          <w:b w:val="false"/>
          <w:i w:val="false"/>
          <w:color w:val="000000"/>
          <w:sz w:val="28"/>
        </w:rPr>
        <w:t>
зарегистрирован в __________________________________________________
</w:t>
      </w:r>
      <w:r>
        <w:br/>
      </w:r>
      <w:r>
        <w:rPr>
          <w:rFonts w:ascii="Times New Roman"/>
          <w:b w:val="false"/>
          <w:i w:val="false"/>
          <w:color w:val="000000"/>
          <w:sz w:val="28"/>
        </w:rPr>
        <w:t>
                        (
</w:t>
      </w:r>
      <w:r>
        <w:rPr>
          <w:rFonts w:ascii="Times New Roman"/>
          <w:b w:val="false"/>
          <w:i/>
          <w:color w:val="000000"/>
          <w:sz w:val="28"/>
        </w:rPr>
        <w:t>
наименование налогового органа
</w:t>
      </w:r>
      <w:r>
        <w:rPr>
          <w:rFonts w:ascii="Times New Roman"/>
          <w:b w:val="false"/>
          <w:i w:val="false"/>
          <w:color w:val="000000"/>
          <w:sz w:val="28"/>
        </w:rPr>
        <w:t>
)
</w:t>
      </w:r>
      <w:r>
        <w:br/>
      </w:r>
      <w:r>
        <w:rPr>
          <w:rFonts w:ascii="Times New Roman"/>
          <w:b w:val="false"/>
          <w:i w:val="false"/>
          <w:color w:val="000000"/>
          <w:sz w:val="28"/>
        </w:rPr>
        <w:t>
с "__" _______ 200__ года, _________________________________________
</w:t>
      </w:r>
      <w:r>
        <w:br/>
      </w:r>
      <w:r>
        <w:rPr>
          <w:rFonts w:ascii="Times New Roman"/>
          <w:b w:val="false"/>
          <w:i w:val="false"/>
          <w:color w:val="000000"/>
          <w:sz w:val="28"/>
        </w:rPr>
        <w:t>
                              (
</w:t>
      </w:r>
      <w:r>
        <w:rPr>
          <w:rFonts w:ascii="Times New Roman"/>
          <w:b w:val="false"/>
          <w:i/>
          <w:color w:val="000000"/>
          <w:sz w:val="28"/>
        </w:rPr>
        <w:t>
дата, серия и номер Свидетельства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налогоплательщика
</w:t>
      </w:r>
      <w:r>
        <w:rPr>
          <w:rFonts w:ascii="Times New Roman"/>
          <w:b w:val="false"/>
          <w:i w:val="false"/>
          <w:color w:val="000000"/>
          <w:sz w:val="28"/>
        </w:rPr>
        <w:t>
)
</w:t>
      </w:r>
    </w:p>
    <w:p>
      <w:pPr>
        <w:spacing w:after="0"/>
        <w:ind w:left="0"/>
        <w:jc w:val="both"/>
      </w:pPr>
      <w:r>
        <w:rPr>
          <w:rFonts w:ascii="Times New Roman"/>
          <w:b w:val="false"/>
          <w:i w:val="false"/>
          <w:color w:val="000000"/>
          <w:sz w:val="28"/>
        </w:rPr>
        <w:t>
      По данным налогового комитета указанный налогоплательщик распо-
</w:t>
      </w:r>
      <w:r>
        <w:br/>
      </w:r>
      <w:r>
        <w:rPr>
          <w:rFonts w:ascii="Times New Roman"/>
          <w:b w:val="false"/>
          <w:i w:val="false"/>
          <w:color w:val="000000"/>
          <w:sz w:val="28"/>
        </w:rPr>
        <w:t>
ложен по адресу:____________________________________________________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ходе обследования установлено, что _________________________
</w:t>
      </w:r>
      <w:r>
        <w:br/>
      </w:r>
      <w:r>
        <w:rPr>
          <w:rFonts w:ascii="Times New Roman"/>
          <w:b w:val="false"/>
          <w:i w:val="false"/>
          <w:color w:val="000000"/>
          <w:sz w:val="28"/>
        </w:rPr>
        <w:t>
____________________________ по вышеуказанному адресу не обнаружен.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w:t>
      </w:r>
      <w:r>
        <w:rPr>
          <w:rFonts w:ascii="Times New Roman"/>
          <w:b w:val="false"/>
          <w:i/>
          <w:color w:val="000000"/>
          <w:sz w:val="28"/>
        </w:rPr>
        <w:t>
указать другие сведения по месторасположению налогоплательщика,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результаты опроса соседей, другая информация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
</w:t>
      </w:r>
      <w:r>
        <w:rPr>
          <w:rFonts w:ascii="Times New Roman"/>
          <w:b w:val="false"/>
          <w:i/>
          <w:color w:val="000000"/>
          <w:sz w:val="28"/>
        </w:rPr>
        <w:t>
подписи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w:t>
      </w:r>
      <w:r>
        <w:rPr>
          <w:rFonts w:ascii="Times New Roman"/>
          <w:b/>
          <w:i w:val="false"/>
          <w:color w:val="000000"/>
          <w:sz w:val="28"/>
        </w:rPr>
        <w:t>
              ЖУРНАЛ УЧЕТА РЕШЕНИЙ НАЛОГОВЫХ ОРГАНОВ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333"/>
        <w:gridCol w:w="1473"/>
        <w:gridCol w:w="1153"/>
        <w:gridCol w:w="1233"/>
        <w:gridCol w:w="1333"/>
        <w:gridCol w:w="1393"/>
        <w:gridCol w:w="1173"/>
        <w:gridCol w:w="1033"/>
        <w:gridCol w:w="913"/>
        <w:gridCol w:w="1033"/>
      </w:tblGrid>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нало-
</w:t>
            </w:r>
            <w:r>
              <w:br/>
            </w:r>
            <w:r>
              <w:rPr>
                <w:rFonts w:ascii="Times New Roman"/>
                <w:b w:val="false"/>
                <w:i w:val="false"/>
                <w:color w:val="000000"/>
                <w:sz w:val="20"/>
              </w:rPr>
              <w:t>
гопла-
</w:t>
            </w:r>
            <w:r>
              <w:br/>
            </w:r>
            <w:r>
              <w:rPr>
                <w:rFonts w:ascii="Times New Roman"/>
                <w:b w:val="false"/>
                <w:i w:val="false"/>
                <w:color w:val="000000"/>
                <w:sz w:val="20"/>
              </w:rPr>
              <w:t>
тель-
</w:t>
            </w:r>
            <w:r>
              <w:br/>
            </w:r>
            <w:r>
              <w:rPr>
                <w:rFonts w:ascii="Times New Roman"/>
                <w:b w:val="false"/>
                <w:i w:val="false"/>
                <w:color w:val="000000"/>
                <w:sz w:val="20"/>
              </w:rPr>
              <w:t>
щика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или
</w:t>
            </w:r>
            <w:r>
              <w:br/>
            </w: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нало-
</w:t>
            </w:r>
            <w:r>
              <w:br/>
            </w:r>
            <w:r>
              <w:rPr>
                <w:rFonts w:ascii="Times New Roman"/>
                <w:b w:val="false"/>
                <w:i w:val="false"/>
                <w:color w:val="000000"/>
                <w:sz w:val="20"/>
              </w:rPr>
              <w:t>
гопла-
</w:t>
            </w:r>
            <w:r>
              <w:br/>
            </w:r>
            <w:r>
              <w:rPr>
                <w:rFonts w:ascii="Times New Roman"/>
                <w:b w:val="false"/>
                <w:i w:val="false"/>
                <w:color w:val="000000"/>
                <w:sz w:val="20"/>
              </w:rPr>
              <w:t>
тель-
</w:t>
            </w:r>
            <w:r>
              <w:br/>
            </w:r>
            <w:r>
              <w:rPr>
                <w:rFonts w:ascii="Times New Roman"/>
                <w:b w:val="false"/>
                <w:i w:val="false"/>
                <w:color w:val="000000"/>
                <w:sz w:val="20"/>
              </w:rPr>
              <w:t>
щика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
</w:t>
            </w:r>
            <w:r>
              <w:br/>
            </w:r>
            <w:r>
              <w:rPr>
                <w:rFonts w:ascii="Times New Roman"/>
                <w:b w:val="false"/>
                <w:i w:val="false"/>
                <w:color w:val="000000"/>
                <w:sz w:val="20"/>
              </w:rPr>
              <w:t>
рия
</w:t>
            </w:r>
            <w:r>
              <w:br/>
            </w:r>
            <w:r>
              <w:rPr>
                <w:rFonts w:ascii="Times New Roman"/>
                <w:b w:val="false"/>
                <w:i w:val="false"/>
                <w:color w:val="000000"/>
                <w:sz w:val="20"/>
              </w:rPr>
              <w:t>
Сви-
</w:t>
            </w:r>
            <w:r>
              <w:br/>
            </w:r>
            <w:r>
              <w:rPr>
                <w:rFonts w:ascii="Times New Roman"/>
                <w:b w:val="false"/>
                <w:i w:val="false"/>
                <w:color w:val="000000"/>
                <w:sz w:val="20"/>
              </w:rPr>
              <w:t>
де-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Сви-
</w:t>
            </w:r>
            <w:r>
              <w:br/>
            </w:r>
            <w:r>
              <w:rPr>
                <w:rFonts w:ascii="Times New Roman"/>
                <w:b w:val="false"/>
                <w:i w:val="false"/>
                <w:color w:val="000000"/>
                <w:sz w:val="20"/>
              </w:rPr>
              <w:t>
де-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поста-
</w:t>
            </w:r>
            <w:r>
              <w:br/>
            </w:r>
            <w:r>
              <w:rPr>
                <w:rFonts w:ascii="Times New Roman"/>
                <w:b w:val="false"/>
                <w:i w:val="false"/>
                <w:color w:val="000000"/>
                <w:sz w:val="20"/>
              </w:rPr>
              <w:t>
новки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НДС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при-
</w:t>
            </w:r>
            <w:r>
              <w:br/>
            </w:r>
            <w:r>
              <w:rPr>
                <w:rFonts w:ascii="Times New Roman"/>
                <w:b w:val="false"/>
                <w:i w:val="false"/>
                <w:color w:val="000000"/>
                <w:sz w:val="20"/>
              </w:rPr>
              <w:t>
ня-
</w:t>
            </w:r>
            <w:r>
              <w:br/>
            </w:r>
            <w:r>
              <w:rPr>
                <w:rFonts w:ascii="Times New Roman"/>
                <w:b w:val="false"/>
                <w:i w:val="false"/>
                <w:color w:val="000000"/>
                <w:sz w:val="20"/>
              </w:rPr>
              <w:t>
тия
</w:t>
            </w:r>
            <w:r>
              <w:br/>
            </w:r>
            <w:r>
              <w:rPr>
                <w:rFonts w:ascii="Times New Roman"/>
                <w:b w:val="false"/>
                <w:i w:val="false"/>
                <w:color w:val="000000"/>
                <w:sz w:val="20"/>
              </w:rPr>
              <w:t>
Реше-
</w:t>
            </w:r>
            <w:r>
              <w:br/>
            </w:r>
            <w:r>
              <w:rPr>
                <w:rFonts w:ascii="Times New Roman"/>
                <w:b w:val="false"/>
                <w:i w:val="false"/>
                <w:color w:val="000000"/>
                <w:sz w:val="20"/>
              </w:rPr>
              <w:t>
ния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органа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Реше-
</w:t>
            </w:r>
            <w:r>
              <w:br/>
            </w:r>
            <w:r>
              <w:rPr>
                <w:rFonts w:ascii="Times New Roman"/>
                <w:b w:val="false"/>
                <w:i w:val="false"/>
                <w:color w:val="000000"/>
                <w:sz w:val="20"/>
              </w:rPr>
              <w:t>
ния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орга-
</w:t>
            </w:r>
            <w:r>
              <w:br/>
            </w:r>
            <w:r>
              <w:rPr>
                <w:rFonts w:ascii="Times New Roman"/>
                <w:b w:val="false"/>
                <w:i w:val="false"/>
                <w:color w:val="000000"/>
                <w:sz w:val="20"/>
              </w:rPr>
              <w:t>
на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фор-
</w:t>
            </w:r>
            <w:r>
              <w:br/>
            </w:r>
            <w:r>
              <w:rPr>
                <w:rFonts w:ascii="Times New Roman"/>
                <w:b w:val="false"/>
                <w:i w:val="false"/>
                <w:color w:val="000000"/>
                <w:sz w:val="20"/>
              </w:rPr>
              <w:t>
мы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ре-
</w:t>
            </w:r>
            <w:r>
              <w:br/>
            </w:r>
            <w:r>
              <w:rPr>
                <w:rFonts w:ascii="Times New Roman"/>
                <w:b w:val="false"/>
                <w:i w:val="false"/>
                <w:color w:val="000000"/>
                <w:sz w:val="20"/>
              </w:rPr>
              <w:t>
ше-
</w:t>
            </w:r>
            <w:r>
              <w:br/>
            </w:r>
            <w:r>
              <w:rPr>
                <w:rFonts w:ascii="Times New Roman"/>
                <w:b w:val="false"/>
                <w:i w:val="false"/>
                <w:color w:val="000000"/>
                <w:sz w:val="20"/>
              </w:rPr>
              <w:t>
ния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r>
              <w:br/>
            </w:r>
            <w:r>
              <w:rPr>
                <w:rFonts w:ascii="Times New Roman"/>
                <w:b w:val="false"/>
                <w:i w:val="false"/>
                <w:color w:val="000000"/>
                <w:sz w:val="20"/>
              </w:rPr>
              <w:t>
сня-
</w:t>
            </w:r>
            <w:r>
              <w:br/>
            </w:r>
            <w:r>
              <w:rPr>
                <w:rFonts w:ascii="Times New Roman"/>
                <w:b w:val="false"/>
                <w:i w:val="false"/>
                <w:color w:val="000000"/>
                <w:sz w:val="20"/>
              </w:rPr>
              <w:t>
тия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та
</w:t>
            </w:r>
            <w:r>
              <w:br/>
            </w:r>
            <w:r>
              <w:rPr>
                <w:rFonts w:ascii="Times New Roman"/>
                <w:b w:val="false"/>
                <w:i w:val="false"/>
                <w:color w:val="000000"/>
                <w:sz w:val="20"/>
              </w:rPr>
              <w:t>
по
</w:t>
            </w:r>
            <w:r>
              <w:br/>
            </w:r>
            <w:r>
              <w:rPr>
                <w:rFonts w:ascii="Times New Roman"/>
                <w:b w:val="false"/>
                <w:i w:val="false"/>
                <w:color w:val="000000"/>
                <w:sz w:val="20"/>
              </w:rPr>
              <w:t>
НДС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153"/>
        <w:gridCol w:w="1373"/>
        <w:gridCol w:w="1673"/>
        <w:gridCol w:w="1513"/>
        <w:gridCol w:w="1433"/>
        <w:gridCol w:w="1593"/>
        <w:gridCol w:w="1613"/>
        <w:gridCol w:w="1173"/>
      </w:tblGrid>
      <w:tr>
        <w:trPr>
          <w:trHeight w:val="90" w:hRule="atLeast"/>
        </w:trPr>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анну-
</w:t>
            </w:r>
            <w:r>
              <w:br/>
            </w:r>
            <w:r>
              <w:rPr>
                <w:rFonts w:ascii="Times New Roman"/>
                <w:b w:val="false"/>
                <w:i w:val="false"/>
                <w:color w:val="000000"/>
                <w:sz w:val="20"/>
              </w:rPr>
              <w:t>
лиро-
</w:t>
            </w:r>
            <w:r>
              <w:br/>
            </w:r>
            <w:r>
              <w:rPr>
                <w:rFonts w:ascii="Times New Roman"/>
                <w:b w:val="false"/>
                <w:i w:val="false"/>
                <w:color w:val="000000"/>
                <w:sz w:val="20"/>
              </w:rPr>
              <w:t>
вания
</w:t>
            </w:r>
            <w:r>
              <w:br/>
            </w:r>
            <w:r>
              <w:rPr>
                <w:rFonts w:ascii="Times New Roman"/>
                <w:b w:val="false"/>
                <w:i w:val="false"/>
                <w:color w:val="000000"/>
                <w:sz w:val="20"/>
              </w:rPr>
              <w:t>
Свиде-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r>
              <w:br/>
            </w:r>
            <w:r>
              <w:rPr>
                <w:rFonts w:ascii="Times New Roman"/>
                <w:b w:val="false"/>
                <w:i w:val="false"/>
                <w:color w:val="000000"/>
                <w:sz w:val="20"/>
              </w:rPr>
              <w:t>
приоста-
</w:t>
            </w:r>
            <w:r>
              <w:br/>
            </w:r>
            <w:r>
              <w:rPr>
                <w:rFonts w:ascii="Times New Roman"/>
                <w:b w:val="false"/>
                <w:i w:val="false"/>
                <w:color w:val="000000"/>
                <w:sz w:val="20"/>
              </w:rPr>
              <w:t>
новления
</w:t>
            </w:r>
            <w:r>
              <w:br/>
            </w:r>
            <w:r>
              <w:rPr>
                <w:rFonts w:ascii="Times New Roman"/>
                <w:b w:val="false"/>
                <w:i w:val="false"/>
                <w:color w:val="000000"/>
                <w:sz w:val="20"/>
              </w:rPr>
              <w:t>
действия
</w:t>
            </w:r>
            <w:r>
              <w:br/>
            </w:r>
            <w:r>
              <w:rPr>
                <w:rFonts w:ascii="Times New Roman"/>
                <w:b w:val="false"/>
                <w:i w:val="false"/>
                <w:color w:val="000000"/>
                <w:sz w:val="20"/>
              </w:rPr>
              <w:t>
Свиде-
</w:t>
            </w:r>
            <w:r>
              <w:br/>
            </w:r>
            <w:r>
              <w:rPr>
                <w:rFonts w:ascii="Times New Roman"/>
                <w:b w:val="false"/>
                <w:i w:val="false"/>
                <w:color w:val="000000"/>
                <w:sz w:val="20"/>
              </w:rPr>
              <w:t>
тельства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вруче-
</w:t>
            </w:r>
            <w:r>
              <w:br/>
            </w:r>
            <w:r>
              <w:rPr>
                <w:rFonts w:ascii="Times New Roman"/>
                <w:b w:val="false"/>
                <w:i w:val="false"/>
                <w:color w:val="000000"/>
                <w:sz w:val="20"/>
              </w:rPr>
              <w:t>
ния
</w:t>
            </w:r>
            <w:r>
              <w:br/>
            </w:r>
            <w:r>
              <w:rPr>
                <w:rFonts w:ascii="Times New Roman"/>
                <w:b w:val="false"/>
                <w:i w:val="false"/>
                <w:color w:val="000000"/>
                <w:sz w:val="20"/>
              </w:rPr>
              <w:t>
(напра-
</w:t>
            </w:r>
            <w:r>
              <w:br/>
            </w:r>
            <w:r>
              <w:rPr>
                <w:rFonts w:ascii="Times New Roman"/>
                <w:b w:val="false"/>
                <w:i w:val="false"/>
                <w:color w:val="000000"/>
                <w:sz w:val="20"/>
              </w:rPr>
              <w:t>
вления)
</w:t>
            </w:r>
            <w:r>
              <w:br/>
            </w:r>
            <w:r>
              <w:rPr>
                <w:rFonts w:ascii="Times New Roman"/>
                <w:b w:val="false"/>
                <w:i w:val="false"/>
                <w:color w:val="000000"/>
                <w:sz w:val="20"/>
              </w:rPr>
              <w:t>
Решения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воз-
</w:t>
            </w:r>
            <w:r>
              <w:br/>
            </w:r>
            <w:r>
              <w:rPr>
                <w:rFonts w:ascii="Times New Roman"/>
                <w:b w:val="false"/>
                <w:i w:val="false"/>
                <w:color w:val="000000"/>
                <w:sz w:val="20"/>
              </w:rPr>
              <w:t>
врата
</w:t>
            </w:r>
            <w:r>
              <w:br/>
            </w:r>
            <w:r>
              <w:rPr>
                <w:rFonts w:ascii="Times New Roman"/>
                <w:b w:val="false"/>
                <w:i w:val="false"/>
                <w:color w:val="000000"/>
                <w:sz w:val="20"/>
              </w:rPr>
              <w:t>
Свиде-
</w:t>
            </w:r>
            <w:r>
              <w:br/>
            </w:r>
            <w:r>
              <w:rPr>
                <w:rFonts w:ascii="Times New Roman"/>
                <w:b w:val="false"/>
                <w:i w:val="false"/>
                <w:color w:val="000000"/>
                <w:sz w:val="20"/>
              </w:rPr>
              <w:t>
тель-
</w:t>
            </w:r>
            <w:r>
              <w:br/>
            </w:r>
            <w:r>
              <w:rPr>
                <w:rFonts w:ascii="Times New Roman"/>
                <w:b w:val="false"/>
                <w:i w:val="false"/>
                <w:color w:val="000000"/>
                <w:sz w:val="20"/>
              </w:rPr>
              <w:t>
ства
</w:t>
            </w:r>
            <w:r>
              <w:br/>
            </w:r>
            <w:r>
              <w:rPr>
                <w:rFonts w:ascii="Times New Roman"/>
                <w:b w:val="false"/>
                <w:i w:val="false"/>
                <w:color w:val="000000"/>
                <w:sz w:val="20"/>
              </w:rPr>
              <w:t>
нало-
</w:t>
            </w:r>
            <w:r>
              <w:br/>
            </w:r>
            <w:r>
              <w:rPr>
                <w:rFonts w:ascii="Times New Roman"/>
                <w:b w:val="false"/>
                <w:i w:val="false"/>
                <w:color w:val="000000"/>
                <w:sz w:val="20"/>
              </w:rPr>
              <w:t>
говому
</w:t>
            </w:r>
            <w:r>
              <w:br/>
            </w:r>
            <w:r>
              <w:rPr>
                <w:rFonts w:ascii="Times New Roman"/>
                <w:b w:val="false"/>
                <w:i w:val="false"/>
                <w:color w:val="000000"/>
                <w:sz w:val="20"/>
              </w:rPr>
              <w:t>
органу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работ-
</w:t>
            </w:r>
            <w:r>
              <w:br/>
            </w:r>
            <w:r>
              <w:rPr>
                <w:rFonts w:ascii="Times New Roman"/>
                <w:b w:val="false"/>
                <w:i w:val="false"/>
                <w:color w:val="000000"/>
                <w:sz w:val="20"/>
              </w:rPr>
              <w:t>
ника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органа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пись
</w:t>
            </w:r>
            <w:r>
              <w:br/>
            </w:r>
            <w:r>
              <w:rPr>
                <w:rFonts w:ascii="Times New Roman"/>
                <w:b w:val="false"/>
                <w:i w:val="false"/>
                <w:color w:val="000000"/>
                <w:sz w:val="20"/>
              </w:rPr>
              <w:t>
работ-
</w:t>
            </w:r>
            <w:r>
              <w:br/>
            </w:r>
            <w:r>
              <w:rPr>
                <w:rFonts w:ascii="Times New Roman"/>
                <w:b w:val="false"/>
                <w:i w:val="false"/>
                <w:color w:val="000000"/>
                <w:sz w:val="20"/>
              </w:rPr>
              <w:t>
ника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орга-
</w:t>
            </w:r>
            <w:r>
              <w:br/>
            </w:r>
            <w:r>
              <w:rPr>
                <w:rFonts w:ascii="Times New Roman"/>
                <w:b w:val="false"/>
                <w:i w:val="false"/>
                <w:color w:val="000000"/>
                <w:sz w:val="20"/>
              </w:rPr>
              <w:t>
на,
</w:t>
            </w:r>
            <w:r>
              <w:br/>
            </w:r>
            <w:r>
              <w:rPr>
                <w:rFonts w:ascii="Times New Roman"/>
                <w:b w:val="false"/>
                <w:i w:val="false"/>
                <w:color w:val="000000"/>
                <w:sz w:val="20"/>
              </w:rPr>
              <w:t>
указа-
</w:t>
            </w:r>
            <w:r>
              <w:br/>
            </w:r>
            <w:r>
              <w:rPr>
                <w:rFonts w:ascii="Times New Roman"/>
                <w:b w:val="false"/>
                <w:i w:val="false"/>
                <w:color w:val="000000"/>
                <w:sz w:val="20"/>
              </w:rPr>
              <w:t>
нного
</w:t>
            </w:r>
            <w:r>
              <w:br/>
            </w:r>
            <w:r>
              <w:rPr>
                <w:rFonts w:ascii="Times New Roman"/>
                <w:b w:val="false"/>
                <w:i w:val="false"/>
                <w:color w:val="000000"/>
                <w:sz w:val="20"/>
              </w:rPr>
              <w:t>
в
</w:t>
            </w:r>
            <w:r>
              <w:br/>
            </w:r>
            <w:r>
              <w:rPr>
                <w:rFonts w:ascii="Times New Roman"/>
                <w:b w:val="false"/>
                <w:i w:val="false"/>
                <w:color w:val="000000"/>
                <w:sz w:val="20"/>
              </w:rPr>
              <w:t>
гр. 17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налого-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(пред-
</w:t>
            </w:r>
            <w:r>
              <w:br/>
            </w:r>
            <w:r>
              <w:rPr>
                <w:rFonts w:ascii="Times New Roman"/>
                <w:b w:val="false"/>
                <w:i w:val="false"/>
                <w:color w:val="000000"/>
                <w:sz w:val="20"/>
              </w:rPr>
              <w:t>
стави-
</w:t>
            </w:r>
            <w:r>
              <w:br/>
            </w:r>
            <w:r>
              <w:rPr>
                <w:rFonts w:ascii="Times New Roman"/>
                <w:b w:val="false"/>
                <w:i w:val="false"/>
                <w:color w:val="000000"/>
                <w:sz w:val="20"/>
              </w:rPr>
              <w:t>
теля)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пись
</w:t>
            </w:r>
            <w:r>
              <w:br/>
            </w:r>
            <w:r>
              <w:rPr>
                <w:rFonts w:ascii="Times New Roman"/>
                <w:b w:val="false"/>
                <w:i w:val="false"/>
                <w:color w:val="000000"/>
                <w:sz w:val="20"/>
              </w:rPr>
              <w:t>
лица,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w:t>
            </w:r>
            <w:r>
              <w:br/>
            </w:r>
            <w:r>
              <w:rPr>
                <w:rFonts w:ascii="Times New Roman"/>
                <w:b w:val="false"/>
                <w:i w:val="false"/>
                <w:color w:val="000000"/>
                <w:sz w:val="20"/>
              </w:rPr>
              <w:t>
в
</w:t>
            </w:r>
            <w:r>
              <w:br/>
            </w:r>
            <w:r>
              <w:rPr>
                <w:rFonts w:ascii="Times New Roman"/>
                <w:b w:val="false"/>
                <w:i w:val="false"/>
                <w:color w:val="000000"/>
                <w:sz w:val="20"/>
              </w:rPr>
              <w:t>
гр.
</w:t>
            </w:r>
            <w:r>
              <w:br/>
            </w:r>
            <w:r>
              <w:rPr>
                <w:rFonts w:ascii="Times New Roman"/>
                <w:b w:val="false"/>
                <w:i w:val="false"/>
                <w:color w:val="000000"/>
                <w:sz w:val="20"/>
              </w:rPr>
              <w:t>
19
</w:t>
            </w:r>
          </w:p>
        </w:tc>
      </w:tr>
      <w:tr>
        <w:trPr>
          <w:trHeight w:val="9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368.00 Стр. 01
</w:t>
      </w:r>
    </w:p>
    <w:p>
      <w:pPr>
        <w:spacing w:after="0"/>
        <w:ind w:left="0"/>
        <w:jc w:val="both"/>
      </w:pPr>
      <w:r>
        <w:rPr>
          <w:rFonts w:ascii="Times New Roman"/>
          <w:b w:val="false"/>
          <w:i w:val="false"/>
          <w:color w:val="000000"/>
          <w:sz w:val="28"/>
        </w:rPr>
        <w:t>
</w:t>
      </w:r>
      <w:r>
        <w:rPr>
          <w:rFonts w:ascii="Times New Roman"/>
          <w:b/>
          <w:i w:val="false"/>
          <w:color w:val="000000"/>
          <w:sz w:val="28"/>
        </w:rPr>
        <w:t>
             Решение об аннулировании свидетельства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постановке на учет по налогу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стоимость,     
</w:t>
      </w:r>
      <w:r>
        <w:br/>
      </w:r>
      <w:r>
        <w:rPr>
          <w:rFonts w:ascii="Times New Roman"/>
          <w:b w:val="false"/>
          <w:i w:val="false"/>
          <w:color w:val="000000"/>
          <w:sz w:val="28"/>
        </w:rPr>
        <w:t>
снятия с учета по налогу на добавленную 
</w:t>
      </w:r>
      <w:r>
        <w:br/>
      </w:r>
      <w:r>
        <w:rPr>
          <w:rFonts w:ascii="Times New Roman"/>
          <w:b w:val="false"/>
          <w:i w:val="false"/>
          <w:color w:val="000000"/>
          <w:sz w:val="28"/>
        </w:rPr>
        <w:t>
стоимость, выдачи, замены, аннулирования
</w:t>
      </w:r>
      <w:r>
        <w:br/>
      </w:r>
      <w:r>
        <w:rPr>
          <w:rFonts w:ascii="Times New Roman"/>
          <w:b w:val="false"/>
          <w:i w:val="false"/>
          <w:color w:val="000000"/>
          <w:sz w:val="28"/>
        </w:rPr>
        <w:t>
и приостановления действия Свидетельства
</w:t>
      </w:r>
      <w:r>
        <w:br/>
      </w:r>
      <w:r>
        <w:rPr>
          <w:rFonts w:ascii="Times New Roman"/>
          <w:b w:val="false"/>
          <w:i w:val="false"/>
          <w:color w:val="000000"/>
          <w:sz w:val="28"/>
        </w:rPr>
        <w:t>
о постановке на учет по налогу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378.00 Стр. 01
</w:t>
      </w:r>
    </w:p>
    <w:p>
      <w:pPr>
        <w:spacing w:after="0"/>
        <w:ind w:left="0"/>
        <w:jc w:val="both"/>
      </w:pPr>
      <w:r>
        <w:rPr>
          <w:rFonts w:ascii="Times New Roman"/>
          <w:b w:val="false"/>
          <w:i w:val="false"/>
          <w:color w:val="000000"/>
          <w:sz w:val="28"/>
        </w:rPr>
        <w:t>
</w:t>
      </w:r>
      <w:r>
        <w:rPr>
          <w:rFonts w:ascii="Times New Roman"/>
          <w:b/>
          <w:i w:val="false"/>
          <w:color w:val="000000"/>
          <w:sz w:val="28"/>
        </w:rPr>
        <w:t>
         Решение о приостановлении действия свидетельства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постановке на учет по налогу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