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84c9" w14:textId="3de8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оформлению и рассмотрению заявки на выдачу патента на полезную модель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правам интеллектуальной собственности Министерства юстиции Республики Казахстан от 24 апреля 2007 года N 53-ОД. Зарегистрирован в Министерстве юстиции Республики Казахстан 30 апреля 2007 года N 4643. Утратил силу приказом и.о. Министра юстиции Республики Казахстан от 23 апреля 2010 года N 136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юстиции РК от 23.04.2010 </w:t>
      </w:r>
      <w:r>
        <w:rPr>
          <w:rFonts w:ascii="Times New Roman"/>
          <w:b w:val="false"/>
          <w:i w:val="false"/>
          <w:color w:val="ff0000"/>
          <w:sz w:val="28"/>
        </w:rPr>
        <w:t>N 136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пунктом 4 </w:t>
      </w:r>
      <w:r>
        <w:rPr>
          <w:rFonts w:ascii="Times New Roman"/>
          <w:b w:val="false"/>
          <w:i w:val="false"/>
          <w:color w:val="000000"/>
          <w:sz w:val="28"/>
        </w:rPr>
        <w:t>статьи 18 Закона Республики Казахстан "Патентный закон" и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 марта 2007 года N 237-III "О внесении изменений и дополнений в некоторые законодательные акты Республики Казахстан по вопросам интеллектуальной собственности",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прилагаемую Инструкцию по составлению, оформлению и рассмотрению заявки на выдачу патента на полезную модель. </w:t>
      </w:r>
    </w:p>
    <w:bookmarkEnd w:id="1"/>
    <w:bookmarkStart w:name="z3" w:id="2"/>
    <w:p>
      <w:pPr>
        <w:spacing w:after="0"/>
        <w:ind w:left="0"/>
        <w:jc w:val="both"/>
      </w:pPr>
      <w:r>
        <w:rPr>
          <w:rFonts w:ascii="Times New Roman"/>
          <w:b w:val="false"/>
          <w:i w:val="false"/>
          <w:color w:val="000000"/>
          <w:sz w:val="28"/>
        </w:rPr>
        <w:t xml:space="preserve">
      2. Управлению по реализации государственной политики в сфере промышленной собственности Комитета по правам интеллектуальной собственности Министерства юстиции Республики Казахстан (Баржаксы Н.Б.) в установленном законодательством порядке обеспечить представление настоящего приказа на государственную регистрацию.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Бекенова С.Е.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его первого официального опубликования. </w:t>
      </w:r>
    </w:p>
    <w:bookmarkEnd w:id="4"/>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Председателя Комитета по   </w:t>
      </w:r>
      <w:r>
        <w:br/>
      </w:r>
      <w:r>
        <w:rPr>
          <w:rFonts w:ascii="Times New Roman"/>
          <w:b w:val="false"/>
          <w:i w:val="false"/>
          <w:color w:val="000000"/>
          <w:sz w:val="28"/>
        </w:rPr>
        <w:t xml:space="preserve">
правам интеллектуальной собственности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от 24 апреля 2007 года N 53-о.д. </w:t>
      </w:r>
    </w:p>
    <w:p>
      <w:pPr>
        <w:spacing w:after="0"/>
        <w:ind w:left="0"/>
        <w:jc w:val="both"/>
      </w:pPr>
      <w:r>
        <w:rPr>
          <w:rFonts w:ascii="Times New Roman"/>
          <w:b w:val="false"/>
          <w:i w:val="false"/>
          <w:color w:val="000000"/>
          <w:sz w:val="28"/>
        </w:rPr>
        <w:t xml:space="preserve">      Оглавление </w:t>
      </w:r>
    </w:p>
    <w:bookmarkStart w:name="z6" w:id="5"/>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составлению, оформлению и рассмотрению заявки на выдачу </w:t>
      </w:r>
      <w:r>
        <w:br/>
      </w:r>
      <w:r>
        <w:rPr>
          <w:rFonts w:ascii="Times New Roman"/>
          <w:b/>
          <w:i w:val="false"/>
          <w:color w:val="000000"/>
        </w:rPr>
        <w:t xml:space="preserve">
патента на полезную модель </w:t>
      </w:r>
    </w:p>
    <w:bookmarkEnd w:id="5"/>
    <w:bookmarkStart w:name="z7" w:id="6"/>
    <w:p>
      <w:pPr>
        <w:spacing w:after="0"/>
        <w:ind w:left="0"/>
        <w:jc w:val="left"/>
      </w:pPr>
      <w:r>
        <w:rPr>
          <w:rFonts w:ascii="Times New Roman"/>
          <w:b/>
          <w:i w:val="false"/>
          <w:color w:val="000000"/>
        </w:rPr>
        <w:t xml:space="preserve"> 
Глава 1. Общие положения </w:t>
      </w:r>
    </w:p>
    <w:bookmarkEnd w:id="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"Патентный закон" от 16 июля 1999 года (далее - Закон) и детализирует деятельность по составлению, оформлению и рассмотрению заявки на выдачу патента на полезную модель. </w:t>
      </w:r>
      <w:r>
        <w:br/>
      </w:r>
      <w:r>
        <w:rPr>
          <w:rFonts w:ascii="Times New Roman"/>
          <w:b w:val="false"/>
          <w:i w:val="false"/>
          <w:color w:val="000000"/>
          <w:sz w:val="28"/>
        </w:rPr>
        <w:t xml:space="preserve">
      2. В настоящей Инструкции используются следующие понятия и термины: </w:t>
      </w:r>
    </w:p>
    <w:bookmarkStart w:name="z8" w:id="7"/>
    <w:p>
      <w:pPr>
        <w:spacing w:after="0"/>
        <w:ind w:left="0"/>
        <w:jc w:val="both"/>
      </w:pPr>
      <w:r>
        <w:rPr>
          <w:rFonts w:ascii="Times New Roman"/>
          <w:b w:val="false"/>
          <w:i w:val="false"/>
          <w:color w:val="000000"/>
          <w:sz w:val="28"/>
        </w:rPr>
        <w:t xml:space="preserve">
      1) уполномоченный орган - государственный орган, определяемый Правительством Республики Казахстан, осуществляющий государственное регулирование в сфере охраны изобретений, полезных моделей, промышленных образцов; </w:t>
      </w:r>
    </w:p>
    <w:bookmarkEnd w:id="7"/>
    <w:bookmarkStart w:name="z9" w:id="8"/>
    <w:p>
      <w:pPr>
        <w:spacing w:after="0"/>
        <w:ind w:left="0"/>
        <w:jc w:val="both"/>
      </w:pPr>
      <w:r>
        <w:rPr>
          <w:rFonts w:ascii="Times New Roman"/>
          <w:b w:val="false"/>
          <w:i w:val="false"/>
          <w:color w:val="000000"/>
          <w:sz w:val="28"/>
        </w:rPr>
        <w:t xml:space="preserve">
      2)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изобретений, полезных моделей, промышленных образцов); </w:t>
      </w:r>
    </w:p>
    <w:bookmarkEnd w:id="8"/>
    <w:bookmarkStart w:name="z10" w:id="9"/>
    <w:p>
      <w:pPr>
        <w:spacing w:after="0"/>
        <w:ind w:left="0"/>
        <w:jc w:val="both"/>
      </w:pPr>
      <w:r>
        <w:rPr>
          <w:rFonts w:ascii="Times New Roman"/>
          <w:b w:val="false"/>
          <w:i w:val="false"/>
          <w:color w:val="000000"/>
          <w:sz w:val="28"/>
        </w:rPr>
        <w:t xml:space="preserve">
      3) заявка - заявка на выдачу патента на полезную модель; </w:t>
      </w:r>
    </w:p>
    <w:bookmarkEnd w:id="9"/>
    <w:bookmarkStart w:name="z11" w:id="10"/>
    <w:p>
      <w:pPr>
        <w:spacing w:after="0"/>
        <w:ind w:left="0"/>
        <w:jc w:val="both"/>
      </w:pPr>
      <w:r>
        <w:rPr>
          <w:rFonts w:ascii="Times New Roman"/>
          <w:b w:val="false"/>
          <w:i w:val="false"/>
          <w:color w:val="000000"/>
          <w:sz w:val="28"/>
        </w:rPr>
        <w:t xml:space="preserve">
      4) конвенционная заявка - заявка, поданная в соответствии с Парижской конвенцией по охране промышленной собственности от 20 марта 1883 года; </w:t>
      </w:r>
    </w:p>
    <w:bookmarkEnd w:id="10"/>
    <w:bookmarkStart w:name="z12" w:id="11"/>
    <w:p>
      <w:pPr>
        <w:spacing w:after="0"/>
        <w:ind w:left="0"/>
        <w:jc w:val="both"/>
      </w:pPr>
      <w:r>
        <w:rPr>
          <w:rFonts w:ascii="Times New Roman"/>
          <w:b w:val="false"/>
          <w:i w:val="false"/>
          <w:color w:val="000000"/>
          <w:sz w:val="28"/>
        </w:rPr>
        <w:t xml:space="preserve">
      5) международная заявка - заявка, поданная в соответствии с Договором о патентной кооперации (РСТ) от 19 июня 1970 года; </w:t>
      </w:r>
    </w:p>
    <w:bookmarkEnd w:id="11"/>
    <w:bookmarkStart w:name="z13" w:id="12"/>
    <w:p>
      <w:pPr>
        <w:spacing w:after="0"/>
        <w:ind w:left="0"/>
        <w:jc w:val="both"/>
      </w:pPr>
      <w:r>
        <w:rPr>
          <w:rFonts w:ascii="Times New Roman"/>
          <w:b w:val="false"/>
          <w:i w:val="false"/>
          <w:color w:val="000000"/>
          <w:sz w:val="28"/>
        </w:rPr>
        <w:t>
      6) евразийская заявка - заявка, поданная в соответствии с </w:t>
      </w:r>
      <w:r>
        <w:rPr>
          <w:rFonts w:ascii="Times New Roman"/>
          <w:b w:val="false"/>
          <w:i w:val="false"/>
          <w:color w:val="000000"/>
          <w:sz w:val="28"/>
        </w:rPr>
        <w:t xml:space="preserve">Евразийской конвенцией </w:t>
      </w:r>
      <w:r>
        <w:rPr>
          <w:rFonts w:ascii="Times New Roman"/>
          <w:b w:val="false"/>
          <w:i w:val="false"/>
          <w:color w:val="000000"/>
          <w:sz w:val="28"/>
        </w:rPr>
        <w:t xml:space="preserve">от 9 сентября 1994 года. </w:t>
      </w:r>
    </w:p>
    <w:bookmarkEnd w:id="12"/>
    <w:bookmarkStart w:name="z14" w:id="13"/>
    <w:p>
      <w:pPr>
        <w:spacing w:after="0"/>
        <w:ind w:left="0"/>
        <w:jc w:val="left"/>
      </w:pPr>
      <w:r>
        <w:rPr>
          <w:rFonts w:ascii="Times New Roman"/>
          <w:b/>
          <w:i w:val="false"/>
          <w:color w:val="000000"/>
        </w:rPr>
        <w:t xml:space="preserve"> 
Глава 2. Составление, оформление и рассмотрение заявки на выдачу </w:t>
      </w:r>
      <w:r>
        <w:br/>
      </w:r>
      <w:r>
        <w:rPr>
          <w:rFonts w:ascii="Times New Roman"/>
          <w:b/>
          <w:i w:val="false"/>
          <w:color w:val="000000"/>
        </w:rPr>
        <w:t xml:space="preserve">
патента на полезную модель </w:t>
      </w:r>
    </w:p>
    <w:bookmarkEnd w:id="13"/>
    <w:bookmarkStart w:name="z15" w:id="14"/>
    <w:p>
      <w:pPr>
        <w:spacing w:after="0"/>
        <w:ind w:left="0"/>
        <w:jc w:val="left"/>
      </w:pPr>
      <w:r>
        <w:rPr>
          <w:rFonts w:ascii="Times New Roman"/>
          <w:b/>
          <w:i w:val="false"/>
          <w:color w:val="000000"/>
        </w:rPr>
        <w:t xml:space="preserve"> 
1. Подача заявки </w:t>
      </w:r>
    </w:p>
    <w:bookmarkEnd w:id="14"/>
    <w:bookmarkStart w:name="z16" w:id="15"/>
    <w:p>
      <w:pPr>
        <w:spacing w:after="0"/>
        <w:ind w:left="0"/>
        <w:jc w:val="both"/>
      </w:pPr>
      <w:r>
        <w:rPr>
          <w:rFonts w:ascii="Times New Roman"/>
          <w:b w:val="false"/>
          <w:i w:val="false"/>
          <w:color w:val="000000"/>
          <w:sz w:val="28"/>
        </w:rPr>
        <w:t xml:space="preserve">
      3. Лица, имеющие право на подачу заявки и получение патента. </w:t>
      </w:r>
      <w:r>
        <w:br/>
      </w:r>
      <w:r>
        <w:rPr>
          <w:rFonts w:ascii="Times New Roman"/>
          <w:b w:val="false"/>
          <w:i w:val="false"/>
          <w:color w:val="000000"/>
          <w:sz w:val="28"/>
        </w:rPr>
        <w:t>
      Право на подачу заявки на полезную модель (далее - заявка) и получение патента в соответствии с пунктом 1 </w:t>
      </w:r>
      <w:r>
        <w:rPr>
          <w:rFonts w:ascii="Times New Roman"/>
          <w:b w:val="false"/>
          <w:i w:val="false"/>
          <w:color w:val="000000"/>
          <w:sz w:val="28"/>
        </w:rPr>
        <w:t xml:space="preserve">статьи 10 </w:t>
      </w:r>
      <w:r>
        <w:rPr>
          <w:rFonts w:ascii="Times New Roman"/>
          <w:b w:val="false"/>
          <w:i w:val="false"/>
          <w:color w:val="000000"/>
          <w:sz w:val="28"/>
        </w:rPr>
        <w:t xml:space="preserve">Закона имеют автор полезной модели, работодатель, их правопреемник или совместно перечисленные лица при условии согласия между ними (далее - заявитель). </w:t>
      </w:r>
    </w:p>
    <w:bookmarkEnd w:id="15"/>
    <w:bookmarkStart w:name="z17" w:id="16"/>
    <w:p>
      <w:pPr>
        <w:spacing w:after="0"/>
        <w:ind w:left="0"/>
        <w:jc w:val="both"/>
      </w:pPr>
      <w:r>
        <w:rPr>
          <w:rFonts w:ascii="Times New Roman"/>
          <w:b w:val="false"/>
          <w:i w:val="false"/>
          <w:color w:val="000000"/>
          <w:sz w:val="28"/>
        </w:rPr>
        <w:t xml:space="preserve">
      4. Автор полезной модели - физическое лицо, творческим трудом которого она создана, имеет право на подачу заявки и получение патента в следующих случаях: </w:t>
      </w:r>
      <w:r>
        <w:br/>
      </w:r>
      <w:r>
        <w:rPr>
          <w:rFonts w:ascii="Times New Roman"/>
          <w:b w:val="false"/>
          <w:i w:val="false"/>
          <w:color w:val="000000"/>
          <w:sz w:val="28"/>
        </w:rPr>
        <w:t xml:space="preserve">
      если полезная модель создана им не в связи с выполнением трудовых обязанностей или полученного от работодателя конкретного задания; </w:t>
      </w:r>
      <w:r>
        <w:br/>
      </w:r>
      <w:r>
        <w:rPr>
          <w:rFonts w:ascii="Times New Roman"/>
          <w:b w:val="false"/>
          <w:i w:val="false"/>
          <w:color w:val="000000"/>
          <w:sz w:val="28"/>
        </w:rPr>
        <w:t xml:space="preserve">
      если полезная модель создана автором в связи с выполнением трудовых обязанностей или полученного от работодателя конкретного задания, то есть является служебной, но договором между автором и работодателем предусмотрено право автора на получение патента; </w:t>
      </w:r>
      <w:r>
        <w:br/>
      </w:r>
      <w:r>
        <w:rPr>
          <w:rFonts w:ascii="Times New Roman"/>
          <w:b w:val="false"/>
          <w:i w:val="false"/>
          <w:color w:val="000000"/>
          <w:sz w:val="28"/>
        </w:rPr>
        <w:t xml:space="preserve">
      если работодатель в течение четырех месяцев с даты уведомления его автором о созданной служебной полезной модели не подал заявку в экспертную организацию, не передал право на подачу заявки другому лицу и не сообщил автору о сохранении полезной модели в тайне. </w:t>
      </w:r>
    </w:p>
    <w:bookmarkEnd w:id="16"/>
    <w:bookmarkStart w:name="z18" w:id="17"/>
    <w:p>
      <w:pPr>
        <w:spacing w:after="0"/>
        <w:ind w:left="0"/>
        <w:jc w:val="both"/>
      </w:pPr>
      <w:r>
        <w:rPr>
          <w:rFonts w:ascii="Times New Roman"/>
          <w:b w:val="false"/>
          <w:i w:val="false"/>
          <w:color w:val="000000"/>
          <w:sz w:val="28"/>
        </w:rPr>
        <w:t xml:space="preserve">
      5. Подтверждение права на подачу заявки каким-либо документом не требуется. </w:t>
      </w:r>
    </w:p>
    <w:bookmarkEnd w:id="17"/>
    <w:bookmarkStart w:name="z19" w:id="18"/>
    <w:p>
      <w:pPr>
        <w:spacing w:after="0"/>
        <w:ind w:left="0"/>
        <w:jc w:val="both"/>
      </w:pPr>
      <w:r>
        <w:rPr>
          <w:rFonts w:ascii="Times New Roman"/>
          <w:b w:val="false"/>
          <w:i w:val="false"/>
          <w:color w:val="000000"/>
          <w:sz w:val="28"/>
        </w:rPr>
        <w:t xml:space="preserve">
      6. Процедура подачи. </w:t>
      </w:r>
      <w:r>
        <w:br/>
      </w:r>
      <w:r>
        <w:rPr>
          <w:rFonts w:ascii="Times New Roman"/>
          <w:b w:val="false"/>
          <w:i w:val="false"/>
          <w:color w:val="000000"/>
          <w:sz w:val="28"/>
        </w:rPr>
        <w:t>
      Заявка подается в соответствии с пунктом 1 </w:t>
      </w:r>
      <w:r>
        <w:rPr>
          <w:rFonts w:ascii="Times New Roman"/>
          <w:b w:val="false"/>
          <w:i w:val="false"/>
          <w:color w:val="000000"/>
          <w:sz w:val="28"/>
        </w:rPr>
        <w:t xml:space="preserve">статьи 16 </w:t>
      </w:r>
      <w:r>
        <w:rPr>
          <w:rFonts w:ascii="Times New Roman"/>
          <w:b w:val="false"/>
          <w:i w:val="false"/>
          <w:color w:val="000000"/>
          <w:sz w:val="28"/>
        </w:rPr>
        <w:t xml:space="preserve">Закона в экспертную организацию непосредственно или направляется по почте. </w:t>
      </w:r>
    </w:p>
    <w:bookmarkEnd w:id="18"/>
    <w:bookmarkStart w:name="z20" w:id="19"/>
    <w:p>
      <w:pPr>
        <w:spacing w:after="0"/>
        <w:ind w:left="0"/>
        <w:jc w:val="both"/>
      </w:pPr>
      <w:r>
        <w:rPr>
          <w:rFonts w:ascii="Times New Roman"/>
          <w:b w:val="false"/>
          <w:i w:val="false"/>
          <w:color w:val="000000"/>
          <w:sz w:val="28"/>
        </w:rPr>
        <w:t xml:space="preserve">
      7. Подача заявки через патентного поверенного. </w:t>
      </w:r>
      <w:r>
        <w:br/>
      </w:r>
      <w:r>
        <w:rPr>
          <w:rFonts w:ascii="Times New Roman"/>
          <w:b w:val="false"/>
          <w:i w:val="false"/>
          <w:color w:val="000000"/>
          <w:sz w:val="28"/>
        </w:rPr>
        <w:t xml:space="preserve">
      Заявка может быть подана заявителем непосредственно либо через представителя, в том числе через патентного поверенного, зарегистрированного уполномоченным органом. </w:t>
      </w:r>
      <w:r>
        <w:br/>
      </w:r>
      <w:r>
        <w:rPr>
          <w:rFonts w:ascii="Times New Roman"/>
          <w:b w:val="false"/>
          <w:i w:val="false"/>
          <w:color w:val="000000"/>
          <w:sz w:val="28"/>
        </w:rPr>
        <w:t>
      В соответствии с пунктом 3 </w:t>
      </w:r>
      <w:r>
        <w:rPr>
          <w:rFonts w:ascii="Times New Roman"/>
          <w:b w:val="false"/>
          <w:i w:val="false"/>
          <w:color w:val="000000"/>
          <w:sz w:val="28"/>
        </w:rPr>
        <w:t xml:space="preserve">статьи 36 </w:t>
      </w:r>
      <w:r>
        <w:rPr>
          <w:rFonts w:ascii="Times New Roman"/>
          <w:b w:val="false"/>
          <w:i w:val="false"/>
          <w:color w:val="000000"/>
          <w:sz w:val="28"/>
        </w:rPr>
        <w:t xml:space="preserve">Закона физические лица, проживающие за пределами Республики Казахстан, или иностранные юридические лица ведут дела, связанные с делопроизводством по заявке и получением патента, только через патентных поверенных, зарегистрированных уполномоченным органом, если иной порядок не установлен международным соглашением с участием Республики Казахстан. </w:t>
      </w:r>
      <w:r>
        <w:br/>
      </w:r>
      <w:r>
        <w:rPr>
          <w:rFonts w:ascii="Times New Roman"/>
          <w:b w:val="false"/>
          <w:i w:val="false"/>
          <w:color w:val="000000"/>
          <w:sz w:val="28"/>
        </w:rPr>
        <w:t xml:space="preserve">
      Если наряду с указанными лицами заявителем по заявке является физическое лицо, проживающее в Республике Казахстан, юридическое лицо Республики Казахстан, возможно ведение дел по получению патента не через патентного поверенного при условии, что для переписки указан адрес в пределах Республики Казахстан. </w:t>
      </w:r>
      <w:r>
        <w:br/>
      </w:r>
      <w:r>
        <w:rPr>
          <w:rFonts w:ascii="Times New Roman"/>
          <w:b w:val="false"/>
          <w:i w:val="false"/>
          <w:color w:val="000000"/>
          <w:sz w:val="28"/>
        </w:rPr>
        <w:t xml:space="preserve">
      Физические лица, постоянно проживающие в Республике Казахстан, но временно находящиеся за ее пределами, могут вести дела, связанные с делопроизводством по заявке и получением патента, без патентного поверенного при указании адреса для переписки в пределах Республики Казахстан. </w:t>
      </w:r>
    </w:p>
    <w:bookmarkEnd w:id="19"/>
    <w:bookmarkStart w:name="z21" w:id="20"/>
    <w:p>
      <w:pPr>
        <w:spacing w:after="0"/>
        <w:ind w:left="0"/>
        <w:jc w:val="left"/>
      </w:pPr>
      <w:r>
        <w:rPr>
          <w:rFonts w:ascii="Times New Roman"/>
          <w:b/>
          <w:i w:val="false"/>
          <w:color w:val="000000"/>
        </w:rPr>
        <w:t xml:space="preserve"> 
2. Заявка на полезную модель </w:t>
      </w:r>
    </w:p>
    <w:bookmarkEnd w:id="20"/>
    <w:bookmarkStart w:name="z22" w:id="21"/>
    <w:p>
      <w:pPr>
        <w:spacing w:after="0"/>
        <w:ind w:left="0"/>
        <w:jc w:val="both"/>
      </w:pPr>
      <w:r>
        <w:rPr>
          <w:rFonts w:ascii="Times New Roman"/>
          <w:b w:val="false"/>
          <w:i w:val="false"/>
          <w:color w:val="000000"/>
          <w:sz w:val="28"/>
        </w:rPr>
        <w:t>
      8. К полезным моделям в соответствии с пунктом 1 </w:t>
      </w:r>
      <w:r>
        <w:rPr>
          <w:rFonts w:ascii="Times New Roman"/>
          <w:b w:val="false"/>
          <w:i w:val="false"/>
          <w:color w:val="000000"/>
          <w:sz w:val="28"/>
        </w:rPr>
        <w:t xml:space="preserve">статьи 7 </w:t>
      </w:r>
      <w:r>
        <w:rPr>
          <w:rFonts w:ascii="Times New Roman"/>
          <w:b w:val="false"/>
          <w:i w:val="false"/>
          <w:color w:val="000000"/>
          <w:sz w:val="28"/>
        </w:rPr>
        <w:t xml:space="preserve">Закона относится конструктивное выполнение средств производства и предметов потребления, а также их составных частей (устройство). </w:t>
      </w:r>
    </w:p>
    <w:bookmarkEnd w:id="21"/>
    <w:bookmarkStart w:name="z23" w:id="22"/>
    <w:p>
      <w:pPr>
        <w:spacing w:after="0"/>
        <w:ind w:left="0"/>
        <w:jc w:val="both"/>
      </w:pPr>
      <w:r>
        <w:rPr>
          <w:rFonts w:ascii="Times New Roman"/>
          <w:b w:val="false"/>
          <w:i w:val="false"/>
          <w:color w:val="000000"/>
          <w:sz w:val="28"/>
        </w:rPr>
        <w:t xml:space="preserve">
      9. Для характеристики полезных моделей используются, в частности, следующие признаки: </w:t>
      </w:r>
      <w:r>
        <w:br/>
      </w:r>
      <w:r>
        <w:rPr>
          <w:rFonts w:ascii="Times New Roman"/>
          <w:b w:val="false"/>
          <w:i w:val="false"/>
          <w:color w:val="000000"/>
          <w:sz w:val="28"/>
        </w:rPr>
        <w:t xml:space="preserve">
      1) наличие конструктивного (конструктивных) элемента (элементов); </w:t>
      </w:r>
      <w:r>
        <w:br/>
      </w:r>
      <w:r>
        <w:rPr>
          <w:rFonts w:ascii="Times New Roman"/>
          <w:b w:val="false"/>
          <w:i w:val="false"/>
          <w:color w:val="000000"/>
          <w:sz w:val="28"/>
        </w:rPr>
        <w:t xml:space="preserve">
      2) наличие связи между элементами; </w:t>
      </w:r>
      <w:r>
        <w:br/>
      </w:r>
      <w:r>
        <w:rPr>
          <w:rFonts w:ascii="Times New Roman"/>
          <w:b w:val="false"/>
          <w:i w:val="false"/>
          <w:color w:val="000000"/>
          <w:sz w:val="28"/>
        </w:rPr>
        <w:t xml:space="preserve">
      3) взаимное расположение элементов; </w:t>
      </w:r>
      <w:r>
        <w:br/>
      </w:r>
      <w:r>
        <w:rPr>
          <w:rFonts w:ascii="Times New Roman"/>
          <w:b w:val="false"/>
          <w:i w:val="false"/>
          <w:color w:val="000000"/>
          <w:sz w:val="28"/>
        </w:rPr>
        <w:t xml:space="preserve">
      4) форма выполнения элемента (элементов) или устройства в целом, в частности, геометрическая форма; </w:t>
      </w:r>
      <w:r>
        <w:br/>
      </w:r>
      <w:r>
        <w:rPr>
          <w:rFonts w:ascii="Times New Roman"/>
          <w:b w:val="false"/>
          <w:i w:val="false"/>
          <w:color w:val="000000"/>
          <w:sz w:val="28"/>
        </w:rPr>
        <w:t xml:space="preserve">
      5) форма выполнения связи между элементами; </w:t>
      </w:r>
      <w:r>
        <w:br/>
      </w:r>
      <w:r>
        <w:rPr>
          <w:rFonts w:ascii="Times New Roman"/>
          <w:b w:val="false"/>
          <w:i w:val="false"/>
          <w:color w:val="000000"/>
          <w:sz w:val="28"/>
        </w:rPr>
        <w:t xml:space="preserve">
      6) параметры и другие характеристики элемента (элементов) и их взаимосвязь; </w:t>
      </w:r>
      <w:r>
        <w:br/>
      </w:r>
      <w:r>
        <w:rPr>
          <w:rFonts w:ascii="Times New Roman"/>
          <w:b w:val="false"/>
          <w:i w:val="false"/>
          <w:color w:val="000000"/>
          <w:sz w:val="28"/>
        </w:rPr>
        <w:t xml:space="preserve">
      7) материал, из которого выполнен элемент (элементы) или устройство в целом; </w:t>
      </w:r>
      <w:r>
        <w:br/>
      </w:r>
      <w:r>
        <w:rPr>
          <w:rFonts w:ascii="Times New Roman"/>
          <w:b w:val="false"/>
          <w:i w:val="false"/>
          <w:color w:val="000000"/>
          <w:sz w:val="28"/>
        </w:rPr>
        <w:t xml:space="preserve">
      8) среда, выполняющая функцию элемента. </w:t>
      </w:r>
      <w:r>
        <w:br/>
      </w:r>
      <w:r>
        <w:rPr>
          <w:rFonts w:ascii="Times New Roman"/>
          <w:b w:val="false"/>
          <w:i w:val="false"/>
          <w:color w:val="000000"/>
          <w:sz w:val="28"/>
        </w:rPr>
        <w:t xml:space="preserve">
      Не следует использовать для характеристики полезной модели признаки, выражающие наличие на устройстве в целом или его элементе обозначений (словесных, изобразительных или комбинированных), не влияющих на функционирование устройства и реализацию его назначения. </w:t>
      </w:r>
    </w:p>
    <w:bookmarkEnd w:id="22"/>
    <w:bookmarkStart w:name="z24" w:id="23"/>
    <w:p>
      <w:pPr>
        <w:spacing w:after="0"/>
        <w:ind w:left="0"/>
        <w:jc w:val="both"/>
      </w:pPr>
      <w:r>
        <w:rPr>
          <w:rFonts w:ascii="Times New Roman"/>
          <w:b w:val="false"/>
          <w:i w:val="false"/>
          <w:color w:val="000000"/>
          <w:sz w:val="28"/>
        </w:rPr>
        <w:t xml:space="preserve">
      10. В соответствии с пунктом 3 статьи 7 Закона в качестве полезных моделей не охраняются: </w:t>
      </w:r>
      <w:r>
        <w:br/>
      </w:r>
      <w:r>
        <w:rPr>
          <w:rFonts w:ascii="Times New Roman"/>
          <w:b w:val="false"/>
          <w:i w:val="false"/>
          <w:color w:val="000000"/>
          <w:sz w:val="28"/>
        </w:rPr>
        <w:t xml:space="preserve">
      1) способы (процессы осуществления действий над материальными объектами с помощью материальных средств), продукты (вещества, штаммы микроорганизмов, культуры клеток растений или животных), а также применение известных способов и продуктов (устройств, веществ, штаммов микроорганизмов, культур клеток растений и животных) по новому назначению или применение новых продуктов (устройств, веществ, штаммов микроорганизмов, культур клеток растений и животных) по определенному назначению; </w:t>
      </w:r>
      <w:r>
        <w:br/>
      </w:r>
      <w:r>
        <w:rPr>
          <w:rFonts w:ascii="Times New Roman"/>
          <w:b w:val="false"/>
          <w:i w:val="false"/>
          <w:color w:val="000000"/>
          <w:sz w:val="28"/>
        </w:rPr>
        <w:t xml:space="preserve">
      2) открытия, научные теории и математические методы; </w:t>
      </w:r>
      <w:r>
        <w:br/>
      </w:r>
      <w:r>
        <w:rPr>
          <w:rFonts w:ascii="Times New Roman"/>
          <w:b w:val="false"/>
          <w:i w:val="false"/>
          <w:color w:val="000000"/>
          <w:sz w:val="28"/>
        </w:rPr>
        <w:t xml:space="preserve">
      3) методы организации и управления хозяйством; </w:t>
      </w:r>
      <w:r>
        <w:br/>
      </w:r>
      <w:r>
        <w:rPr>
          <w:rFonts w:ascii="Times New Roman"/>
          <w:b w:val="false"/>
          <w:i w:val="false"/>
          <w:color w:val="000000"/>
          <w:sz w:val="28"/>
        </w:rPr>
        <w:t xml:space="preserve">
      4) условные обозначения, расписания, правила; </w:t>
      </w:r>
      <w:r>
        <w:br/>
      </w:r>
      <w:r>
        <w:rPr>
          <w:rFonts w:ascii="Times New Roman"/>
          <w:b w:val="false"/>
          <w:i w:val="false"/>
          <w:color w:val="000000"/>
          <w:sz w:val="28"/>
        </w:rPr>
        <w:t xml:space="preserve">
      5) правила и методы выполнения умственных операций, проведения игр; </w:t>
      </w:r>
      <w:r>
        <w:br/>
      </w:r>
      <w:r>
        <w:rPr>
          <w:rFonts w:ascii="Times New Roman"/>
          <w:b w:val="false"/>
          <w:i w:val="false"/>
          <w:color w:val="000000"/>
          <w:sz w:val="28"/>
        </w:rPr>
        <w:t xml:space="preserve">
      6) программы для вычислительных машин и алгоритмы как таковые; </w:t>
      </w:r>
      <w:r>
        <w:br/>
      </w:r>
      <w:r>
        <w:rPr>
          <w:rFonts w:ascii="Times New Roman"/>
          <w:b w:val="false"/>
          <w:i w:val="false"/>
          <w:color w:val="000000"/>
          <w:sz w:val="28"/>
        </w:rPr>
        <w:t xml:space="preserve">
      7) проекты и схемы планировки сооружений, зданий, территорий; </w:t>
      </w:r>
      <w:r>
        <w:br/>
      </w:r>
      <w:r>
        <w:rPr>
          <w:rFonts w:ascii="Times New Roman"/>
          <w:b w:val="false"/>
          <w:i w:val="false"/>
          <w:color w:val="000000"/>
          <w:sz w:val="28"/>
        </w:rPr>
        <w:t xml:space="preserve">
      8) предложения, касающиеся лишь внешнего вида изделий; </w:t>
      </w:r>
      <w:r>
        <w:br/>
      </w:r>
      <w:r>
        <w:rPr>
          <w:rFonts w:ascii="Times New Roman"/>
          <w:b w:val="false"/>
          <w:i w:val="false"/>
          <w:color w:val="000000"/>
          <w:sz w:val="28"/>
        </w:rPr>
        <w:t xml:space="preserve">
      9) предложения, противоречащие общественным интересам, принципам гуманности и морали. </w:t>
      </w:r>
    </w:p>
    <w:bookmarkEnd w:id="23"/>
    <w:bookmarkStart w:name="z25" w:id="24"/>
    <w:p>
      <w:pPr>
        <w:spacing w:after="0"/>
        <w:ind w:left="0"/>
        <w:jc w:val="both"/>
      </w:pPr>
      <w:r>
        <w:rPr>
          <w:rFonts w:ascii="Times New Roman"/>
          <w:b w:val="false"/>
          <w:i w:val="false"/>
          <w:color w:val="000000"/>
          <w:sz w:val="28"/>
        </w:rPr>
        <w:t>
      11. Заявка в соответствии с пунктом 1 </w:t>
      </w:r>
      <w:r>
        <w:rPr>
          <w:rFonts w:ascii="Times New Roman"/>
          <w:b w:val="false"/>
          <w:i w:val="false"/>
          <w:color w:val="000000"/>
          <w:sz w:val="28"/>
        </w:rPr>
        <w:t xml:space="preserve">статьи 18 </w:t>
      </w:r>
      <w:r>
        <w:rPr>
          <w:rFonts w:ascii="Times New Roman"/>
          <w:b w:val="false"/>
          <w:i w:val="false"/>
          <w:color w:val="000000"/>
          <w:sz w:val="28"/>
        </w:rPr>
        <w:t xml:space="preserve">Закона должна относиться к одной полезной модели или группе полезных моделей, связанных между собой настолько, что они образуют единый изобретательский замысел (требование единства полезной модели). </w:t>
      </w:r>
    </w:p>
    <w:bookmarkEnd w:id="24"/>
    <w:bookmarkStart w:name="z26" w:id="25"/>
    <w:p>
      <w:pPr>
        <w:spacing w:after="0"/>
        <w:ind w:left="0"/>
        <w:jc w:val="both"/>
      </w:pPr>
      <w:r>
        <w:rPr>
          <w:rFonts w:ascii="Times New Roman"/>
          <w:b w:val="false"/>
          <w:i w:val="false"/>
          <w:color w:val="000000"/>
          <w:sz w:val="28"/>
        </w:rPr>
        <w:t xml:space="preserve">
      12. Требование единства признается соблюденным, если: </w:t>
      </w:r>
      <w:r>
        <w:br/>
      </w:r>
      <w:r>
        <w:rPr>
          <w:rFonts w:ascii="Times New Roman"/>
          <w:b w:val="false"/>
          <w:i w:val="false"/>
          <w:color w:val="000000"/>
          <w:sz w:val="28"/>
        </w:rPr>
        <w:t xml:space="preserve">
      1) в формуле полезной модели охарактеризована одна полезная модель; </w:t>
      </w:r>
      <w:r>
        <w:br/>
      </w:r>
      <w:r>
        <w:rPr>
          <w:rFonts w:ascii="Times New Roman"/>
          <w:b w:val="false"/>
          <w:i w:val="false"/>
          <w:color w:val="000000"/>
          <w:sz w:val="28"/>
        </w:rPr>
        <w:t xml:space="preserve">
      2) в формуле полезной модели охарактеризована группа полезных моделей: </w:t>
      </w:r>
      <w:r>
        <w:br/>
      </w:r>
      <w:r>
        <w:rPr>
          <w:rFonts w:ascii="Times New Roman"/>
          <w:b w:val="false"/>
          <w:i w:val="false"/>
          <w:color w:val="000000"/>
          <w:sz w:val="28"/>
        </w:rPr>
        <w:t xml:space="preserve">
      одна из которой предназначена для изготовления другой (например, устройство и устройство для его изготовления); </w:t>
      </w:r>
      <w:r>
        <w:br/>
      </w:r>
      <w:r>
        <w:rPr>
          <w:rFonts w:ascii="Times New Roman"/>
          <w:b w:val="false"/>
          <w:i w:val="false"/>
          <w:color w:val="000000"/>
          <w:sz w:val="28"/>
        </w:rPr>
        <w:t xml:space="preserve">
      одна из которой предназначена для использования другой или в другой; </w:t>
      </w:r>
      <w:r>
        <w:br/>
      </w:r>
      <w:r>
        <w:rPr>
          <w:rFonts w:ascii="Times New Roman"/>
          <w:b w:val="false"/>
          <w:i w:val="false"/>
          <w:color w:val="000000"/>
          <w:sz w:val="28"/>
        </w:rPr>
        <w:t xml:space="preserve">
      относящихся к нескольким устройствам одного вида, одинакового назначения, обеспечивающих получение одного и того же технического результата (варианты). </w:t>
      </w:r>
    </w:p>
    <w:bookmarkEnd w:id="25"/>
    <w:bookmarkStart w:name="z27" w:id="26"/>
    <w:p>
      <w:pPr>
        <w:spacing w:after="0"/>
        <w:ind w:left="0"/>
        <w:jc w:val="both"/>
      </w:pPr>
      <w:r>
        <w:rPr>
          <w:rFonts w:ascii="Times New Roman"/>
          <w:b w:val="false"/>
          <w:i w:val="false"/>
          <w:color w:val="000000"/>
          <w:sz w:val="28"/>
        </w:rPr>
        <w:t>
      13.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18 Закона заявка должна содержать: </w:t>
      </w:r>
      <w:r>
        <w:br/>
      </w:r>
      <w:r>
        <w:rPr>
          <w:rFonts w:ascii="Times New Roman"/>
          <w:b w:val="false"/>
          <w:i w:val="false"/>
          <w:color w:val="000000"/>
          <w:sz w:val="28"/>
        </w:rPr>
        <w:t xml:space="preserve">
      1) заявление о выдаче патента с указанием авторов полезной модели и лиц, на имя которых испрашивается патент, а также их местожительство или местонахождение; </w:t>
      </w:r>
      <w:r>
        <w:br/>
      </w:r>
      <w:r>
        <w:rPr>
          <w:rFonts w:ascii="Times New Roman"/>
          <w:b w:val="false"/>
          <w:i w:val="false"/>
          <w:color w:val="000000"/>
          <w:sz w:val="28"/>
        </w:rPr>
        <w:t xml:space="preserve">
      2) описание полезной модели, раскрывающее ее с полнотой, достаточной для осуществления; </w:t>
      </w:r>
      <w:r>
        <w:br/>
      </w:r>
      <w:r>
        <w:rPr>
          <w:rFonts w:ascii="Times New Roman"/>
          <w:b w:val="false"/>
          <w:i w:val="false"/>
          <w:color w:val="000000"/>
          <w:sz w:val="28"/>
        </w:rPr>
        <w:t xml:space="preserve">
      3) формулу полезной модели, выражающую ее сущность и полностью основанную на описании; </w:t>
      </w:r>
      <w:r>
        <w:br/>
      </w:r>
      <w:r>
        <w:rPr>
          <w:rFonts w:ascii="Times New Roman"/>
          <w:b w:val="false"/>
          <w:i w:val="false"/>
          <w:color w:val="000000"/>
          <w:sz w:val="28"/>
        </w:rPr>
        <w:t xml:space="preserve">
      4) чертежи; </w:t>
      </w:r>
      <w:r>
        <w:br/>
      </w:r>
      <w:r>
        <w:rPr>
          <w:rFonts w:ascii="Times New Roman"/>
          <w:b w:val="false"/>
          <w:i w:val="false"/>
          <w:color w:val="000000"/>
          <w:sz w:val="28"/>
        </w:rPr>
        <w:t xml:space="preserve">
      5) реферат; </w:t>
      </w:r>
      <w:r>
        <w:br/>
      </w:r>
      <w:r>
        <w:rPr>
          <w:rFonts w:ascii="Times New Roman"/>
          <w:b w:val="false"/>
          <w:i w:val="false"/>
          <w:color w:val="000000"/>
          <w:sz w:val="28"/>
        </w:rPr>
        <w:t xml:space="preserve">
      6) доверенность, в случае ведения делопроизводства через представителя. </w:t>
      </w:r>
    </w:p>
    <w:bookmarkEnd w:id="26"/>
    <w:bookmarkStart w:name="z28" w:id="27"/>
    <w:p>
      <w:pPr>
        <w:spacing w:after="0"/>
        <w:ind w:left="0"/>
        <w:jc w:val="both"/>
      </w:pPr>
      <w:r>
        <w:rPr>
          <w:rFonts w:ascii="Times New Roman"/>
          <w:b w:val="false"/>
          <w:i w:val="false"/>
          <w:color w:val="000000"/>
          <w:sz w:val="28"/>
        </w:rPr>
        <w:t xml:space="preserve">
      14. Документы, прилагаемые к заявке. </w:t>
      </w:r>
      <w:r>
        <w:br/>
      </w:r>
      <w:r>
        <w:rPr>
          <w:rFonts w:ascii="Times New Roman"/>
          <w:b w:val="false"/>
          <w:i w:val="false"/>
          <w:color w:val="000000"/>
          <w:sz w:val="28"/>
        </w:rPr>
        <w:t xml:space="preserve">
      1) документ, подтверждающий оплату подачи заявки в установленном размере. При оплате в размере, меньшем установленного, кроме документа, подтверждающего оплату, представляется документ, подтверждающий основания для уменьшения ее размера. Указанные документы могут быть представлены вместе с заявкой или в течение двух месяцев с даты поступления заявки. При условии соответствующей оплаты этот срок может быть продлен, но не более чем на два месяца. </w:t>
      </w:r>
      <w:r>
        <w:br/>
      </w:r>
      <w:r>
        <w:rPr>
          <w:rFonts w:ascii="Times New Roman"/>
          <w:b w:val="false"/>
          <w:i w:val="false"/>
          <w:color w:val="000000"/>
          <w:sz w:val="28"/>
        </w:rPr>
        <w:t>
      2)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20 Закона к заявке с испрашиванием конвенционного приоритета прилагается копия первой заявки, которая представляется не позднее шести месяцев с даты поступления конвенционной заявки в экспертную организацию. Если первых заявок несколько, прилагаются копии всех этих заявок. </w:t>
      </w:r>
      <w:r>
        <w:br/>
      </w:r>
      <w:r>
        <w:rPr>
          <w:rFonts w:ascii="Times New Roman"/>
          <w:b w:val="false"/>
          <w:i w:val="false"/>
          <w:color w:val="000000"/>
          <w:sz w:val="28"/>
        </w:rPr>
        <w:t xml:space="preserve">
      В случае подачи конвенционной заявки другим заявителем прикладывается разрешение заявителя первой заявки на использование права приоритета. </w:t>
      </w:r>
      <w:r>
        <w:br/>
      </w:r>
      <w:r>
        <w:rPr>
          <w:rFonts w:ascii="Times New Roman"/>
          <w:b w:val="false"/>
          <w:i w:val="false"/>
          <w:color w:val="000000"/>
          <w:sz w:val="28"/>
        </w:rPr>
        <w:t xml:space="preserve">
      При испрашивании конвенционного приоритета по заявке, поступившей по истечении двенадцати месяцев с даты подачи первой заявки, но не позднее двух месяцев по истечении двенадцатимесячного срока, к заявке прилагается документ с указанием не зависящих от заявителя обстоятельств, воспрепятствовавших подаче заявки в указанный двенадцатимесячный срок, и документ, подтверждающий наличие этих обстоятельств, если нет оснований предполагать, что они известны экспертной организации. </w:t>
      </w:r>
      <w:r>
        <w:br/>
      </w:r>
      <w:r>
        <w:rPr>
          <w:rFonts w:ascii="Times New Roman"/>
          <w:b w:val="false"/>
          <w:i w:val="false"/>
          <w:color w:val="000000"/>
          <w:sz w:val="28"/>
        </w:rPr>
        <w:t xml:space="preserve">
      Просьба об установлении конвенционного приоритета может быть представлена при подаче заявки (приводится в соответствующей графе заявления о выдаче патента) или в течение двух месяцев с даты поступления заявки в экспертную организацию. </w:t>
      </w:r>
    </w:p>
    <w:bookmarkEnd w:id="27"/>
    <w:bookmarkStart w:name="z29" w:id="28"/>
    <w:p>
      <w:pPr>
        <w:spacing w:after="0"/>
        <w:ind w:left="0"/>
        <w:jc w:val="both"/>
      </w:pPr>
      <w:r>
        <w:rPr>
          <w:rFonts w:ascii="Times New Roman"/>
          <w:b w:val="false"/>
          <w:i w:val="false"/>
          <w:color w:val="000000"/>
          <w:sz w:val="28"/>
        </w:rPr>
        <w:t xml:space="preserve">
      15. Заявление о выдаче патента представляется на государственном или русском языке. Прочие документы заявки представляются на государственном, русском или другом языке. </w:t>
      </w:r>
      <w:r>
        <w:br/>
      </w:r>
      <w:r>
        <w:rPr>
          <w:rFonts w:ascii="Times New Roman"/>
          <w:b w:val="false"/>
          <w:i w:val="false"/>
          <w:color w:val="000000"/>
          <w:sz w:val="28"/>
        </w:rPr>
        <w:t xml:space="preserve">
      Если прочие документы заявки представлены на другом языке, к заявке прилагается их перевод на государственный или русский язык. Перевод должен быть представлен заявителем в течение двух месяцев после поступления в экспертную организацию заявки, содержащей документы на другом языке. </w:t>
      </w:r>
      <w:r>
        <w:br/>
      </w:r>
      <w:r>
        <w:rPr>
          <w:rFonts w:ascii="Times New Roman"/>
          <w:b w:val="false"/>
          <w:i w:val="false"/>
          <w:color w:val="000000"/>
          <w:sz w:val="28"/>
        </w:rPr>
        <w:t>
      При условии соответствующей оплаты этот срок может быть продлен, но не более чем на два месяца. В случае непредставления перевода в установленный срок заявка признается неподанной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16 Закона. </w:t>
      </w:r>
    </w:p>
    <w:bookmarkEnd w:id="28"/>
    <w:bookmarkStart w:name="z30" w:id="29"/>
    <w:p>
      <w:pPr>
        <w:spacing w:after="0"/>
        <w:ind w:left="0"/>
        <w:jc w:val="both"/>
      </w:pPr>
      <w:r>
        <w:rPr>
          <w:rFonts w:ascii="Times New Roman"/>
          <w:b w:val="false"/>
          <w:i w:val="false"/>
          <w:color w:val="000000"/>
          <w:sz w:val="28"/>
        </w:rPr>
        <w:t xml:space="preserve">
      16. Заявление о выдаче патента представляется в четырех экземплярах, описание полезной модели, формула полезной модели, чертежи и иные материалы, необходимые для понимания сущности полезной модели, а также реферат, составленные на государственном или русском языке, представляются в трех экземплярах. </w:t>
      </w:r>
      <w:r>
        <w:br/>
      </w:r>
      <w:r>
        <w:rPr>
          <w:rFonts w:ascii="Times New Roman"/>
          <w:b w:val="false"/>
          <w:i w:val="false"/>
          <w:color w:val="000000"/>
          <w:sz w:val="28"/>
        </w:rPr>
        <w:t xml:space="preserve">
      Те же документы, если они составлены на другом языке, представляются в одном экземпляре, а перевод их на государственный или русский язык - в трех экземплярах. </w:t>
      </w:r>
      <w:r>
        <w:br/>
      </w:r>
      <w:r>
        <w:rPr>
          <w:rFonts w:ascii="Times New Roman"/>
          <w:b w:val="false"/>
          <w:i w:val="false"/>
          <w:color w:val="000000"/>
          <w:sz w:val="28"/>
        </w:rPr>
        <w:t xml:space="preserve">
      Остальные документы и их перевод на государственный или русский язык, если они составлены на другом языке, представляются в одном экземпляре. </w:t>
      </w:r>
    </w:p>
    <w:bookmarkEnd w:id="29"/>
    <w:bookmarkStart w:name="z31" w:id="30"/>
    <w:p>
      <w:pPr>
        <w:spacing w:after="0"/>
        <w:ind w:left="0"/>
        <w:jc w:val="left"/>
      </w:pPr>
      <w:r>
        <w:rPr>
          <w:rFonts w:ascii="Times New Roman"/>
          <w:b/>
          <w:i w:val="false"/>
          <w:color w:val="000000"/>
        </w:rPr>
        <w:t xml:space="preserve"> 
3. Содержание документов заявки </w:t>
      </w:r>
    </w:p>
    <w:bookmarkEnd w:id="30"/>
    <w:bookmarkStart w:name="z32" w:id="31"/>
    <w:p>
      <w:pPr>
        <w:spacing w:after="0"/>
        <w:ind w:left="0"/>
        <w:jc w:val="both"/>
      </w:pPr>
      <w:r>
        <w:rPr>
          <w:rFonts w:ascii="Times New Roman"/>
          <w:b w:val="false"/>
          <w:i w:val="false"/>
          <w:color w:val="000000"/>
          <w:sz w:val="28"/>
        </w:rPr>
        <w:t xml:space="preserve">
      17. Порядок заполнения заявления: </w:t>
      </w:r>
      <w:r>
        <w:br/>
      </w:r>
      <w:r>
        <w:rPr>
          <w:rFonts w:ascii="Times New Roman"/>
          <w:b w:val="false"/>
          <w:i w:val="false"/>
          <w:color w:val="000000"/>
          <w:sz w:val="28"/>
        </w:rPr>
        <w:t xml:space="preserve">
      1) заявление о выдаче патента (далее - заявление) представляется по форме ПМ-1 (приложение 1 к настоящей Инструкции). </w:t>
      </w:r>
      <w:r>
        <w:br/>
      </w:r>
      <w:r>
        <w:rPr>
          <w:rFonts w:ascii="Times New Roman"/>
          <w:b w:val="false"/>
          <w:i w:val="false"/>
          <w:color w:val="000000"/>
          <w:sz w:val="28"/>
        </w:rPr>
        <w:t xml:space="preserve">
      Если какие-либо сведения нельзя разместить полностью в соответствующих графах, их приводят по той же форме на дополнительном листе с указанием в соответствующей графе заявления: "смотреть Приложение к заявлению" (в соответствующей клетке графы "Перечень прилагаемых документов" проставляется знак "X"); </w:t>
      </w:r>
      <w:r>
        <w:br/>
      </w:r>
      <w:r>
        <w:rPr>
          <w:rFonts w:ascii="Times New Roman"/>
          <w:b w:val="false"/>
          <w:i w:val="false"/>
          <w:color w:val="000000"/>
          <w:sz w:val="28"/>
        </w:rPr>
        <w:t xml:space="preserve">
      2) графы заявления, расположенные в его верхней части: "дата подачи", под кодами 21, 22, 85, предназначены для заполнения экспертной организацией после поступления заявки и заявителем не заполняются; </w:t>
      </w:r>
      <w:r>
        <w:br/>
      </w:r>
      <w:r>
        <w:rPr>
          <w:rFonts w:ascii="Times New Roman"/>
          <w:b w:val="false"/>
          <w:i w:val="false"/>
          <w:color w:val="000000"/>
          <w:sz w:val="28"/>
        </w:rPr>
        <w:t xml:space="preserve">
      3) графы под кодами 86 и 87, расположенные непосредственно над словом "заявлении", заполняются в случае перевода на национальную фазу в Республике Казахстан международной заявки, содержащей указание Республики Казахстан. </w:t>
      </w:r>
      <w:r>
        <w:br/>
      </w:r>
      <w:r>
        <w:rPr>
          <w:rFonts w:ascii="Times New Roman"/>
          <w:b w:val="false"/>
          <w:i w:val="false"/>
          <w:color w:val="000000"/>
          <w:sz w:val="28"/>
        </w:rPr>
        <w:t xml:space="preserve">
      В графе под кодом 86 в соответствующей клетке проставляется знак "X" и приводятся соответственно регистрационный номер международной заявки, дата международной подачи, установленные получающим ведомством. </w:t>
      </w:r>
      <w:r>
        <w:br/>
      </w:r>
      <w:r>
        <w:rPr>
          <w:rFonts w:ascii="Times New Roman"/>
          <w:b w:val="false"/>
          <w:i w:val="false"/>
          <w:color w:val="000000"/>
          <w:sz w:val="28"/>
        </w:rPr>
        <w:t xml:space="preserve">
      В графе под кодом 87 указываются соответственно номер и дата международной публикации международной заявки; </w:t>
      </w:r>
      <w:r>
        <w:br/>
      </w:r>
      <w:r>
        <w:rPr>
          <w:rFonts w:ascii="Times New Roman"/>
          <w:b w:val="false"/>
          <w:i w:val="false"/>
          <w:color w:val="000000"/>
          <w:sz w:val="28"/>
        </w:rPr>
        <w:t xml:space="preserve">
      4) в графе, содержащей просьбу о выдаче патента, после слов "на имя" заявителя (заявителей) под кодом 71 приводятся сведения о заявителе (заявителях), для которого (которых) испрашивается патент: фамилия, имя и отчество (если оно имеется) физического лица, причем фамилия указывается перед именем, или полное официальное наименование юридического лица согласно документу об официальной регистрации (копия документа прилагается), а также сведения об их местожительстве, местонахождении, включая официальное наименование страны и полный почтовый адрес. Иностранные имена и названия юридических лиц указываются также и в транслитерации на государственном или русском языке. Сведения о местожительстве заявителей, являющихся авторами полезной модели, приводятся в графе рядом с графой под кодом 72 на второй странице заявления. </w:t>
      </w:r>
      <w:r>
        <w:br/>
      </w:r>
      <w:r>
        <w:rPr>
          <w:rFonts w:ascii="Times New Roman"/>
          <w:b w:val="false"/>
          <w:i w:val="false"/>
          <w:color w:val="000000"/>
          <w:sz w:val="28"/>
        </w:rPr>
        <w:t xml:space="preserve">
      Для иностранных юридических или физических лиц, находящихся или проживающих за пределами Республики Казахстан, на имя которых испрашивается патент, указывается код страны по стандарту Всемирной организации интеллектуальной собственности (далее - ВОИС)SТ.3 (если он установлен). </w:t>
      </w:r>
      <w:r>
        <w:br/>
      </w:r>
      <w:r>
        <w:rPr>
          <w:rFonts w:ascii="Times New Roman"/>
          <w:b w:val="false"/>
          <w:i w:val="false"/>
          <w:color w:val="000000"/>
          <w:sz w:val="28"/>
        </w:rPr>
        <w:t xml:space="preserve">
      Если заявителей несколько, указанные сведения приводятся для каждого из них. </w:t>
      </w:r>
      <w:r>
        <w:br/>
      </w:r>
      <w:r>
        <w:rPr>
          <w:rFonts w:ascii="Times New Roman"/>
          <w:b w:val="false"/>
          <w:i w:val="false"/>
          <w:color w:val="000000"/>
          <w:sz w:val="28"/>
        </w:rPr>
        <w:t>
      5) графа, содержащая просьбу об установлении приоритета, заполняется только тогда, когда испрашивается приоритет более ранний, чем дата подачи заявки в экспертную организацию в соответствии с пунктами 2-5 </w:t>
      </w:r>
      <w:r>
        <w:rPr>
          <w:rFonts w:ascii="Times New Roman"/>
          <w:b w:val="false"/>
          <w:i w:val="false"/>
          <w:color w:val="000000"/>
          <w:sz w:val="28"/>
        </w:rPr>
        <w:t xml:space="preserve">статьи 20 </w:t>
      </w:r>
      <w:r>
        <w:rPr>
          <w:rFonts w:ascii="Times New Roman"/>
          <w:b w:val="false"/>
          <w:i w:val="false"/>
          <w:color w:val="000000"/>
          <w:sz w:val="28"/>
        </w:rPr>
        <w:t xml:space="preserve">Закона. В этом случае простановкой знака "X" в соответствующих клетках отмечаются основания для испрашивания приоритета и указываются: номер более ранней (первой, первоначальной) заявки, на основании которой или дополнительных материалов к которой испрашивается приоритет, и дата испрашиваемого приоритета (дата подачи более ранней заявки или дополнительных материалов к ней). </w:t>
      </w:r>
      <w:r>
        <w:br/>
      </w:r>
      <w:r>
        <w:rPr>
          <w:rFonts w:ascii="Times New Roman"/>
          <w:b w:val="false"/>
          <w:i w:val="false"/>
          <w:color w:val="000000"/>
          <w:sz w:val="28"/>
        </w:rPr>
        <w:t xml:space="preserve">
      Если приоритет испрашивается на основании нескольких заявок, указываются номера всех заявок и, в соответствующих случаях, несколько дат испрашиваемого приоритета. При испрашивании конвенционного приоритета указывается код страны подачи первой заявки по стандарту ВОИС SТ.3; </w:t>
      </w:r>
      <w:r>
        <w:br/>
      </w:r>
      <w:r>
        <w:rPr>
          <w:rFonts w:ascii="Times New Roman"/>
          <w:b w:val="false"/>
          <w:i w:val="false"/>
          <w:color w:val="000000"/>
          <w:sz w:val="28"/>
        </w:rPr>
        <w:t xml:space="preserve">
      6) в графе под кодом 54 приводится название заявляемой полезной модели (группы полезных моделей), которое должно совпадать с названием, приводимым в описании полезной модели. В случае включения в название полезной модели специального названия в соответствующей клетке знаком "X" отмечается соблюдение требования пункта 4 статьи 9 Закона; </w:t>
      </w:r>
      <w:r>
        <w:br/>
      </w:r>
      <w:r>
        <w:rPr>
          <w:rFonts w:ascii="Times New Roman"/>
          <w:b w:val="false"/>
          <w:i w:val="false"/>
          <w:color w:val="000000"/>
          <w:sz w:val="28"/>
        </w:rPr>
        <w:t xml:space="preserve">
      7) в графе "адрес для переписки" приводятся полный почтовый адрес на территории Республики Казахстан и имя или наименование адресата, удовлетворяющие обычным требованиям быстрой почтовой доставки. </w:t>
      </w:r>
      <w:r>
        <w:br/>
      </w:r>
      <w:r>
        <w:rPr>
          <w:rFonts w:ascii="Times New Roman"/>
          <w:b w:val="false"/>
          <w:i w:val="false"/>
          <w:color w:val="000000"/>
          <w:sz w:val="28"/>
        </w:rPr>
        <w:t xml:space="preserve">
      В качестве адреса для переписки может быть указан адрес местожительства заявителя (одного из заявителей) - физического лица, проживающего в Республике Казахстан, или адрес местонахождения в Республике Казахстан заявителя - юридического лица, либо адрес местонахождения представителя заявителя (заявителей), или иной адрес на территории Республики Казахстан. </w:t>
      </w:r>
      <w:r>
        <w:br/>
      </w:r>
      <w:r>
        <w:rPr>
          <w:rFonts w:ascii="Times New Roman"/>
          <w:b w:val="false"/>
          <w:i w:val="false"/>
          <w:color w:val="000000"/>
          <w:sz w:val="28"/>
        </w:rPr>
        <w:t xml:space="preserve">
      При отсутствии в заявлении адреса для переписки таковым считается адрес местонахождения патентного поверенного или иного представителя, если они назначены, а в противном случае - при наличии адреса на территории Республики Казахстан в графах заявления, относящихся к сведениям о заявителе, - адрес заявителя (если заявителей несколько - первый из таких адресов). </w:t>
      </w:r>
      <w:r>
        <w:br/>
      </w:r>
      <w:r>
        <w:rPr>
          <w:rFonts w:ascii="Times New Roman"/>
          <w:b w:val="false"/>
          <w:i w:val="false"/>
          <w:color w:val="000000"/>
          <w:sz w:val="28"/>
        </w:rPr>
        <w:t xml:space="preserve">
      Дополнительно в графе "адрес для переписки" указываются номер телефона и факса, если они имеются; </w:t>
      </w:r>
      <w:r>
        <w:br/>
      </w:r>
      <w:r>
        <w:rPr>
          <w:rFonts w:ascii="Times New Roman"/>
          <w:b w:val="false"/>
          <w:i w:val="false"/>
          <w:color w:val="000000"/>
          <w:sz w:val="28"/>
        </w:rPr>
        <w:t xml:space="preserve">
      8) в графе под кодом 74 приводятся сведения о представителе заявителя (заявителей), в том числе патентном поверенном (патентных поверенных). В случае назначения патентного поверенного до подачи заявки указываются его фамилия, имя и отчество (если оно имеется), регистрационный номер в уполномоченном органе, адрес местожительства, номер телефона, факса (если они имеются). В случае назначения представителя указываются фамилия, имя и отчество (если оно имеется) для физического лица и официальное наименование для юридического лица, адрес местожительства (местонахождения) в Республике Казахстан, номер телефона, факса (если они имеются). </w:t>
      </w:r>
      <w:r>
        <w:br/>
      </w:r>
      <w:r>
        <w:rPr>
          <w:rFonts w:ascii="Times New Roman"/>
          <w:b w:val="false"/>
          <w:i w:val="false"/>
          <w:color w:val="000000"/>
          <w:sz w:val="28"/>
        </w:rPr>
        <w:t xml:space="preserve">
      Если заявителей несколько и заявка подается не через патентного поверенного, может быть указан общий представитель заявителей, назначенный из их числа; </w:t>
      </w:r>
      <w:r>
        <w:br/>
      </w:r>
      <w:r>
        <w:rPr>
          <w:rFonts w:ascii="Times New Roman"/>
          <w:b w:val="false"/>
          <w:i w:val="false"/>
          <w:color w:val="000000"/>
          <w:sz w:val="28"/>
        </w:rPr>
        <w:t xml:space="preserve">
      9) графа "Перечень прилагаемых документов" на второй странице заявления заполняется путем простановки знака "X"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заявления ("другой документ"), указывается конкретно их назначение; </w:t>
      </w:r>
      <w:r>
        <w:br/>
      </w:r>
      <w:r>
        <w:rPr>
          <w:rFonts w:ascii="Times New Roman"/>
          <w:b w:val="false"/>
          <w:i w:val="false"/>
          <w:color w:val="000000"/>
          <w:sz w:val="28"/>
        </w:rPr>
        <w:t xml:space="preserve">
      10) в графе "основание для возникновения права на подачу заявки и получение патента" простановкой знака "X" отмечается соответствующее основание (основания) для подачи заявки и получения патента. Указанная графа не заполняется, когда заявителем является автор, или, если заявителей несколько, их состав совпадает с составом авторов; </w:t>
      </w:r>
      <w:r>
        <w:br/>
      </w:r>
      <w:r>
        <w:rPr>
          <w:rFonts w:ascii="Times New Roman"/>
          <w:b w:val="false"/>
          <w:i w:val="false"/>
          <w:color w:val="000000"/>
          <w:sz w:val="28"/>
        </w:rPr>
        <w:t xml:space="preserve">
      11) в графе под кодом 72 приводятся сведения об авторе (авторах): фамилия, имя и отчество (если оно имеется); в графе рядом с графой под кодом 72 - полный почтовый адрес местожительства, для иностранцев указывается только код страны по стандарту ВОИС SТ.3; </w:t>
      </w:r>
      <w:r>
        <w:br/>
      </w:r>
      <w:r>
        <w:rPr>
          <w:rFonts w:ascii="Times New Roman"/>
          <w:b w:val="false"/>
          <w:i w:val="false"/>
          <w:color w:val="000000"/>
          <w:sz w:val="28"/>
        </w:rPr>
        <w:t xml:space="preserve">
      12) в графе, расположенной справа от графы рядом с графой под кодом 72, приводится подпись автора в том случае, когда автор является заявителем, или если автор переуступил право на подачу заявки и получение патента заявителю. </w:t>
      </w:r>
      <w:r>
        <w:br/>
      </w:r>
      <w:r>
        <w:rPr>
          <w:rFonts w:ascii="Times New Roman"/>
          <w:b w:val="false"/>
          <w:i w:val="false"/>
          <w:color w:val="000000"/>
          <w:sz w:val="28"/>
        </w:rPr>
        <w:t xml:space="preserve">
      В случае смерти автора до подачи заявки проставляется подпись наследника. Представлять какие-либо официальные документы, подтверждающие право на наследство, на стадии подачи заявки не требуется; </w:t>
      </w:r>
      <w:r>
        <w:br/>
      </w:r>
      <w:r>
        <w:rPr>
          <w:rFonts w:ascii="Times New Roman"/>
          <w:b w:val="false"/>
          <w:i w:val="false"/>
          <w:color w:val="000000"/>
          <w:sz w:val="28"/>
        </w:rPr>
        <w:t xml:space="preserve">
      13) графа, расположенная непосредственно под графой под кодом 72 заполняется только тогда, когда автор (авторы) просит (просят) не упоминать его (их) в качестве такового (таковых) при публикации сведений о выдаче патента. В этом случае приводятся фамилия, имя и отчество (если оно имеется) каждого из авторов, не пожелавших быть упомянутыми при публикации, и их подписи; </w:t>
      </w:r>
      <w:r>
        <w:br/>
      </w:r>
      <w:r>
        <w:rPr>
          <w:rFonts w:ascii="Times New Roman"/>
          <w:b w:val="false"/>
          <w:i w:val="false"/>
          <w:color w:val="000000"/>
          <w:sz w:val="28"/>
        </w:rPr>
        <w:t xml:space="preserve">
      14) заполнение граф заявления, указанных выше в подпунктах 12) - 13) настоящего пункта, может быть заменено представлением одновременно с заявлением документов, содержащих сведения и подписи, предусмотренные этими графами; </w:t>
      </w:r>
      <w:r>
        <w:br/>
      </w:r>
      <w:r>
        <w:rPr>
          <w:rFonts w:ascii="Times New Roman"/>
          <w:b w:val="false"/>
          <w:i w:val="false"/>
          <w:color w:val="000000"/>
          <w:sz w:val="28"/>
        </w:rPr>
        <w:t xml:space="preserve">
      15) заполнение последней графы заявления "Подпись" обязательно в тех случаях, когда заявителем указано лицо, не являющееся автором. </w:t>
      </w:r>
      <w:r>
        <w:br/>
      </w:r>
      <w:r>
        <w:rPr>
          <w:rFonts w:ascii="Times New Roman"/>
          <w:b w:val="false"/>
          <w:i w:val="false"/>
          <w:color w:val="000000"/>
          <w:sz w:val="28"/>
        </w:rPr>
        <w:t xml:space="preserve">
      От имени юридического лица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юридического лица. Если заявителей несколько, заявление подписывает каждый из заявителей. </w:t>
      </w:r>
      <w:r>
        <w:br/>
      </w:r>
      <w:r>
        <w:rPr>
          <w:rFonts w:ascii="Times New Roman"/>
          <w:b w:val="false"/>
          <w:i w:val="false"/>
          <w:color w:val="000000"/>
          <w:sz w:val="28"/>
        </w:rPr>
        <w:t xml:space="preserve">
      При подаче заявки через патентного поверенного заявление подписывает патентный поверенный; </w:t>
      </w:r>
      <w:r>
        <w:br/>
      </w:r>
      <w:r>
        <w:rPr>
          <w:rFonts w:ascii="Times New Roman"/>
          <w:b w:val="false"/>
          <w:i w:val="false"/>
          <w:color w:val="000000"/>
          <w:sz w:val="28"/>
        </w:rPr>
        <w:t xml:space="preserve">
      16) подписи в графах заявления, указанные выше в подпунктах 14) и 15) настоящего пункта, расшифровываются указанием фамилий и инициалов подписывающего лица; </w:t>
      </w:r>
      <w:r>
        <w:br/>
      </w:r>
      <w:r>
        <w:rPr>
          <w:rFonts w:ascii="Times New Roman"/>
          <w:b w:val="false"/>
          <w:i w:val="false"/>
          <w:color w:val="000000"/>
          <w:sz w:val="28"/>
        </w:rPr>
        <w:t xml:space="preserve">
      17) каждый дополнительный лист (приложения к заявлению), на котором представлены те или иные сведения, относящиеся к заявлению, подписывается в таком же порядке; </w:t>
      </w:r>
      <w:r>
        <w:br/>
      </w:r>
      <w:r>
        <w:rPr>
          <w:rFonts w:ascii="Times New Roman"/>
          <w:b w:val="false"/>
          <w:i w:val="false"/>
          <w:color w:val="000000"/>
          <w:sz w:val="28"/>
        </w:rPr>
        <w:t xml:space="preserve">
      18) заявление и приложения к нему не должны содержать исправлений и подчисток. В случае наличия указанных недостатков запрашивается правильно оформленное заявление или приложение к нему. </w:t>
      </w:r>
    </w:p>
    <w:bookmarkEnd w:id="31"/>
    <w:bookmarkStart w:name="z33" w:id="32"/>
    <w:p>
      <w:pPr>
        <w:spacing w:after="0"/>
        <w:ind w:left="0"/>
        <w:jc w:val="both"/>
      </w:pPr>
      <w:r>
        <w:rPr>
          <w:rFonts w:ascii="Times New Roman"/>
          <w:b w:val="false"/>
          <w:i w:val="false"/>
          <w:color w:val="000000"/>
          <w:sz w:val="28"/>
        </w:rPr>
        <w:t xml:space="preserve">
      18. Описание полезной модели должно раскрывать полезную модель с полнотой, достаточной для ее осуществления. </w:t>
      </w:r>
    </w:p>
    <w:bookmarkEnd w:id="32"/>
    <w:bookmarkStart w:name="z34" w:id="33"/>
    <w:p>
      <w:pPr>
        <w:spacing w:after="0"/>
        <w:ind w:left="0"/>
        <w:jc w:val="both"/>
      </w:pPr>
      <w:r>
        <w:rPr>
          <w:rFonts w:ascii="Times New Roman"/>
          <w:b w:val="false"/>
          <w:i w:val="false"/>
          <w:color w:val="000000"/>
          <w:sz w:val="28"/>
        </w:rPr>
        <w:t>
      19. Описание начинается с названия полезной модели, а в случае установления рубрики действующей редакции </w:t>
      </w:r>
      <w:r>
        <w:rPr>
          <w:rFonts w:ascii="Times New Roman"/>
          <w:b w:val="false"/>
          <w:i w:val="false"/>
          <w:color w:val="000000"/>
          <w:sz w:val="28"/>
        </w:rPr>
        <w:t xml:space="preserve">Страсбургского соглашения </w:t>
      </w:r>
      <w:r>
        <w:rPr>
          <w:rFonts w:ascii="Times New Roman"/>
          <w:b w:val="false"/>
          <w:i w:val="false"/>
          <w:color w:val="000000"/>
          <w:sz w:val="28"/>
        </w:rPr>
        <w:t xml:space="preserve">о Международной патентной классификации от 24 марта 1971 года (далее - МПК), к которой относится заявляемая полезная модель, индекса этой рубрики) и содержит следующие разделы: </w:t>
      </w:r>
      <w:r>
        <w:br/>
      </w:r>
      <w:r>
        <w:rPr>
          <w:rFonts w:ascii="Times New Roman"/>
          <w:b w:val="false"/>
          <w:i w:val="false"/>
          <w:color w:val="000000"/>
          <w:sz w:val="28"/>
        </w:rPr>
        <w:t xml:space="preserve">
      1) область техники, к которой относится полезная модель; </w:t>
      </w:r>
      <w:r>
        <w:br/>
      </w:r>
      <w:r>
        <w:rPr>
          <w:rFonts w:ascii="Times New Roman"/>
          <w:b w:val="false"/>
          <w:i w:val="false"/>
          <w:color w:val="000000"/>
          <w:sz w:val="28"/>
        </w:rPr>
        <w:t xml:space="preserve">
      2) уровень техники; </w:t>
      </w:r>
      <w:r>
        <w:br/>
      </w:r>
      <w:r>
        <w:rPr>
          <w:rFonts w:ascii="Times New Roman"/>
          <w:b w:val="false"/>
          <w:i w:val="false"/>
          <w:color w:val="000000"/>
          <w:sz w:val="28"/>
        </w:rPr>
        <w:t xml:space="preserve">
      3) сущность полезной модели; </w:t>
      </w:r>
      <w:r>
        <w:br/>
      </w:r>
      <w:r>
        <w:rPr>
          <w:rFonts w:ascii="Times New Roman"/>
          <w:b w:val="false"/>
          <w:i w:val="false"/>
          <w:color w:val="000000"/>
          <w:sz w:val="28"/>
        </w:rPr>
        <w:t xml:space="preserve">
      4) перечень фигур чертежей; </w:t>
      </w:r>
      <w:r>
        <w:br/>
      </w:r>
      <w:r>
        <w:rPr>
          <w:rFonts w:ascii="Times New Roman"/>
          <w:b w:val="false"/>
          <w:i w:val="false"/>
          <w:color w:val="000000"/>
          <w:sz w:val="28"/>
        </w:rPr>
        <w:t xml:space="preserve">
      5) сведения, подтверждающие возможность осуществления полезной модели. </w:t>
      </w:r>
      <w:r>
        <w:br/>
      </w:r>
      <w:r>
        <w:rPr>
          <w:rFonts w:ascii="Times New Roman"/>
          <w:b w:val="false"/>
          <w:i w:val="false"/>
          <w:color w:val="000000"/>
          <w:sz w:val="28"/>
        </w:rPr>
        <w:t xml:space="preserve">
      Не допускается замена раздела описания отсылкой к источнику, в котором содержатся необходимые сведения (к литературному источнику, описанию в ранее поданной заявке, описанию к охранному документу и тому подобное). </w:t>
      </w:r>
    </w:p>
    <w:bookmarkEnd w:id="33"/>
    <w:bookmarkStart w:name="z35" w:id="34"/>
    <w:p>
      <w:pPr>
        <w:spacing w:after="0"/>
        <w:ind w:left="0"/>
        <w:jc w:val="both"/>
      </w:pPr>
      <w:r>
        <w:rPr>
          <w:rFonts w:ascii="Times New Roman"/>
          <w:b w:val="false"/>
          <w:i w:val="false"/>
          <w:color w:val="000000"/>
          <w:sz w:val="28"/>
        </w:rPr>
        <w:t xml:space="preserve">
      20. Название полезной модели характеризует ее назначение и излагается в единственном числе, кроме случаев, когда название в единственном числе не употребляется. </w:t>
      </w:r>
      <w:r>
        <w:br/>
      </w:r>
      <w:r>
        <w:rPr>
          <w:rFonts w:ascii="Times New Roman"/>
          <w:b w:val="false"/>
          <w:i w:val="false"/>
          <w:color w:val="000000"/>
          <w:sz w:val="28"/>
        </w:rPr>
        <w:t xml:space="preserve">
      Название группы полезных моделей, одна из которых предназначена для изготовления другой, содержит полное название одной полезной модели и сокращенное - другой. </w:t>
      </w:r>
      <w:r>
        <w:br/>
      </w:r>
      <w:r>
        <w:rPr>
          <w:rFonts w:ascii="Times New Roman"/>
          <w:b w:val="false"/>
          <w:i w:val="false"/>
          <w:color w:val="000000"/>
          <w:sz w:val="28"/>
        </w:rPr>
        <w:t xml:space="preserve">
      Название группы полезных моделей, одна из которых предназначена для использования другой или в другой, содержит полные названия полезных моделей, входящих в группу. </w:t>
      </w:r>
      <w:r>
        <w:br/>
      </w:r>
      <w:r>
        <w:rPr>
          <w:rFonts w:ascii="Times New Roman"/>
          <w:b w:val="false"/>
          <w:i w:val="false"/>
          <w:color w:val="000000"/>
          <w:sz w:val="28"/>
        </w:rPr>
        <w:t xml:space="preserve">
      Название группы полезных моделей, относящихся к вариантам, содержит название одной полезной модели группы, дополненное указываемым в скобках словом "варианты". </w:t>
      </w:r>
      <w:r>
        <w:br/>
      </w:r>
      <w:r>
        <w:rPr>
          <w:rFonts w:ascii="Times New Roman"/>
          <w:b w:val="false"/>
          <w:i w:val="false"/>
          <w:color w:val="000000"/>
          <w:sz w:val="28"/>
        </w:rPr>
        <w:t>
      Автор имеет право на присвоение полезной модели своего имени или специального названия, если при этом не нарушаются права третьих лиц на охраняемые в Республике Казахстан товарные знаки согласно пункту 4 </w:t>
      </w:r>
      <w:r>
        <w:rPr>
          <w:rFonts w:ascii="Times New Roman"/>
          <w:b w:val="false"/>
          <w:i w:val="false"/>
          <w:color w:val="000000"/>
          <w:sz w:val="28"/>
        </w:rPr>
        <w:t xml:space="preserve">статьи 9 </w:t>
      </w:r>
      <w:r>
        <w:rPr>
          <w:rFonts w:ascii="Times New Roman"/>
          <w:b w:val="false"/>
          <w:i w:val="false"/>
          <w:color w:val="000000"/>
          <w:sz w:val="28"/>
        </w:rPr>
        <w:t xml:space="preserve">Закона. </w:t>
      </w:r>
      <w:r>
        <w:br/>
      </w:r>
      <w:r>
        <w:rPr>
          <w:rFonts w:ascii="Times New Roman"/>
          <w:b w:val="false"/>
          <w:i w:val="false"/>
          <w:color w:val="000000"/>
          <w:sz w:val="28"/>
        </w:rPr>
        <w:t xml:space="preserve">
      Название полезной модели в случае подачи заявки на русском языке должно быть указано и на государственном языке. </w:t>
      </w:r>
    </w:p>
    <w:bookmarkEnd w:id="34"/>
    <w:bookmarkStart w:name="z36" w:id="35"/>
    <w:p>
      <w:pPr>
        <w:spacing w:after="0"/>
        <w:ind w:left="0"/>
        <w:jc w:val="both"/>
      </w:pPr>
      <w:r>
        <w:rPr>
          <w:rFonts w:ascii="Times New Roman"/>
          <w:b w:val="false"/>
          <w:i w:val="false"/>
          <w:color w:val="000000"/>
          <w:sz w:val="28"/>
        </w:rPr>
        <w:t xml:space="preserve">
      21. В разделе описания "Область техники, к которой относится полезная модель" указывается область применения полезной модели. Если таких областей несколько, указываются преимущественные. </w:t>
      </w:r>
    </w:p>
    <w:bookmarkEnd w:id="35"/>
    <w:bookmarkStart w:name="z37" w:id="36"/>
    <w:p>
      <w:pPr>
        <w:spacing w:after="0"/>
        <w:ind w:left="0"/>
        <w:jc w:val="both"/>
      </w:pPr>
      <w:r>
        <w:rPr>
          <w:rFonts w:ascii="Times New Roman"/>
          <w:b w:val="false"/>
          <w:i w:val="false"/>
          <w:color w:val="000000"/>
          <w:sz w:val="28"/>
        </w:rPr>
        <w:t xml:space="preserve">
      22. В разделе описания "Уровень техники" приводятся сведения об известных заявителю аналогах полезной модели с выделением среди них аналога, наиболее близкого к полезной модели по совокупности существенных признаков (прототип). </w:t>
      </w:r>
    </w:p>
    <w:bookmarkEnd w:id="36"/>
    <w:bookmarkStart w:name="z38" w:id="37"/>
    <w:p>
      <w:pPr>
        <w:spacing w:after="0"/>
        <w:ind w:left="0"/>
        <w:jc w:val="both"/>
      </w:pPr>
      <w:r>
        <w:rPr>
          <w:rFonts w:ascii="Times New Roman"/>
          <w:b w:val="false"/>
          <w:i w:val="false"/>
          <w:color w:val="000000"/>
          <w:sz w:val="28"/>
        </w:rPr>
        <w:t xml:space="preserve">
      23. Аналог полезной модели - это средство того же назначения, известное из сведений, опубликованных в мире и ставших общедоступными до даты приоритета полезной модели, и характеризующееся совокупностью признаков, сходных с совокупностью существенных признаков полезной модели. В качестве аналога полезной модели может быть указано средство того же назначения, известное из сведений о применении средства того же назначения в Республике Казахстан до даты приоритета полезной модели. </w:t>
      </w:r>
    </w:p>
    <w:bookmarkEnd w:id="37"/>
    <w:bookmarkStart w:name="z39" w:id="38"/>
    <w:p>
      <w:pPr>
        <w:spacing w:after="0"/>
        <w:ind w:left="0"/>
        <w:jc w:val="both"/>
      </w:pPr>
      <w:r>
        <w:rPr>
          <w:rFonts w:ascii="Times New Roman"/>
          <w:b w:val="false"/>
          <w:i w:val="false"/>
          <w:color w:val="000000"/>
          <w:sz w:val="28"/>
        </w:rPr>
        <w:t xml:space="preserve">
      24. При описании каждого из аналогов непосредственно в тексте приводятся библиографические данные источника информации, в котором он раскрыт, признаки аналога с указанием тех из них, которые совпадают с существенными признаками заявляемой полезной модели, а также указываются известные заявителю причины, препятствующие получению технического результата, который обеспечивается полезной моделью. </w:t>
      </w:r>
    </w:p>
    <w:bookmarkEnd w:id="38"/>
    <w:bookmarkStart w:name="z40" w:id="39"/>
    <w:p>
      <w:pPr>
        <w:spacing w:after="0"/>
        <w:ind w:left="0"/>
        <w:jc w:val="both"/>
      </w:pPr>
      <w:r>
        <w:rPr>
          <w:rFonts w:ascii="Times New Roman"/>
          <w:b w:val="false"/>
          <w:i w:val="false"/>
          <w:color w:val="000000"/>
          <w:sz w:val="28"/>
        </w:rPr>
        <w:t xml:space="preserve">
      25. При описании группы полезных моделей сведения об аналогах приводятся для каждой полезной модели в отдельности. </w:t>
      </w:r>
    </w:p>
    <w:bookmarkEnd w:id="39"/>
    <w:bookmarkStart w:name="z41" w:id="40"/>
    <w:p>
      <w:pPr>
        <w:spacing w:after="0"/>
        <w:ind w:left="0"/>
        <w:jc w:val="both"/>
      </w:pPr>
      <w:r>
        <w:rPr>
          <w:rFonts w:ascii="Times New Roman"/>
          <w:b w:val="false"/>
          <w:i w:val="false"/>
          <w:color w:val="000000"/>
          <w:sz w:val="28"/>
        </w:rPr>
        <w:t xml:space="preserve">
      26. В разделе описания "Сущность полезной модели" приводятся сведения, раскрывающие сущность полезной модели. Сущность полезной модели выражается в совокупности существенных признаков, достаточной для достижения обеспечиваемого полезной моделью технического результата (технических результатов). </w:t>
      </w:r>
      <w:r>
        <w:br/>
      </w:r>
      <w:r>
        <w:rPr>
          <w:rFonts w:ascii="Times New Roman"/>
          <w:b w:val="false"/>
          <w:i w:val="false"/>
          <w:color w:val="000000"/>
          <w:sz w:val="28"/>
        </w:rPr>
        <w:t xml:space="preserve">
      Признаки относятся к существенным, если они влияют на достигаемый технический результат (в том числе при влиянии разных признаков на разные технические результаты), то есть находятся в причинно-следственной связи с указанным результатом (результатами). </w:t>
      </w:r>
    </w:p>
    <w:bookmarkEnd w:id="40"/>
    <w:bookmarkStart w:name="z42" w:id="41"/>
    <w:p>
      <w:pPr>
        <w:spacing w:after="0"/>
        <w:ind w:left="0"/>
        <w:jc w:val="both"/>
      </w:pPr>
      <w:r>
        <w:rPr>
          <w:rFonts w:ascii="Times New Roman"/>
          <w:b w:val="false"/>
          <w:i w:val="false"/>
          <w:color w:val="000000"/>
          <w:sz w:val="28"/>
        </w:rPr>
        <w:t xml:space="preserve">
      27. Технический результат представляет собой характеристику технического эффекта, свойства, явления и тому подобное, которые могут быть получены при изготовлении или использовании полезной модели. </w:t>
      </w:r>
    </w:p>
    <w:bookmarkEnd w:id="41"/>
    <w:bookmarkStart w:name="z43" w:id="42"/>
    <w:p>
      <w:pPr>
        <w:spacing w:after="0"/>
        <w:ind w:left="0"/>
        <w:jc w:val="both"/>
      </w:pPr>
      <w:r>
        <w:rPr>
          <w:rFonts w:ascii="Times New Roman"/>
          <w:b w:val="false"/>
          <w:i w:val="false"/>
          <w:color w:val="000000"/>
          <w:sz w:val="28"/>
        </w:rPr>
        <w:t xml:space="preserve">
      28. Технический результат может выражаться, в частности в снижении (повышении) коэффициента трения, в предотвращении заклинивания, снижении вибрации, в улучшении контакта рабочего органа со средой, в уменьшении искажения формы сигнала; в снижении просачивания жидкости; повышении быстродействия компьютера. </w:t>
      </w:r>
    </w:p>
    <w:bookmarkEnd w:id="42"/>
    <w:bookmarkStart w:name="z44" w:id="43"/>
    <w:p>
      <w:pPr>
        <w:spacing w:after="0"/>
        <w:ind w:left="0"/>
        <w:jc w:val="both"/>
      </w:pPr>
      <w:r>
        <w:rPr>
          <w:rFonts w:ascii="Times New Roman"/>
          <w:b w:val="false"/>
          <w:i w:val="false"/>
          <w:color w:val="000000"/>
          <w:sz w:val="28"/>
        </w:rPr>
        <w:t xml:space="preserve">
      29. Получаемый результат не считается имеющим технический характер, в частности, если он: </w:t>
      </w:r>
      <w:r>
        <w:br/>
      </w:r>
      <w:r>
        <w:rPr>
          <w:rFonts w:ascii="Times New Roman"/>
          <w:b w:val="false"/>
          <w:i w:val="false"/>
          <w:color w:val="000000"/>
          <w:sz w:val="28"/>
        </w:rPr>
        <w:t xml:space="preserve">
      проявляется только вследствие особенностей восприятия человека с участием его разума; </w:t>
      </w:r>
      <w:r>
        <w:br/>
      </w:r>
      <w:r>
        <w:rPr>
          <w:rFonts w:ascii="Times New Roman"/>
          <w:b w:val="false"/>
          <w:i w:val="false"/>
          <w:color w:val="000000"/>
          <w:sz w:val="28"/>
        </w:rPr>
        <w:t xml:space="preserve">
      достигается лишь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 </w:t>
      </w:r>
      <w:r>
        <w:br/>
      </w:r>
      <w:r>
        <w:rPr>
          <w:rFonts w:ascii="Times New Roman"/>
          <w:b w:val="false"/>
          <w:i w:val="false"/>
          <w:color w:val="000000"/>
          <w:sz w:val="28"/>
        </w:rPr>
        <w:t xml:space="preserve">
      заключается только в получении той или иной информации и достигается только благодаря применению математического метода, программы для электронной вычислительной машины или используемого в ней алгоритма; </w:t>
      </w:r>
      <w:r>
        <w:br/>
      </w:r>
      <w:r>
        <w:rPr>
          <w:rFonts w:ascii="Times New Roman"/>
          <w:b w:val="false"/>
          <w:i w:val="false"/>
          <w:color w:val="000000"/>
          <w:sz w:val="28"/>
        </w:rPr>
        <w:t xml:space="preserve">
      обусловлен только особенностями смыслового содержания информации, представленной в той или иной форме на каком-либо носителе; </w:t>
      </w:r>
      <w:r>
        <w:br/>
      </w:r>
      <w:r>
        <w:rPr>
          <w:rFonts w:ascii="Times New Roman"/>
          <w:b w:val="false"/>
          <w:i w:val="false"/>
          <w:color w:val="000000"/>
          <w:sz w:val="28"/>
        </w:rPr>
        <w:t xml:space="preserve">
      заключается в занимательности и зрелищности. </w:t>
      </w:r>
      <w:r>
        <w:br/>
      </w:r>
      <w:r>
        <w:rPr>
          <w:rFonts w:ascii="Times New Roman"/>
          <w:b w:val="false"/>
          <w:i w:val="false"/>
          <w:color w:val="000000"/>
          <w:sz w:val="28"/>
        </w:rPr>
        <w:t xml:space="preserve">
      Если полезная модель относится к носителю информации, в частности, машиночитаемому, и характеризуется с привлечением признаков, отражающих содержание информации, записанной на носителе, в частности программы для электронной вычислительной машины или используемого в такой программе алгоритма, то технический результат не считается относящимся к средству, воплощающему данную полезную модель, если он проявляется только благодаря реализации предписаний, содержащихся в указанной информации (кроме случая, когда полезная модель относится к машиночитаемому носителю информации, в том числе сменному, предназначенного для непосредственного участия в работе технического средства под управлением записанной на этом носителе программы, обеспечивающем получение указанного результата). </w:t>
      </w:r>
    </w:p>
    <w:bookmarkEnd w:id="43"/>
    <w:bookmarkStart w:name="z45" w:id="44"/>
    <w:p>
      <w:pPr>
        <w:spacing w:after="0"/>
        <w:ind w:left="0"/>
        <w:jc w:val="both"/>
      </w:pPr>
      <w:r>
        <w:rPr>
          <w:rFonts w:ascii="Times New Roman"/>
          <w:b w:val="false"/>
          <w:i w:val="false"/>
          <w:color w:val="000000"/>
          <w:sz w:val="28"/>
        </w:rPr>
        <w:t xml:space="preserve">
      30. В разделе "Сущность полезной модели" подробно раскрывается задача, на решение которой направлена заявляемая полезная модель, с указанием технического результата, который может быть получен при осуществлении полезной модели. </w:t>
      </w:r>
    </w:p>
    <w:bookmarkEnd w:id="44"/>
    <w:bookmarkStart w:name="z46" w:id="45"/>
    <w:p>
      <w:pPr>
        <w:spacing w:after="0"/>
        <w:ind w:left="0"/>
        <w:jc w:val="both"/>
      </w:pPr>
      <w:r>
        <w:rPr>
          <w:rFonts w:ascii="Times New Roman"/>
          <w:b w:val="false"/>
          <w:i w:val="false"/>
          <w:color w:val="000000"/>
          <w:sz w:val="28"/>
        </w:rPr>
        <w:t xml:space="preserve">
      31. Если обеспечивается получение дополнительных технических результатов в конкретных формах выполнения полезной модели или при особых условиях ее использования, рекомендуется их указать. </w:t>
      </w:r>
    </w:p>
    <w:bookmarkEnd w:id="45"/>
    <w:bookmarkStart w:name="z47" w:id="46"/>
    <w:p>
      <w:pPr>
        <w:spacing w:after="0"/>
        <w:ind w:left="0"/>
        <w:jc w:val="both"/>
      </w:pPr>
      <w:r>
        <w:rPr>
          <w:rFonts w:ascii="Times New Roman"/>
          <w:b w:val="false"/>
          <w:i w:val="false"/>
          <w:color w:val="000000"/>
          <w:sz w:val="28"/>
        </w:rPr>
        <w:t xml:space="preserve">
      32. В разделе "Сущность полезной модели" приводятся все существенные признаки, характеризующие полезную модель; выделяются признаки, отличительные от наиболее близкого аналога, при этом указывается совокупность признаков, обеспечивающая получение технического результата во всех случаях, на которые распространяется испрашиваемый объем правовой охраны, и признаки, характеризующие полезную модель лишь в частных случаях, в конкретных формах выполнения или при особых условиях ее использования. </w:t>
      </w:r>
    </w:p>
    <w:bookmarkEnd w:id="46"/>
    <w:bookmarkStart w:name="z48" w:id="47"/>
    <w:p>
      <w:pPr>
        <w:spacing w:after="0"/>
        <w:ind w:left="0"/>
        <w:jc w:val="both"/>
      </w:pPr>
      <w:r>
        <w:rPr>
          <w:rFonts w:ascii="Times New Roman"/>
          <w:b w:val="false"/>
          <w:i w:val="false"/>
          <w:color w:val="000000"/>
          <w:sz w:val="28"/>
        </w:rPr>
        <w:t xml:space="preserve">
      33. Не допускается замена характеристики признака отсылкой к источнику информации, в котором раскрыт этот признак. </w:t>
      </w:r>
    </w:p>
    <w:bookmarkEnd w:id="47"/>
    <w:bookmarkStart w:name="z49" w:id="48"/>
    <w:p>
      <w:pPr>
        <w:spacing w:after="0"/>
        <w:ind w:left="0"/>
        <w:jc w:val="both"/>
      </w:pPr>
      <w:r>
        <w:rPr>
          <w:rFonts w:ascii="Times New Roman"/>
          <w:b w:val="false"/>
          <w:i w:val="false"/>
          <w:color w:val="000000"/>
          <w:sz w:val="28"/>
        </w:rPr>
        <w:t xml:space="preserve">
      34. Если при создании полезной модели решается задача только расширения арсенала технических средств определенного назначения или получения таких средств впервые, технический результат может заключаться в реализации этого назначения. </w:t>
      </w:r>
      <w:r>
        <w:br/>
      </w:r>
      <w:r>
        <w:rPr>
          <w:rFonts w:ascii="Times New Roman"/>
          <w:b w:val="false"/>
          <w:i w:val="false"/>
          <w:color w:val="000000"/>
          <w:sz w:val="28"/>
        </w:rPr>
        <w:t xml:space="preserve">
      Для группы полезных моделей сведения, раскрывающие сущность полезной модели, в том числе и о техническом результате, приводятся для каждой полезной модели в отдельности. </w:t>
      </w:r>
    </w:p>
    <w:bookmarkEnd w:id="48"/>
    <w:bookmarkStart w:name="z50" w:id="49"/>
    <w:p>
      <w:pPr>
        <w:spacing w:after="0"/>
        <w:ind w:left="0"/>
        <w:jc w:val="both"/>
      </w:pPr>
      <w:r>
        <w:rPr>
          <w:rFonts w:ascii="Times New Roman"/>
          <w:b w:val="false"/>
          <w:i w:val="false"/>
          <w:color w:val="000000"/>
          <w:sz w:val="28"/>
        </w:rPr>
        <w:t xml:space="preserve">
      35. В разделе "Перечень фигур чертежей" кроме перечня фигур, приводится краткое указание на то, что изображено на каждой из них. Если представлены иные графические материалы, поясняющие сущность полезной модели, они также указываются в перечне, и приводится краткое пояснение их содержания. </w:t>
      </w:r>
    </w:p>
    <w:bookmarkEnd w:id="49"/>
    <w:bookmarkStart w:name="z51" w:id="50"/>
    <w:p>
      <w:pPr>
        <w:spacing w:after="0"/>
        <w:ind w:left="0"/>
        <w:jc w:val="both"/>
      </w:pPr>
      <w:r>
        <w:rPr>
          <w:rFonts w:ascii="Times New Roman"/>
          <w:b w:val="false"/>
          <w:i w:val="false"/>
          <w:color w:val="000000"/>
          <w:sz w:val="28"/>
        </w:rPr>
        <w:t xml:space="preserve">
      36. В разделе "Сведения, подтверждающие возможность осуществления полезной модели" показывается, как может быть осуществлена полезная модель с реализацией указанного заявителем назначения: </w:t>
      </w:r>
      <w:r>
        <w:br/>
      </w:r>
      <w:r>
        <w:rPr>
          <w:rFonts w:ascii="Times New Roman"/>
          <w:b w:val="false"/>
          <w:i w:val="false"/>
          <w:color w:val="000000"/>
          <w:sz w:val="28"/>
        </w:rPr>
        <w:t xml:space="preserve">
      1) приводится описание конструкции полезной модели (в статическом состоянии) со ссылками на фигуры чертежей. Цифровые обозначения, упоминаемые в описании, должны совпадать с цифровыми обозначениями соответствующих элементов на фигуре чертежа; </w:t>
      </w:r>
      <w:r>
        <w:br/>
      </w:r>
      <w:r>
        <w:rPr>
          <w:rFonts w:ascii="Times New Roman"/>
          <w:b w:val="false"/>
          <w:i w:val="false"/>
          <w:color w:val="000000"/>
          <w:sz w:val="28"/>
        </w:rPr>
        <w:t xml:space="preserve">
      2) после описания конструкции полезной модели описывается ее действие (работа) или способ использования со ссылками на фигуры чертежей; </w:t>
      </w:r>
      <w:r>
        <w:br/>
      </w:r>
      <w:r>
        <w:rPr>
          <w:rFonts w:ascii="Times New Roman"/>
          <w:b w:val="false"/>
          <w:i w:val="false"/>
          <w:color w:val="000000"/>
          <w:sz w:val="28"/>
        </w:rPr>
        <w:t xml:space="preserve">
      3) возможность осуществления полезной модели, сущность которой характеризуется с использованием признака, выраженного общим понятием, в частности, представленного на уровне функционального обобщения, подтверждается либо описанием непосредственно в материалах заявки средства для реализации такого признака или методов его получения, либо указанием на известность такого средства или методов его получения; </w:t>
      </w:r>
      <w:r>
        <w:br/>
      </w:r>
      <w:r>
        <w:rPr>
          <w:rFonts w:ascii="Times New Roman"/>
          <w:b w:val="false"/>
          <w:i w:val="false"/>
          <w:color w:val="000000"/>
          <w:sz w:val="28"/>
        </w:rPr>
        <w:t xml:space="preserve">
      4) если полезная модель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функции, предписываемой ему в составе данной полезной модели. </w:t>
      </w:r>
      <w:r>
        <w:br/>
      </w:r>
      <w:r>
        <w:rPr>
          <w:rFonts w:ascii="Times New Roman"/>
          <w:b w:val="false"/>
          <w:i w:val="false"/>
          <w:color w:val="000000"/>
          <w:sz w:val="28"/>
        </w:rPr>
        <w:t xml:space="preserve">
      В случае, если в числе таких сведений приводится алгоритм, в частности вычислительный, его предпочтительно представлять в виде блок-схемы или, если это возможно, соответствующего математического выражения; </w:t>
      </w:r>
      <w:r>
        <w:br/>
      </w:r>
      <w:r>
        <w:rPr>
          <w:rFonts w:ascii="Times New Roman"/>
          <w:b w:val="false"/>
          <w:i w:val="false"/>
          <w:color w:val="000000"/>
          <w:sz w:val="28"/>
        </w:rPr>
        <w:t xml:space="preserve">
      5) приводятся сведения, подтверждающие возможность получения при осуществлении полезной модели того технического результата, который указан в разделе "Сущность полезной модели". </w:t>
      </w:r>
      <w:r>
        <w:br/>
      </w:r>
      <w:r>
        <w:rPr>
          <w:rFonts w:ascii="Times New Roman"/>
          <w:b w:val="false"/>
          <w:i w:val="false"/>
          <w:color w:val="000000"/>
          <w:sz w:val="28"/>
        </w:rPr>
        <w:t xml:space="preserve">
      При использовании для характеристики полезной модели количественных признаков, выраженных в виде интервала значений, показывается возможность получения технического результата в этом интервале; </w:t>
      </w:r>
      <w:r>
        <w:br/>
      </w:r>
      <w:r>
        <w:rPr>
          <w:rFonts w:ascii="Times New Roman"/>
          <w:b w:val="false"/>
          <w:i w:val="false"/>
          <w:color w:val="000000"/>
          <w:sz w:val="28"/>
        </w:rPr>
        <w:t xml:space="preserve">
      6) если о возможности осуществления полезной модели и реализации ею указанного назначения могут свидетельствовать только экспериментальные данные, в описании полезной модели должны быть приведены примеры ее осуществления с приведением соответствующих данных. Приведенные примеры должны быть достаточными, чтобы вывод о соблюдении указанного требования распространялся на разные частные формы реализации признака, охватываемые понятием, приведенным заявителем в формуле полезной модели. </w:t>
      </w:r>
    </w:p>
    <w:bookmarkEnd w:id="50"/>
    <w:bookmarkStart w:name="z52" w:id="51"/>
    <w:p>
      <w:pPr>
        <w:spacing w:after="0"/>
        <w:ind w:left="0"/>
        <w:jc w:val="both"/>
      </w:pPr>
      <w:r>
        <w:rPr>
          <w:rFonts w:ascii="Times New Roman"/>
          <w:b w:val="false"/>
          <w:i w:val="false"/>
          <w:color w:val="000000"/>
          <w:sz w:val="28"/>
        </w:rPr>
        <w:t xml:space="preserve">
      37. Назначение формулы полезной модели и требования, предъявляемые к ней: </w:t>
      </w:r>
      <w:r>
        <w:br/>
      </w:r>
      <w:r>
        <w:rPr>
          <w:rFonts w:ascii="Times New Roman"/>
          <w:b w:val="false"/>
          <w:i w:val="false"/>
          <w:color w:val="000000"/>
          <w:sz w:val="28"/>
        </w:rPr>
        <w:t xml:space="preserve">
      1) формула полезной модели предназначается для определения объема правовой охраны, предоставляемой патентом; </w:t>
      </w:r>
      <w:r>
        <w:br/>
      </w:r>
      <w:r>
        <w:rPr>
          <w:rFonts w:ascii="Times New Roman"/>
          <w:b w:val="false"/>
          <w:i w:val="false"/>
          <w:color w:val="000000"/>
          <w:sz w:val="28"/>
        </w:rPr>
        <w:t xml:space="preserve">
      2) формула полезной модели должна быть полностью основана на описании, то есть должна характеризовать полезную модель понятиями, содержащимися в ее описании; </w:t>
      </w:r>
      <w:r>
        <w:br/>
      </w:r>
      <w:r>
        <w:rPr>
          <w:rFonts w:ascii="Times New Roman"/>
          <w:b w:val="false"/>
          <w:i w:val="false"/>
          <w:color w:val="000000"/>
          <w:sz w:val="28"/>
        </w:rPr>
        <w:t xml:space="preserve">
      3) формула полезной модели признается выражающей ее сущность, если она содержит совокупность существенных признаков полезной модели, остаточную для достижения указанного заявителем технического результата; </w:t>
      </w:r>
      <w:r>
        <w:br/>
      </w:r>
      <w:r>
        <w:rPr>
          <w:rFonts w:ascii="Times New Roman"/>
          <w:b w:val="false"/>
          <w:i w:val="false"/>
          <w:color w:val="000000"/>
          <w:sz w:val="28"/>
        </w:rPr>
        <w:t xml:space="preserve">
      4) признаки полезной модели выражаются в формуле полезной модели таким образом, чтобы обеспечить возможность их идентифицирования, то есть однозначного понимания специалистом на основании известного уровня техники их смыслового содержания; </w:t>
      </w:r>
      <w:r>
        <w:br/>
      </w:r>
      <w:r>
        <w:rPr>
          <w:rFonts w:ascii="Times New Roman"/>
          <w:b w:val="false"/>
          <w:i w:val="false"/>
          <w:color w:val="000000"/>
          <w:sz w:val="28"/>
        </w:rPr>
        <w:t xml:space="preserve">
      5) характеристика признака в формуле полезной модели не может быть заменена отсылкой к источнику информации, в котором этот признак раскрыт, или к описанию или чертежам, за исключением случая, когда без такой отсылки признак невозможно охарактеризовать, не нарушая требования подпункта 4) настоящего пункта. В этих случаях, может быть использовано, например, выражение "... как показано на фиг...". Ссылки на чертежи могут быть, в частности, при характеристике объектов, отличающихся формой выполнения, которая не может быть описана словесно или математически; </w:t>
      </w:r>
      <w:r>
        <w:br/>
      </w:r>
      <w:r>
        <w:rPr>
          <w:rFonts w:ascii="Times New Roman"/>
          <w:b w:val="false"/>
          <w:i w:val="false"/>
          <w:color w:val="000000"/>
          <w:sz w:val="28"/>
        </w:rPr>
        <w:t xml:space="preserve">
      6) признаки излагаются в формуле так, чтобы охарактеризовать полезную модель в статическом состоянии. При характеристике выполнения конструктивного элемента полезной модели допускается указание на его подвижность, на возможность реализации им определенной функции; </w:t>
      </w:r>
      <w:r>
        <w:br/>
      </w:r>
      <w:r>
        <w:rPr>
          <w:rFonts w:ascii="Times New Roman"/>
          <w:b w:val="false"/>
          <w:i w:val="false"/>
          <w:color w:val="000000"/>
          <w:sz w:val="28"/>
        </w:rPr>
        <w:t xml:space="preserve">
      7) признак полезной модели может быть характеризован общим понятием (выражающим функцию, свойство и тому подобное), охватывающим разные частные формы его реализации, если в описании приведены сведения, подтверждающие, что именно характеристики, содержащиеся в общем понятии, обеспечивают в совокупности с другими признаками получение указанного заявителем технического результата; </w:t>
      </w:r>
      <w:r>
        <w:br/>
      </w:r>
      <w:r>
        <w:rPr>
          <w:rFonts w:ascii="Times New Roman"/>
          <w:b w:val="false"/>
          <w:i w:val="false"/>
          <w:color w:val="000000"/>
          <w:sz w:val="28"/>
        </w:rPr>
        <w:t xml:space="preserve">
      8) признак может быть выражен в виде альтернативы при условии, что такой признак при любом допускаемом указанной альтернативой выборе в совокупности с другими признаками полезной модели обеспечивает получение одного и того же технического результата; </w:t>
      </w:r>
      <w:r>
        <w:br/>
      </w:r>
      <w:r>
        <w:rPr>
          <w:rFonts w:ascii="Times New Roman"/>
          <w:b w:val="false"/>
          <w:i w:val="false"/>
          <w:color w:val="000000"/>
          <w:sz w:val="28"/>
        </w:rPr>
        <w:t xml:space="preserve">
      9) чертежи в формуле полезной модели не приводятся; </w:t>
      </w:r>
      <w:r>
        <w:br/>
      </w:r>
      <w:r>
        <w:rPr>
          <w:rFonts w:ascii="Times New Roman"/>
          <w:b w:val="false"/>
          <w:i w:val="false"/>
          <w:color w:val="000000"/>
          <w:sz w:val="28"/>
        </w:rPr>
        <w:t xml:space="preserve">
      10) использование в формуле полезной модели условных наименований материалов и тому подобное допускается, если они общепризнаны и имеют точное значение. </w:t>
      </w:r>
    </w:p>
    <w:bookmarkEnd w:id="51"/>
    <w:bookmarkStart w:name="z53" w:id="52"/>
    <w:p>
      <w:pPr>
        <w:spacing w:after="0"/>
        <w:ind w:left="0"/>
        <w:jc w:val="both"/>
      </w:pPr>
      <w:r>
        <w:rPr>
          <w:rFonts w:ascii="Times New Roman"/>
          <w:b w:val="false"/>
          <w:i w:val="false"/>
          <w:color w:val="000000"/>
          <w:sz w:val="28"/>
        </w:rPr>
        <w:t xml:space="preserve">
      38. Формула может быть однозвенной и многозвенной и включать соответственно один или несколько пунктов. </w:t>
      </w:r>
      <w:r>
        <w:br/>
      </w:r>
      <w:r>
        <w:rPr>
          <w:rFonts w:ascii="Times New Roman"/>
          <w:b w:val="false"/>
          <w:i w:val="false"/>
          <w:color w:val="000000"/>
          <w:sz w:val="28"/>
        </w:rPr>
        <w:t xml:space="preserve">
      Однозвенная формула применяется для характеристики одной полезной модели совокупностью существенных признаков, не имеющей развития или уточнения применительно к частным случаям ее выполнения или использования. </w:t>
      </w:r>
      <w:r>
        <w:br/>
      </w:r>
      <w:r>
        <w:rPr>
          <w:rFonts w:ascii="Times New Roman"/>
          <w:b w:val="false"/>
          <w:i w:val="false"/>
          <w:color w:val="000000"/>
          <w:sz w:val="28"/>
        </w:rPr>
        <w:t xml:space="preserve">
      Многозвенная формула применяется для характеристики одной полезной модели с развитием и/или уточнением совокупности ее признаков применительно к частным случаям выполнения или использования полезной модели или для характеристики группы полезных моделей. </w:t>
      </w:r>
    </w:p>
    <w:bookmarkEnd w:id="52"/>
    <w:bookmarkStart w:name="z54" w:id="53"/>
    <w:p>
      <w:pPr>
        <w:spacing w:after="0"/>
        <w:ind w:left="0"/>
        <w:jc w:val="both"/>
      </w:pPr>
      <w:r>
        <w:rPr>
          <w:rFonts w:ascii="Times New Roman"/>
          <w:b w:val="false"/>
          <w:i w:val="false"/>
          <w:color w:val="000000"/>
          <w:sz w:val="28"/>
        </w:rPr>
        <w:t xml:space="preserve">
      39. Многозвенная формула, характеризующая одну полезную модель, имеет один независимый и следующий (следующие) за ним зависимый (зависимые) пункт (пункты). </w:t>
      </w:r>
    </w:p>
    <w:bookmarkEnd w:id="53"/>
    <w:bookmarkStart w:name="z55" w:id="54"/>
    <w:p>
      <w:pPr>
        <w:spacing w:after="0"/>
        <w:ind w:left="0"/>
        <w:jc w:val="both"/>
      </w:pPr>
      <w:r>
        <w:rPr>
          <w:rFonts w:ascii="Times New Roman"/>
          <w:b w:val="false"/>
          <w:i w:val="false"/>
          <w:color w:val="000000"/>
          <w:sz w:val="28"/>
        </w:rPr>
        <w:t xml:space="preserve">
      40. Многозвенная формула, характеризующая группу полезных моделей, имеет несколько независимых пунктов, каждый из которых характеризует одну из полезных моделей группы. При этом каждая полезная модель группы может быть охарактеризована с привлечением зависимых пунктов, подчиненных соответствующему независимому. </w:t>
      </w:r>
    </w:p>
    <w:bookmarkEnd w:id="54"/>
    <w:bookmarkStart w:name="z56" w:id="55"/>
    <w:p>
      <w:pPr>
        <w:spacing w:after="0"/>
        <w:ind w:left="0"/>
        <w:jc w:val="both"/>
      </w:pPr>
      <w:r>
        <w:rPr>
          <w:rFonts w:ascii="Times New Roman"/>
          <w:b w:val="false"/>
          <w:i w:val="false"/>
          <w:color w:val="000000"/>
          <w:sz w:val="28"/>
        </w:rPr>
        <w:t xml:space="preserve">
      41. Пункты многозвенной формулы нумеруются арабскими цифрами последовательно, начиная с 1, в порядке их изложения. </w:t>
      </w:r>
    </w:p>
    <w:bookmarkEnd w:id="55"/>
    <w:bookmarkStart w:name="z57" w:id="56"/>
    <w:p>
      <w:pPr>
        <w:spacing w:after="0"/>
        <w:ind w:left="0"/>
        <w:jc w:val="both"/>
      </w:pPr>
      <w:r>
        <w:rPr>
          <w:rFonts w:ascii="Times New Roman"/>
          <w:b w:val="false"/>
          <w:i w:val="false"/>
          <w:color w:val="000000"/>
          <w:sz w:val="28"/>
        </w:rPr>
        <w:t xml:space="preserve">
      42. При изложении формулы, характеризующей группу полезных моделей, соблюдаются следующие правила: </w:t>
      </w:r>
      <w:r>
        <w:br/>
      </w:r>
      <w:r>
        <w:rPr>
          <w:rFonts w:ascii="Times New Roman"/>
          <w:b w:val="false"/>
          <w:i w:val="false"/>
          <w:color w:val="000000"/>
          <w:sz w:val="28"/>
        </w:rPr>
        <w:t xml:space="preserve">
      1) независимые пункты, характеризующие отдельные полезные модели, как правило, не содержат ссылок на другие пункты формулы (такая ссылка допустима лишь в случае, когда она позволяет изложить данный независимый пункт без полного повторения в нем содержания имеющего большой объем пункта, относящегося к другой полезной модели заявляемой группы); </w:t>
      </w:r>
      <w:r>
        <w:br/>
      </w:r>
      <w:r>
        <w:rPr>
          <w:rFonts w:ascii="Times New Roman"/>
          <w:b w:val="false"/>
          <w:i w:val="false"/>
          <w:color w:val="000000"/>
          <w:sz w:val="28"/>
        </w:rPr>
        <w:t xml:space="preserve">
      2) зависимые пункты группируются вместе с тем независимым пунктом, которому они подчинены, включая случаи, когда для характеристики разных полезных моделей группы привлекаются зависимые пункты одного и того же содержания. </w:t>
      </w:r>
    </w:p>
    <w:bookmarkEnd w:id="56"/>
    <w:bookmarkStart w:name="z58" w:id="57"/>
    <w:p>
      <w:pPr>
        <w:spacing w:after="0"/>
        <w:ind w:left="0"/>
        <w:jc w:val="both"/>
      </w:pPr>
      <w:r>
        <w:rPr>
          <w:rFonts w:ascii="Times New Roman"/>
          <w:b w:val="false"/>
          <w:i w:val="false"/>
          <w:color w:val="000000"/>
          <w:sz w:val="28"/>
        </w:rPr>
        <w:t xml:space="preserve">
      43. Требования к пункту формулы: </w:t>
      </w:r>
      <w:r>
        <w:br/>
      </w:r>
      <w:r>
        <w:rPr>
          <w:rFonts w:ascii="Times New Roman"/>
          <w:b w:val="false"/>
          <w:i w:val="false"/>
          <w:color w:val="000000"/>
          <w:sz w:val="28"/>
        </w:rPr>
        <w:t xml:space="preserve">
      1) пункт формулы включает существенные признаки полезной модели, в том числе родовое понятие, отражающее назначение полезной модели, с которого начинается изложение формулы, и состоит, как правило, из ограничительной части, включающей существенные признаки полезной модели, совпадающие с признаками наиболее близкого аналога, и отличительной части, включающей существенные признаки, которые отличают полезную модель от наиболее близкого аналога. </w:t>
      </w:r>
      <w:r>
        <w:br/>
      </w:r>
      <w:r>
        <w:rPr>
          <w:rFonts w:ascii="Times New Roman"/>
          <w:b w:val="false"/>
          <w:i w:val="false"/>
          <w:color w:val="000000"/>
          <w:sz w:val="28"/>
        </w:rPr>
        <w:t xml:space="preserve">
      При составлении пункта формулы с разделением на ограничительную и отличительную части после изложения ограничительной части вводится словосочетание "отличающийся тем, что", непосредственно после которого излагается отличительная часть; </w:t>
      </w:r>
      <w:r>
        <w:br/>
      </w:r>
      <w:r>
        <w:rPr>
          <w:rFonts w:ascii="Times New Roman"/>
          <w:b w:val="false"/>
          <w:i w:val="false"/>
          <w:color w:val="000000"/>
          <w:sz w:val="28"/>
        </w:rPr>
        <w:t xml:space="preserve">
      2) пункт формулы излагается в виде одного предложения. </w:t>
      </w:r>
    </w:p>
    <w:bookmarkEnd w:id="57"/>
    <w:bookmarkStart w:name="z59" w:id="58"/>
    <w:p>
      <w:pPr>
        <w:spacing w:after="0"/>
        <w:ind w:left="0"/>
        <w:jc w:val="both"/>
      </w:pPr>
      <w:r>
        <w:rPr>
          <w:rFonts w:ascii="Times New Roman"/>
          <w:b w:val="false"/>
          <w:i w:val="false"/>
          <w:color w:val="000000"/>
          <w:sz w:val="28"/>
        </w:rPr>
        <w:t xml:space="preserve">
      44. Требования к независимому пункту формулы: </w:t>
      </w:r>
      <w:r>
        <w:br/>
      </w:r>
      <w:r>
        <w:rPr>
          <w:rFonts w:ascii="Times New Roman"/>
          <w:b w:val="false"/>
          <w:i w:val="false"/>
          <w:color w:val="000000"/>
          <w:sz w:val="28"/>
        </w:rPr>
        <w:t xml:space="preserve">
      1) пункт формулы полезной модели характеризует полезную модель совокупностью ее признаков, определяющей объем испрашиваемой правовой охраны, и излагается в виде логического определения объекта полезной модели; </w:t>
      </w:r>
      <w:r>
        <w:br/>
      </w:r>
      <w:r>
        <w:rPr>
          <w:rFonts w:ascii="Times New Roman"/>
          <w:b w:val="false"/>
          <w:i w:val="false"/>
          <w:color w:val="000000"/>
          <w:sz w:val="28"/>
        </w:rPr>
        <w:t xml:space="preserve">
      2) пункт формулы должен относиться только к одной полезной модели; </w:t>
      </w:r>
      <w:r>
        <w:br/>
      </w:r>
      <w:r>
        <w:rPr>
          <w:rFonts w:ascii="Times New Roman"/>
          <w:b w:val="false"/>
          <w:i w:val="false"/>
          <w:color w:val="000000"/>
          <w:sz w:val="28"/>
        </w:rPr>
        <w:t xml:space="preserve">
      3) пункт не признается относящимся к одной полезной модели, если содержащаяся в нем совокупность признаков: </w:t>
      </w:r>
      <w:r>
        <w:br/>
      </w:r>
      <w:r>
        <w:rPr>
          <w:rFonts w:ascii="Times New Roman"/>
          <w:b w:val="false"/>
          <w:i w:val="false"/>
          <w:color w:val="000000"/>
          <w:sz w:val="28"/>
        </w:rPr>
        <w:t xml:space="preserve">
      включает выраженные в виде альтернативы признаки, не обеспечивающие получение одного и того же технического результата, либо альтернатива относится не к отдельным признакам, а к группе функционально самостоятельных признаков (узел, деталь устройства и тому подобное), в том числе, когда выбор той или иной альтернативы для какого-либо из таких признаков зависит от выбора, произведенного для другого (других) признака (признаков); </w:t>
      </w:r>
      <w:r>
        <w:br/>
      </w:r>
      <w:r>
        <w:rPr>
          <w:rFonts w:ascii="Times New Roman"/>
          <w:b w:val="false"/>
          <w:i w:val="false"/>
          <w:color w:val="000000"/>
          <w:sz w:val="28"/>
        </w:rPr>
        <w:t xml:space="preserve">
      включает признак, выраженный таким образом, что допускается как наличие, так и отсутствие его в названной совокупности (в частности, когда используется оборот типа "может содержать конструктивный элемент"); </w:t>
      </w:r>
      <w:r>
        <w:br/>
      </w:r>
      <w:r>
        <w:rPr>
          <w:rFonts w:ascii="Times New Roman"/>
          <w:b w:val="false"/>
          <w:i w:val="false"/>
          <w:color w:val="000000"/>
          <w:sz w:val="28"/>
        </w:rPr>
        <w:t xml:space="preserve">
      включает характеристику совокупности средств, каждое из которых имеет собственное назначение, без реализации указанной совокупностью средств общего назначения. </w:t>
      </w:r>
    </w:p>
    <w:bookmarkEnd w:id="58"/>
    <w:bookmarkStart w:name="z60" w:id="59"/>
    <w:p>
      <w:pPr>
        <w:spacing w:after="0"/>
        <w:ind w:left="0"/>
        <w:jc w:val="both"/>
      </w:pPr>
      <w:r>
        <w:rPr>
          <w:rFonts w:ascii="Times New Roman"/>
          <w:b w:val="false"/>
          <w:i w:val="false"/>
          <w:color w:val="000000"/>
          <w:sz w:val="28"/>
        </w:rPr>
        <w:t xml:space="preserve">
      45. Требования к зависимому пункту формулы: </w:t>
      </w:r>
      <w:r>
        <w:br/>
      </w:r>
      <w:r>
        <w:rPr>
          <w:rFonts w:ascii="Times New Roman"/>
          <w:b w:val="false"/>
          <w:i w:val="false"/>
          <w:color w:val="000000"/>
          <w:sz w:val="28"/>
        </w:rPr>
        <w:t xml:space="preserve">
      1) зависимый пункт содержит развитие и/или уточнение совокупности признаков полезной модели, приведенных в независимом пункте, признаками, характеризующими полезную модель лишь в частных случаях ее выполнения или использования; </w:t>
      </w:r>
      <w:r>
        <w:br/>
      </w:r>
      <w:r>
        <w:rPr>
          <w:rFonts w:ascii="Times New Roman"/>
          <w:b w:val="false"/>
          <w:i w:val="false"/>
          <w:color w:val="000000"/>
          <w:sz w:val="28"/>
        </w:rPr>
        <w:t xml:space="preserve">
      2) изложение зависимого пункта начинается с указания родового понятия, отражающего назначение полезной модели, изложенного, как правило, сокращенно по сравнению с приведенным в независимом пункте, и ссылки на независимый пункт и/или зависимый (зависимые) пункт (пункты), к которому (которым) относится данный зависимый пункт, после чего приводятся признаки, характеризующие полезную модель в частных случаях ее выполнения или использования. При подчиненности зависимого пункта нескольким пунктам формулы ссылки на них указываются с использованием альтернативы. </w:t>
      </w:r>
      <w:r>
        <w:br/>
      </w:r>
      <w:r>
        <w:rPr>
          <w:rFonts w:ascii="Times New Roman"/>
          <w:b w:val="false"/>
          <w:i w:val="false"/>
          <w:color w:val="000000"/>
          <w:sz w:val="28"/>
        </w:rPr>
        <w:t xml:space="preserve">
      Если для характеристики полезной модели в частном случае ее выполнения или использования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 </w:t>
      </w:r>
      <w:r>
        <w:br/>
      </w:r>
      <w:r>
        <w:rPr>
          <w:rFonts w:ascii="Times New Roman"/>
          <w:b w:val="false"/>
          <w:i w:val="false"/>
          <w:color w:val="000000"/>
          <w:sz w:val="28"/>
        </w:rPr>
        <w:t xml:space="preserve">
      Если же для указанной характеристики необходимы и признаки одного или нескольких других зависимых пунктов формулы, используется подчиненность данного зависимого пункта независимому через соответствующие зависимые пункты; </w:t>
      </w:r>
      <w:r>
        <w:br/>
      </w:r>
      <w:r>
        <w:rPr>
          <w:rFonts w:ascii="Times New Roman"/>
          <w:b w:val="false"/>
          <w:i w:val="false"/>
          <w:color w:val="000000"/>
          <w:sz w:val="28"/>
        </w:rPr>
        <w:t xml:space="preserve">
      3) пункт излагают так, чтобы не происходила замена или исключение признаков полезной модели, охарактеризованной в том пункте формулы, которому он подчинен, или не включала в него признаки, совокупность которых имеет характер, указанный в подпункте 3) пункта 44 настоящей Инструкции. </w:t>
      </w:r>
      <w:r>
        <w:br/>
      </w:r>
      <w:r>
        <w:rPr>
          <w:rFonts w:ascii="Times New Roman"/>
          <w:b w:val="false"/>
          <w:i w:val="false"/>
          <w:color w:val="000000"/>
          <w:sz w:val="28"/>
        </w:rPr>
        <w:t xml:space="preserve">
      Если пункт сформулирован так, что имеют место замена или исключение признаков независимого пункта, не может быть признано, что данный зависимый пункт совместно с независимым, которому он подчинен, характеризует одну полезную модель. </w:t>
      </w:r>
    </w:p>
    <w:bookmarkEnd w:id="59"/>
    <w:bookmarkStart w:name="z61" w:id="60"/>
    <w:p>
      <w:pPr>
        <w:spacing w:after="0"/>
        <w:ind w:left="0"/>
        <w:jc w:val="both"/>
      </w:pPr>
      <w:r>
        <w:rPr>
          <w:rFonts w:ascii="Times New Roman"/>
          <w:b w:val="false"/>
          <w:i w:val="false"/>
          <w:color w:val="000000"/>
          <w:sz w:val="28"/>
        </w:rPr>
        <w:t xml:space="preserve">
      46. Требования к чертежам: </w:t>
      </w:r>
      <w:r>
        <w:br/>
      </w:r>
      <w:r>
        <w:rPr>
          <w:rFonts w:ascii="Times New Roman"/>
          <w:b w:val="false"/>
          <w:i w:val="false"/>
          <w:color w:val="000000"/>
          <w:sz w:val="28"/>
        </w:rPr>
        <w:t xml:space="preserve">
      1) материалы, поясняющие сущность полезной модели, могут быть оформлены в виде графических изображений (чертежей, схем, рисунков, графиков, эпюр, осциллограмм), фотографий и таблиц; </w:t>
      </w:r>
      <w:r>
        <w:br/>
      </w:r>
      <w:r>
        <w:rPr>
          <w:rFonts w:ascii="Times New Roman"/>
          <w:b w:val="false"/>
          <w:i w:val="false"/>
          <w:color w:val="000000"/>
          <w:sz w:val="28"/>
        </w:rPr>
        <w:t xml:space="preserve">
      2) рисунки представляются в том случае, когда невозможно проиллюстрировать полезную модель чертежами или схемами; </w:t>
      </w:r>
      <w:r>
        <w:br/>
      </w:r>
      <w:r>
        <w:rPr>
          <w:rFonts w:ascii="Times New Roman"/>
          <w:b w:val="false"/>
          <w:i w:val="false"/>
          <w:color w:val="000000"/>
          <w:sz w:val="28"/>
        </w:rPr>
        <w:t xml:space="preserve">
      3) фотографии представляются как дополнение к графическим изображениям. В исключительных случаях фотографии могут быть представлены как основной вид поясняющих материалов; </w:t>
      </w:r>
      <w:r>
        <w:br/>
      </w:r>
      <w:r>
        <w:rPr>
          <w:rFonts w:ascii="Times New Roman"/>
          <w:b w:val="false"/>
          <w:i w:val="false"/>
          <w:color w:val="000000"/>
          <w:sz w:val="28"/>
        </w:rPr>
        <w:t xml:space="preserve">
      4) чертежи, схемы и рисунки представляются на отдельных (отдельном) листах (листе), в правом верхнем углу которых (которого) приводится название полезной модели. </w:t>
      </w:r>
    </w:p>
    <w:bookmarkEnd w:id="60"/>
    <w:bookmarkStart w:name="z62" w:id="61"/>
    <w:p>
      <w:pPr>
        <w:spacing w:after="0"/>
        <w:ind w:left="0"/>
        <w:jc w:val="both"/>
      </w:pPr>
      <w:r>
        <w:rPr>
          <w:rFonts w:ascii="Times New Roman"/>
          <w:b w:val="false"/>
          <w:i w:val="false"/>
          <w:color w:val="000000"/>
          <w:sz w:val="28"/>
        </w:rPr>
        <w:t xml:space="preserve">
      47. Требования к реферату: </w:t>
      </w:r>
      <w:r>
        <w:br/>
      </w:r>
      <w:r>
        <w:rPr>
          <w:rFonts w:ascii="Times New Roman"/>
          <w:b w:val="false"/>
          <w:i w:val="false"/>
          <w:color w:val="000000"/>
          <w:sz w:val="28"/>
        </w:rPr>
        <w:t xml:space="preserve">
      1) реферат представляет собой краткую информацию о полезной модели, то есть сокращенное изложение содержания описания полезной модели, включающее название, характеристику области техники, к которой относится полезная модель, и/или области применения, если это неясно из названия, характеристику сущности полезной модели с указанием достигаемого технического результата, описанной путем свободного изложения формулы, предпочтительно такого, при котором сохраняются все существенные признаки каждого независимого пункта; </w:t>
      </w:r>
      <w:r>
        <w:br/>
      </w:r>
      <w:r>
        <w:rPr>
          <w:rFonts w:ascii="Times New Roman"/>
          <w:b w:val="false"/>
          <w:i w:val="false"/>
          <w:color w:val="000000"/>
          <w:sz w:val="28"/>
        </w:rPr>
        <w:t xml:space="preserve">
      2) при необходимости в реферат включают чертеж, который представляют на отдельном листе в таком же количестве экземпляров, как и текст реферата, в том числе и в случае, когда он идентичен одной из фигур чертежей, иллюстрирующих описание; </w:t>
      </w:r>
      <w:r>
        <w:br/>
      </w:r>
      <w:r>
        <w:rPr>
          <w:rFonts w:ascii="Times New Roman"/>
          <w:b w:val="false"/>
          <w:i w:val="false"/>
          <w:color w:val="000000"/>
          <w:sz w:val="28"/>
        </w:rPr>
        <w:t xml:space="preserve">
      3) реферат может содержать дополнительные сведения, а именно указание на наличие и количество зависимых пунктов формулы, графических изображений, таблиц; </w:t>
      </w:r>
      <w:r>
        <w:br/>
      </w:r>
      <w:r>
        <w:rPr>
          <w:rFonts w:ascii="Times New Roman"/>
          <w:b w:val="false"/>
          <w:i w:val="false"/>
          <w:color w:val="000000"/>
          <w:sz w:val="28"/>
        </w:rPr>
        <w:t xml:space="preserve">
      4) рекомендуемый объем текста реферата - до 1000 печатных знаков. </w:t>
      </w:r>
    </w:p>
    <w:bookmarkEnd w:id="61"/>
    <w:bookmarkStart w:name="z63" w:id="62"/>
    <w:p>
      <w:pPr>
        <w:spacing w:after="0"/>
        <w:ind w:left="0"/>
        <w:jc w:val="both"/>
      </w:pPr>
      <w:r>
        <w:rPr>
          <w:rFonts w:ascii="Times New Roman"/>
          <w:b w:val="false"/>
          <w:i w:val="false"/>
          <w:color w:val="000000"/>
          <w:sz w:val="28"/>
        </w:rPr>
        <w:t xml:space="preserve">
      48. Доверенность на представительство перед уполномоченным органом и экспертной организацией должна отвечать следующим требованиям: </w:t>
      </w:r>
      <w:r>
        <w:br/>
      </w:r>
      <w:r>
        <w:rPr>
          <w:rFonts w:ascii="Times New Roman"/>
          <w:b w:val="false"/>
          <w:i w:val="false"/>
          <w:color w:val="000000"/>
          <w:sz w:val="28"/>
        </w:rPr>
        <w:t xml:space="preserve">
      1) доверенность совершается в письменной форме и не требует нотариального заверения; </w:t>
      </w:r>
      <w:r>
        <w:br/>
      </w:r>
      <w:r>
        <w:rPr>
          <w:rFonts w:ascii="Times New Roman"/>
          <w:b w:val="false"/>
          <w:i w:val="false"/>
          <w:color w:val="000000"/>
          <w:sz w:val="28"/>
        </w:rPr>
        <w:t xml:space="preserve">
      2) доверенность выдается (подписывается) заявителем. Доверенность от имени юридического лица выдается за подписью его руководителя или иного лица, уполномоченного на это учредительными документами, с указанием должности подписавшего лица, и скрепляется печатью этого юридического лица; </w:t>
      </w:r>
      <w:r>
        <w:br/>
      </w:r>
      <w:r>
        <w:rPr>
          <w:rFonts w:ascii="Times New Roman"/>
          <w:b w:val="false"/>
          <w:i w:val="false"/>
          <w:color w:val="000000"/>
          <w:sz w:val="28"/>
        </w:rPr>
        <w:t xml:space="preserve">
      3) в доверенности должно быть дано точное указание поручаемых действий, которые может производить представитель от имени заявителя; доверенность должна содержать дату ее выдачи, без которой она считается недействительной; </w:t>
      </w:r>
      <w:r>
        <w:br/>
      </w:r>
      <w:r>
        <w:rPr>
          <w:rFonts w:ascii="Times New Roman"/>
          <w:b w:val="false"/>
          <w:i w:val="false"/>
          <w:color w:val="000000"/>
          <w:sz w:val="28"/>
        </w:rPr>
        <w:t xml:space="preserve">
      4) в доверенности должно быть указано место ее выдачи; </w:t>
      </w:r>
      <w:r>
        <w:br/>
      </w:r>
      <w:r>
        <w:rPr>
          <w:rFonts w:ascii="Times New Roman"/>
          <w:b w:val="false"/>
          <w:i w:val="false"/>
          <w:color w:val="000000"/>
          <w:sz w:val="28"/>
        </w:rPr>
        <w:t xml:space="preserve">
      5) срок действия доверенности не может превышать трех лет. Если срок действия в доверенности не указан, она сохраняет силу в течение года со дня ее выдачи. Срок действия доверенности, выданной за пределами Республики Казахстан без указания срока ее действия, определяется по праву страны, где выдана доверенность; </w:t>
      </w:r>
      <w:r>
        <w:br/>
      </w:r>
      <w:r>
        <w:rPr>
          <w:rFonts w:ascii="Times New Roman"/>
          <w:b w:val="false"/>
          <w:i w:val="false"/>
          <w:color w:val="000000"/>
          <w:sz w:val="28"/>
        </w:rPr>
        <w:t xml:space="preserve">
      6) доверенность, выдаваемая физическими лицами, проживающими за пределами Республики Казахстан, или иностранными юридическими лицами, может быть выдана только на имя физического лица, зарегистрированного в уполномоченном органе в качестве патентного поверенного; </w:t>
      </w:r>
      <w:r>
        <w:br/>
      </w:r>
      <w:r>
        <w:rPr>
          <w:rFonts w:ascii="Times New Roman"/>
          <w:b w:val="false"/>
          <w:i w:val="false"/>
          <w:color w:val="000000"/>
          <w:sz w:val="28"/>
        </w:rPr>
        <w:t xml:space="preserve">
      7) доверенность может быть выдана на имя нескольких патентных поверенных, зарегистрированных в уполномоченном органе, при этом представительство может осуществляться любым из них. Если их действия противоречат друг другу, об этом сообщается заявителю, а совершение действий приостанавливается до одобрения их заявителем; </w:t>
      </w:r>
      <w:r>
        <w:br/>
      </w:r>
      <w:r>
        <w:rPr>
          <w:rFonts w:ascii="Times New Roman"/>
          <w:b w:val="false"/>
          <w:i w:val="false"/>
          <w:color w:val="000000"/>
          <w:sz w:val="28"/>
        </w:rPr>
        <w:t xml:space="preserve">
      8) физическое лицо, которому выдана доверенность, должно лично осуществлять те действия, на которые оно уполномочено. Передоверие возможно только в случае предоставления ему такого полномочия выданной доверенностью. В этом случае в экспертную организацию представляется нотариально удостоверенная доверенность, выданная в порядке передоверия, и доверенность, на основании которой она выдана. При этом срок действия доверенности, выданной в порядке передоверия, не может превышать срока действия первоначальной доверенности, на основании которой она выдана; </w:t>
      </w:r>
      <w:r>
        <w:br/>
      </w:r>
      <w:r>
        <w:rPr>
          <w:rFonts w:ascii="Times New Roman"/>
          <w:b w:val="false"/>
          <w:i w:val="false"/>
          <w:color w:val="000000"/>
          <w:sz w:val="28"/>
        </w:rPr>
        <w:t xml:space="preserve">
      9) действие доверенности прекращается вследствие: </w:t>
      </w:r>
      <w:r>
        <w:br/>
      </w:r>
      <w:r>
        <w:rPr>
          <w:rFonts w:ascii="Times New Roman"/>
          <w:b w:val="false"/>
          <w:i w:val="false"/>
          <w:color w:val="000000"/>
          <w:sz w:val="28"/>
        </w:rPr>
        <w:t xml:space="preserve">
      истечения срока доверенности; </w:t>
      </w:r>
      <w:r>
        <w:br/>
      </w:r>
      <w:r>
        <w:rPr>
          <w:rFonts w:ascii="Times New Roman"/>
          <w:b w:val="false"/>
          <w:i w:val="false"/>
          <w:color w:val="000000"/>
          <w:sz w:val="28"/>
        </w:rPr>
        <w:t xml:space="preserve">
      осуществления действий, предусмотренных доверенностью; </w:t>
      </w:r>
      <w:r>
        <w:br/>
      </w:r>
      <w:r>
        <w:rPr>
          <w:rFonts w:ascii="Times New Roman"/>
          <w:b w:val="false"/>
          <w:i w:val="false"/>
          <w:color w:val="000000"/>
          <w:sz w:val="28"/>
        </w:rPr>
        <w:t xml:space="preserve">
      отмены доверенности лицом, выдавшим ее; </w:t>
      </w:r>
      <w:r>
        <w:br/>
      </w:r>
      <w:r>
        <w:rPr>
          <w:rFonts w:ascii="Times New Roman"/>
          <w:b w:val="false"/>
          <w:i w:val="false"/>
          <w:color w:val="000000"/>
          <w:sz w:val="28"/>
        </w:rPr>
        <w:t xml:space="preserve">
      отказа лица, которому выдана доверенность; </w:t>
      </w:r>
      <w:r>
        <w:br/>
      </w:r>
      <w:r>
        <w:rPr>
          <w:rFonts w:ascii="Times New Roman"/>
          <w:b w:val="false"/>
          <w:i w:val="false"/>
          <w:color w:val="000000"/>
          <w:sz w:val="28"/>
        </w:rPr>
        <w:t xml:space="preserve">
      прекращения юридического лица, от имени которого выдана доверенность; </w:t>
      </w:r>
      <w:r>
        <w:br/>
      </w:r>
      <w:r>
        <w:rPr>
          <w:rFonts w:ascii="Times New Roman"/>
          <w:b w:val="false"/>
          <w:i w:val="false"/>
          <w:color w:val="000000"/>
          <w:sz w:val="28"/>
        </w:rPr>
        <w:t xml:space="preserve">
      смерти лица, выдавшего доверенность, признания его недееспособным, ограниченно дееспособным или безвестно отсутствующим; </w:t>
      </w:r>
      <w:r>
        <w:br/>
      </w:r>
      <w:r>
        <w:rPr>
          <w:rFonts w:ascii="Times New Roman"/>
          <w:b w:val="false"/>
          <w:i w:val="false"/>
          <w:color w:val="000000"/>
          <w:sz w:val="28"/>
        </w:rPr>
        <w:t xml:space="preserve">
      ликвидации юридического лица, на имя которого выдана доверенность; </w:t>
      </w:r>
      <w:r>
        <w:br/>
      </w:r>
      <w:r>
        <w:rPr>
          <w:rFonts w:ascii="Times New Roman"/>
          <w:b w:val="false"/>
          <w:i w:val="false"/>
          <w:color w:val="000000"/>
          <w:sz w:val="28"/>
        </w:rPr>
        <w:t xml:space="preserve">
      смерти гражданина, которому выдана доверенность, признания его недееспособным, ограниченно дееспособным или безвестно отсутствующим; </w:t>
      </w:r>
      <w:r>
        <w:br/>
      </w:r>
      <w:r>
        <w:rPr>
          <w:rFonts w:ascii="Times New Roman"/>
          <w:b w:val="false"/>
          <w:i w:val="false"/>
          <w:color w:val="000000"/>
          <w:sz w:val="28"/>
        </w:rPr>
        <w:t xml:space="preserve">
      10) с прекращением действия доверенности теряет свою силу передоверие. </w:t>
      </w:r>
      <w:r>
        <w:br/>
      </w:r>
      <w:r>
        <w:rPr>
          <w:rFonts w:ascii="Times New Roman"/>
          <w:b w:val="false"/>
          <w:i w:val="false"/>
          <w:color w:val="000000"/>
          <w:sz w:val="28"/>
        </w:rPr>
        <w:t xml:space="preserve">
      Лицо, выдавшее доверенность, в случае ее отмены должно известить об этом экспертную организацию. </w:t>
      </w:r>
    </w:p>
    <w:bookmarkEnd w:id="62"/>
    <w:bookmarkStart w:name="z64" w:id="63"/>
    <w:p>
      <w:pPr>
        <w:spacing w:after="0"/>
        <w:ind w:left="0"/>
        <w:jc w:val="left"/>
      </w:pPr>
      <w:r>
        <w:rPr>
          <w:rFonts w:ascii="Times New Roman"/>
          <w:b/>
          <w:i w:val="false"/>
          <w:color w:val="000000"/>
        </w:rPr>
        <w:t xml:space="preserve"> 
4. Требования к оформлению заявки </w:t>
      </w:r>
    </w:p>
    <w:bookmarkEnd w:id="63"/>
    <w:bookmarkStart w:name="z65" w:id="64"/>
    <w:p>
      <w:pPr>
        <w:spacing w:after="0"/>
        <w:ind w:left="0"/>
        <w:jc w:val="both"/>
      </w:pPr>
      <w:r>
        <w:rPr>
          <w:rFonts w:ascii="Times New Roman"/>
          <w:b w:val="false"/>
          <w:i w:val="false"/>
          <w:color w:val="000000"/>
          <w:sz w:val="28"/>
        </w:rPr>
        <w:t xml:space="preserve">
      49. Недопустимые элементы выражаются в следующем: </w:t>
      </w:r>
      <w:r>
        <w:br/>
      </w:r>
      <w:r>
        <w:rPr>
          <w:rFonts w:ascii="Times New Roman"/>
          <w:b w:val="false"/>
          <w:i w:val="false"/>
          <w:color w:val="000000"/>
          <w:sz w:val="28"/>
        </w:rPr>
        <w:t xml:space="preserve">
      Заявка не должна содержать выражений, чертежей, рисунков, фотографий и иных материалов, противоречащих морали и общественному порядку; пренебрежительных высказываний по отношению к продукции или технологическим процессам, а также заявкам или охранным документам других лиц; высказываний или сведений, явно не относящихся к полезной модели, либо не являющихся необходимыми для признания документов заявки соответствующими требованиям настоящей Инструкции. </w:t>
      </w:r>
    </w:p>
    <w:bookmarkEnd w:id="64"/>
    <w:bookmarkStart w:name="z66" w:id="65"/>
    <w:p>
      <w:pPr>
        <w:spacing w:after="0"/>
        <w:ind w:left="0"/>
        <w:jc w:val="both"/>
      </w:pPr>
      <w:r>
        <w:rPr>
          <w:rFonts w:ascii="Times New Roman"/>
          <w:b w:val="false"/>
          <w:i w:val="false"/>
          <w:color w:val="000000"/>
          <w:sz w:val="28"/>
        </w:rPr>
        <w:t xml:space="preserve">
      50. В формуле полезной модели, описании и поясняющих его материалах, а также в реферате используются стандартизованные термины и сокращения, а при их отсутствии общепринятые в научной и технической литературе. </w:t>
      </w:r>
      <w:r>
        <w:br/>
      </w:r>
      <w:r>
        <w:rPr>
          <w:rFonts w:ascii="Times New Roman"/>
          <w:b w:val="false"/>
          <w:i w:val="false"/>
          <w:color w:val="000000"/>
          <w:sz w:val="28"/>
        </w:rPr>
        <w:t xml:space="preserve">
      При использовании терминов и обозначений, не имеющих широкого применения в литературе, их значения поясняются в тексте при первом употреблении. </w:t>
      </w:r>
      <w:r>
        <w:br/>
      </w:r>
      <w:r>
        <w:rPr>
          <w:rFonts w:ascii="Times New Roman"/>
          <w:b w:val="false"/>
          <w:i w:val="false"/>
          <w:color w:val="000000"/>
          <w:sz w:val="28"/>
        </w:rPr>
        <w:t xml:space="preserve">
      Не допускается использовать термины, характеризующие понятия, отнесенные в научно-технической литературе к ненаучным. </w:t>
      </w:r>
      <w:r>
        <w:br/>
      </w:r>
      <w:r>
        <w:rPr>
          <w:rFonts w:ascii="Times New Roman"/>
          <w:b w:val="false"/>
          <w:i w:val="false"/>
          <w:color w:val="000000"/>
          <w:sz w:val="28"/>
        </w:rPr>
        <w:t xml:space="preserve">
      Все условные обозначения расшифровываются. В описании и в формуле соблюдается единство терминологии, то есть одни и те же признаки в тексте описания и в формуле называются одинаково. Требование единства терминологии относится также к размерностям физических единиц и к используемым условным обозначениям. </w:t>
      </w:r>
      <w:r>
        <w:br/>
      </w:r>
      <w:r>
        <w:rPr>
          <w:rFonts w:ascii="Times New Roman"/>
          <w:b w:val="false"/>
          <w:i w:val="false"/>
          <w:color w:val="000000"/>
          <w:sz w:val="28"/>
        </w:rPr>
        <w:t xml:space="preserve">
      Название полезной модели при необходимости может содержать символы латинского алфавита и арабские цифры. Употребление символов иных алфавитов и специальных знаков в названии полезной модели не допускается. </w:t>
      </w:r>
      <w:r>
        <w:br/>
      </w:r>
      <w:r>
        <w:rPr>
          <w:rFonts w:ascii="Times New Roman"/>
          <w:b w:val="false"/>
          <w:i w:val="false"/>
          <w:color w:val="000000"/>
          <w:sz w:val="28"/>
        </w:rPr>
        <w:t xml:space="preserve">
      Физические величины выражаются предпочтительно в единицах действующей Международной системы единиц. </w:t>
      </w:r>
    </w:p>
    <w:bookmarkEnd w:id="65"/>
    <w:bookmarkStart w:name="z67" w:id="66"/>
    <w:p>
      <w:pPr>
        <w:spacing w:after="0"/>
        <w:ind w:left="0"/>
        <w:jc w:val="both"/>
      </w:pPr>
      <w:r>
        <w:rPr>
          <w:rFonts w:ascii="Times New Roman"/>
          <w:b w:val="false"/>
          <w:i w:val="false"/>
          <w:color w:val="000000"/>
          <w:sz w:val="28"/>
        </w:rPr>
        <w:t xml:space="preserve">
      51. Все документы оформляются так, чтобы было возможно их непосредственное репродуцирование в неограниченном количестве копий. </w:t>
      </w:r>
      <w:r>
        <w:br/>
      </w:r>
      <w:r>
        <w:rPr>
          <w:rFonts w:ascii="Times New Roman"/>
          <w:b w:val="false"/>
          <w:i w:val="false"/>
          <w:color w:val="000000"/>
          <w:sz w:val="28"/>
        </w:rPr>
        <w:t xml:space="preserve">
      Каждый лист используется только с одной стороны с расположением строк параллельно меньшей стороне листа. </w:t>
      </w:r>
    </w:p>
    <w:bookmarkEnd w:id="66"/>
    <w:bookmarkStart w:name="z68" w:id="67"/>
    <w:p>
      <w:pPr>
        <w:spacing w:after="0"/>
        <w:ind w:left="0"/>
        <w:jc w:val="both"/>
      </w:pPr>
      <w:r>
        <w:rPr>
          <w:rFonts w:ascii="Times New Roman"/>
          <w:b w:val="false"/>
          <w:i w:val="false"/>
          <w:color w:val="000000"/>
          <w:sz w:val="28"/>
        </w:rPr>
        <w:t xml:space="preserve">
      52. Документы заявки выполняются на прочной, белой, гладкой, неблестящей бумаге. </w:t>
      </w:r>
    </w:p>
    <w:bookmarkEnd w:id="67"/>
    <w:bookmarkStart w:name="z69" w:id="68"/>
    <w:p>
      <w:pPr>
        <w:spacing w:after="0"/>
        <w:ind w:left="0"/>
        <w:jc w:val="both"/>
      </w:pPr>
      <w:r>
        <w:rPr>
          <w:rFonts w:ascii="Times New Roman"/>
          <w:b w:val="false"/>
          <w:i w:val="false"/>
          <w:color w:val="000000"/>
          <w:sz w:val="28"/>
        </w:rPr>
        <w:t xml:space="preserve">
      53. Каждый документ заявки начинается на отдельном листе. Листы имеют формат 210 х 297 мм. Минимальный размер полей на листах, содержащих описание, формулу, реферат, составляет, мм: </w:t>
      </w:r>
      <w:r>
        <w:br/>
      </w:r>
      <w:r>
        <w:rPr>
          <w:rFonts w:ascii="Times New Roman"/>
          <w:b w:val="false"/>
          <w:i w:val="false"/>
          <w:color w:val="000000"/>
          <w:sz w:val="28"/>
        </w:rPr>
        <w:t xml:space="preserve">
      верхнее - 20, </w:t>
      </w:r>
      <w:r>
        <w:br/>
      </w:r>
      <w:r>
        <w:rPr>
          <w:rFonts w:ascii="Times New Roman"/>
          <w:b w:val="false"/>
          <w:i w:val="false"/>
          <w:color w:val="000000"/>
          <w:sz w:val="28"/>
        </w:rPr>
        <w:t xml:space="preserve">
      правое и нижнее - 20, </w:t>
      </w:r>
      <w:r>
        <w:br/>
      </w:r>
      <w:r>
        <w:rPr>
          <w:rFonts w:ascii="Times New Roman"/>
          <w:b w:val="false"/>
          <w:i w:val="false"/>
          <w:color w:val="000000"/>
          <w:sz w:val="28"/>
        </w:rPr>
        <w:t xml:space="preserve">
      левое - 25, </w:t>
      </w:r>
      <w:r>
        <w:br/>
      </w:r>
      <w:r>
        <w:rPr>
          <w:rFonts w:ascii="Times New Roman"/>
          <w:b w:val="false"/>
          <w:i w:val="false"/>
          <w:color w:val="000000"/>
          <w:sz w:val="28"/>
        </w:rPr>
        <w:t xml:space="preserve">
      Минимальный размер полей составляет, мм: </w:t>
      </w:r>
      <w:r>
        <w:br/>
      </w:r>
      <w:r>
        <w:rPr>
          <w:rFonts w:ascii="Times New Roman"/>
          <w:b w:val="false"/>
          <w:i w:val="false"/>
          <w:color w:val="000000"/>
          <w:sz w:val="28"/>
        </w:rPr>
        <w:t xml:space="preserve">
      верхнее - 25, </w:t>
      </w:r>
      <w:r>
        <w:br/>
      </w:r>
      <w:r>
        <w:rPr>
          <w:rFonts w:ascii="Times New Roman"/>
          <w:b w:val="false"/>
          <w:i w:val="false"/>
          <w:color w:val="000000"/>
          <w:sz w:val="28"/>
        </w:rPr>
        <w:t xml:space="preserve">
      левое - 25, </w:t>
      </w:r>
      <w:r>
        <w:br/>
      </w:r>
      <w:r>
        <w:rPr>
          <w:rFonts w:ascii="Times New Roman"/>
          <w:b w:val="false"/>
          <w:i w:val="false"/>
          <w:color w:val="000000"/>
          <w:sz w:val="28"/>
        </w:rPr>
        <w:t xml:space="preserve">
      правое - 15, </w:t>
      </w:r>
      <w:r>
        <w:br/>
      </w:r>
      <w:r>
        <w:rPr>
          <w:rFonts w:ascii="Times New Roman"/>
          <w:b w:val="false"/>
          <w:i w:val="false"/>
          <w:color w:val="000000"/>
          <w:sz w:val="28"/>
        </w:rPr>
        <w:t xml:space="preserve">
      нижнее - 10. </w:t>
      </w:r>
      <w:r>
        <w:br/>
      </w:r>
      <w:r>
        <w:rPr>
          <w:rFonts w:ascii="Times New Roman"/>
          <w:b w:val="false"/>
          <w:i w:val="false"/>
          <w:color w:val="000000"/>
          <w:sz w:val="28"/>
        </w:rPr>
        <w:t xml:space="preserve">
      Формат фотографий выбирается так, чтобы он не превышал установленные размеры листов документов заявки. Фотографии малого формата представляются наклеенными на листы бумаги с соблюдением установленных требований к формату и качеству листа. </w:t>
      </w:r>
    </w:p>
    <w:bookmarkEnd w:id="68"/>
    <w:bookmarkStart w:name="z70" w:id="69"/>
    <w:p>
      <w:pPr>
        <w:spacing w:after="0"/>
        <w:ind w:left="0"/>
        <w:jc w:val="both"/>
      </w:pPr>
      <w:r>
        <w:rPr>
          <w:rFonts w:ascii="Times New Roman"/>
          <w:b w:val="false"/>
          <w:i w:val="false"/>
          <w:color w:val="000000"/>
          <w:sz w:val="28"/>
        </w:rPr>
        <w:t xml:space="preserve">
      54. В каждом документе заявки второй и последующие листы нумеруются арабскими цифрами. </w:t>
      </w:r>
    </w:p>
    <w:bookmarkEnd w:id="69"/>
    <w:bookmarkStart w:name="z71" w:id="70"/>
    <w:p>
      <w:pPr>
        <w:spacing w:after="0"/>
        <w:ind w:left="0"/>
        <w:jc w:val="both"/>
      </w:pPr>
      <w:r>
        <w:rPr>
          <w:rFonts w:ascii="Times New Roman"/>
          <w:b w:val="false"/>
          <w:i w:val="false"/>
          <w:color w:val="000000"/>
          <w:sz w:val="28"/>
        </w:rPr>
        <w:t xml:space="preserve">
      55. Требования к написанию текста: </w:t>
      </w:r>
      <w:r>
        <w:br/>
      </w:r>
      <w:r>
        <w:rPr>
          <w:rFonts w:ascii="Times New Roman"/>
          <w:b w:val="false"/>
          <w:i w:val="false"/>
          <w:color w:val="000000"/>
          <w:sz w:val="28"/>
        </w:rPr>
        <w:t xml:space="preserve">
      1) документы печатаются шрифтом черного цвета. Тексты описания, формулы и реферата печатаются через два интервала с высотой заглавных букв не менее 2,1 мм; </w:t>
      </w:r>
      <w:r>
        <w:br/>
      </w:r>
      <w:r>
        <w:rPr>
          <w:rFonts w:ascii="Times New Roman"/>
          <w:b w:val="false"/>
          <w:i w:val="false"/>
          <w:color w:val="000000"/>
          <w:sz w:val="28"/>
        </w:rPr>
        <w:t xml:space="preserve">
      2) графические символы, латинские наименования, латинские и греческие буквы, математические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 </w:t>
      </w:r>
    </w:p>
    <w:bookmarkEnd w:id="70"/>
    <w:bookmarkStart w:name="z72" w:id="71"/>
    <w:p>
      <w:pPr>
        <w:spacing w:after="0"/>
        <w:ind w:left="0"/>
        <w:jc w:val="both"/>
      </w:pPr>
      <w:r>
        <w:rPr>
          <w:rFonts w:ascii="Times New Roman"/>
          <w:b w:val="false"/>
          <w:i w:val="false"/>
          <w:color w:val="000000"/>
          <w:sz w:val="28"/>
        </w:rPr>
        <w:t xml:space="preserve">
      56. В описании, формуле полезной модели и реферате могут быть использованы математические выражения (формулы) и символы. </w:t>
      </w:r>
      <w:r>
        <w:br/>
      </w:r>
      <w:r>
        <w:rPr>
          <w:rFonts w:ascii="Times New Roman"/>
          <w:b w:val="false"/>
          <w:i w:val="false"/>
          <w:color w:val="000000"/>
          <w:sz w:val="28"/>
        </w:rPr>
        <w:t xml:space="preserve">
      Форма представления математического выражения не регламентируется. Все буквенные обозначения, имеющиеся в математических формулах, расшифровываются. Разъяснения к формуле следует писать столбиком и после каждой строки ставить точку с запятой. При этом расшифровка буквенных обозначений дается по порядку их применения в формуле. </w:t>
      </w:r>
      <w:r>
        <w:br/>
      </w:r>
      <w:r>
        <w:rPr>
          <w:rFonts w:ascii="Times New Roman"/>
          <w:b w:val="false"/>
          <w:i w:val="false"/>
          <w:color w:val="000000"/>
          <w:sz w:val="28"/>
        </w:rPr>
        <w:t xml:space="preserve">
      В описании используются математические обозначения следующим образом: </w:t>
      </w:r>
      <w:r>
        <w:br/>
      </w:r>
      <w:r>
        <w:rPr>
          <w:rFonts w:ascii="Times New Roman"/>
          <w:b w:val="false"/>
          <w:i w:val="false"/>
          <w:color w:val="000000"/>
          <w:sz w:val="28"/>
        </w:rPr>
        <w:t xml:space="preserve">
      1) математические знаки: &gt;, &lt;, =, +, - и другие используются только в математических формулах, а в тексте их следует писать словами (больше, меньше, равно и тому подобное); </w:t>
      </w:r>
      <w:r>
        <w:br/>
      </w:r>
      <w:r>
        <w:rPr>
          <w:rFonts w:ascii="Times New Roman"/>
          <w:b w:val="false"/>
          <w:i w:val="false"/>
          <w:color w:val="000000"/>
          <w:sz w:val="28"/>
        </w:rPr>
        <w:t xml:space="preserve">
      2) для обозначения интервалов между положительными величинами допускается применение знака (-) (от и до). В других случаях следует писать словами "от" и "до", при обозначении интервала температур рекомендуется применение знака (...); </w:t>
      </w:r>
      <w:r>
        <w:br/>
      </w:r>
      <w:r>
        <w:rPr>
          <w:rFonts w:ascii="Times New Roman"/>
          <w:b w:val="false"/>
          <w:i w:val="false"/>
          <w:color w:val="000000"/>
          <w:sz w:val="28"/>
        </w:rPr>
        <w:t xml:space="preserve">
      3) при процентном выражении величин знак процента (%) ставится после числа. Если величин несколько, то знак процента ставится перед их перечислением и отделяется от них двоеточием; </w:t>
      </w:r>
      <w:r>
        <w:br/>
      </w:r>
      <w:r>
        <w:rPr>
          <w:rFonts w:ascii="Times New Roman"/>
          <w:b w:val="false"/>
          <w:i w:val="false"/>
          <w:color w:val="000000"/>
          <w:sz w:val="28"/>
        </w:rPr>
        <w:t xml:space="preserve">
      4) перенос в математических формулах допускается только по знаку; </w:t>
      </w:r>
      <w:r>
        <w:br/>
      </w:r>
      <w:r>
        <w:rPr>
          <w:rFonts w:ascii="Times New Roman"/>
          <w:b w:val="false"/>
          <w:i w:val="false"/>
          <w:color w:val="000000"/>
          <w:sz w:val="28"/>
        </w:rPr>
        <w:t xml:space="preserve">
      5) формулы нумеруются по порядку введения их в текст. Номер можно проставлять после каждой формулы на границе правого поля. </w:t>
      </w:r>
    </w:p>
    <w:bookmarkEnd w:id="71"/>
    <w:bookmarkStart w:name="z73" w:id="72"/>
    <w:p>
      <w:pPr>
        <w:spacing w:after="0"/>
        <w:ind w:left="0"/>
        <w:jc w:val="both"/>
      </w:pPr>
      <w:r>
        <w:rPr>
          <w:rFonts w:ascii="Times New Roman"/>
          <w:b w:val="false"/>
          <w:i w:val="false"/>
          <w:color w:val="000000"/>
          <w:sz w:val="28"/>
        </w:rPr>
        <w:t xml:space="preserve">
      57. Требования к графическим изображениям: </w:t>
      </w:r>
      <w:r>
        <w:br/>
      </w:r>
      <w:r>
        <w:rPr>
          <w:rFonts w:ascii="Times New Roman"/>
          <w:b w:val="false"/>
          <w:i w:val="false"/>
          <w:color w:val="000000"/>
          <w:sz w:val="28"/>
        </w:rPr>
        <w:t xml:space="preserve">
      1) чертежи, схемы, графики, рисунки и тому подобное выполняются черными нестираемыми четкими линиями одинаковой толщины по всей длине, без растушевки и раскрашивания; </w:t>
      </w:r>
      <w:r>
        <w:br/>
      </w:r>
      <w:r>
        <w:rPr>
          <w:rFonts w:ascii="Times New Roman"/>
          <w:b w:val="false"/>
          <w:i w:val="false"/>
          <w:color w:val="000000"/>
          <w:sz w:val="28"/>
        </w:rPr>
        <w:t xml:space="preserve">
      2) масштаб и четкость выбираются такими, чтобы при фототографическом репродуцировании с линейным уменьшением размеров до 2/3 можно было различить все детали; </w:t>
      </w:r>
      <w:r>
        <w:br/>
      </w:r>
      <w:r>
        <w:rPr>
          <w:rFonts w:ascii="Times New Roman"/>
          <w:b w:val="false"/>
          <w:i w:val="false"/>
          <w:color w:val="000000"/>
          <w:sz w:val="28"/>
        </w:rPr>
        <w:t xml:space="preserve">
      3) цифры, буквы не следует помещать в скобки, кружки или кавычки. Высота цифр и букв выбирается не менее 3,2 мм. Цифровое и буквенное обозначения выполняются четкими, толщина их линий соответствует толщине линий изображения; </w:t>
      </w:r>
      <w:r>
        <w:br/>
      </w:r>
      <w:r>
        <w:rPr>
          <w:rFonts w:ascii="Times New Roman"/>
          <w:b w:val="false"/>
          <w:i w:val="false"/>
          <w:color w:val="000000"/>
          <w:sz w:val="28"/>
        </w:rPr>
        <w:t xml:space="preserve">
      4) каждое графическое изображение независимо от его вида нумеруется арабскими цифрами как фигура (фигура 1, фигура 2 и так далее) в порядке единой нумерации, в соответствии с очередностью упоминания их в тексте описания. </w:t>
      </w:r>
      <w:r>
        <w:br/>
      </w:r>
      <w:r>
        <w:rPr>
          <w:rFonts w:ascii="Times New Roman"/>
          <w:b w:val="false"/>
          <w:i w:val="false"/>
          <w:color w:val="000000"/>
          <w:sz w:val="28"/>
        </w:rPr>
        <w:t xml:space="preserve">
      Если описание поясняется одной фигурой, то она не нумеруется; </w:t>
      </w:r>
      <w:r>
        <w:br/>
      </w:r>
      <w:r>
        <w:rPr>
          <w:rFonts w:ascii="Times New Roman"/>
          <w:b w:val="false"/>
          <w:i w:val="false"/>
          <w:color w:val="000000"/>
          <w:sz w:val="28"/>
        </w:rPr>
        <w:t xml:space="preserve">
      5) на одном листе может быть расположено несколько фигур, при этом они четко отделяются друг от друга. Если фигуры, расположенные на двух и более листах, представляют части единой фигуры, они размещаются так, чтобы эта фигура могла быть скомпонована без пропуска какой-либо части любой из фигур, изображенных на разных листах. </w:t>
      </w:r>
      <w:r>
        <w:br/>
      </w:r>
      <w:r>
        <w:rPr>
          <w:rFonts w:ascii="Times New Roman"/>
          <w:b w:val="false"/>
          <w:i w:val="false"/>
          <w:color w:val="000000"/>
          <w:sz w:val="28"/>
        </w:rPr>
        <w:t xml:space="preserve">
      Отдельные фигуры располагаются на листе или листах так, чтобы листы были максимально насыщенными и изображение можно было читать при вертикальном расположении длинных сторон листа; </w:t>
      </w:r>
      <w:r>
        <w:br/>
      </w:r>
      <w:r>
        <w:rPr>
          <w:rFonts w:ascii="Times New Roman"/>
          <w:b w:val="false"/>
          <w:i w:val="false"/>
          <w:color w:val="000000"/>
          <w:sz w:val="28"/>
        </w:rPr>
        <w:t xml:space="preserve">
      6) чертежи выполняются по правилам изготовления технических чертежей; </w:t>
      </w:r>
      <w:r>
        <w:br/>
      </w:r>
      <w:r>
        <w:rPr>
          <w:rFonts w:ascii="Times New Roman"/>
          <w:b w:val="false"/>
          <w:i w:val="false"/>
          <w:color w:val="000000"/>
          <w:sz w:val="28"/>
        </w:rPr>
        <w:t xml:space="preserve">
      7) предпочтительным является использование на чертеже прямоугольных (ортогональных) проекций (в различных видах, разрезах и сечениях); допускается также использование аксонометрической проекции; </w:t>
      </w:r>
      <w:r>
        <w:br/>
      </w:r>
      <w:r>
        <w:rPr>
          <w:rFonts w:ascii="Times New Roman"/>
          <w:b w:val="false"/>
          <w:i w:val="false"/>
          <w:color w:val="000000"/>
          <w:sz w:val="28"/>
        </w:rPr>
        <w:t xml:space="preserve">
      8) разрезы выполняются наклонной штриховкой, которая не препятствует ясному чтению ссылочных обозначений и основных линий; </w:t>
      </w:r>
      <w:r>
        <w:br/>
      </w:r>
      <w:r>
        <w:rPr>
          <w:rFonts w:ascii="Times New Roman"/>
          <w:b w:val="false"/>
          <w:i w:val="false"/>
          <w:color w:val="000000"/>
          <w:sz w:val="28"/>
        </w:rPr>
        <w:t xml:space="preserve">
      9) 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 </w:t>
      </w:r>
      <w:r>
        <w:br/>
      </w:r>
      <w:r>
        <w:rPr>
          <w:rFonts w:ascii="Times New Roman"/>
          <w:b w:val="false"/>
          <w:i w:val="false"/>
          <w:color w:val="000000"/>
          <w:sz w:val="28"/>
        </w:rPr>
        <w:t xml:space="preserve">
      10) чертежи выполняются без каких-либо надписей, за исключением необходимых слов, таких, как "вода", "пар", "открыто", "закрыто", "А-А" (для обозначения разреза) и тому подобное; </w:t>
      </w:r>
      <w:r>
        <w:br/>
      </w:r>
      <w:r>
        <w:rPr>
          <w:rFonts w:ascii="Times New Roman"/>
          <w:b w:val="false"/>
          <w:i w:val="false"/>
          <w:color w:val="000000"/>
          <w:sz w:val="28"/>
        </w:rPr>
        <w:t xml:space="preserve">
      11) размеры на чертеже не указываются. При необходимости они приводятся в описании; </w:t>
      </w:r>
      <w:r>
        <w:br/>
      </w:r>
      <w:r>
        <w:rPr>
          <w:rFonts w:ascii="Times New Roman"/>
          <w:b w:val="false"/>
          <w:i w:val="false"/>
          <w:color w:val="000000"/>
          <w:sz w:val="28"/>
        </w:rPr>
        <w:t xml:space="preserve">
      12) изображенные на чертеже элементы обозначаются арабскими цифрами в соответствии с описанием полезной модели. </w:t>
      </w:r>
      <w:r>
        <w:br/>
      </w:r>
      <w:r>
        <w:rPr>
          <w:rFonts w:ascii="Times New Roman"/>
          <w:b w:val="false"/>
          <w:i w:val="false"/>
          <w:color w:val="000000"/>
          <w:sz w:val="28"/>
        </w:rPr>
        <w:t xml:space="preserve">
      Одни и те же элементы, представленные на нескольких фигурах, обозначаются одной и той же цифрой. Не следует обозначать различные элементы, представленные на различных фигурах, одинаковой цифрой. </w:t>
      </w:r>
      <w:r>
        <w:br/>
      </w:r>
      <w:r>
        <w:rPr>
          <w:rFonts w:ascii="Times New Roman"/>
          <w:b w:val="false"/>
          <w:i w:val="false"/>
          <w:color w:val="000000"/>
          <w:sz w:val="28"/>
        </w:rPr>
        <w:t xml:space="preserve">
      Обозначения, не упомянутые в описании, не проставляются в чертежах; </w:t>
      </w:r>
      <w:r>
        <w:br/>
      </w:r>
      <w:r>
        <w:rPr>
          <w:rFonts w:ascii="Times New Roman"/>
          <w:b w:val="false"/>
          <w:i w:val="false"/>
          <w:color w:val="000000"/>
          <w:sz w:val="28"/>
        </w:rPr>
        <w:t xml:space="preserve">
      13) если графическое изображение представляется в виде схемы, то при ее выполнении применяются стандартизованные условные графические обозначения. Допускается на схеме одного вида изображать отдельные элементы схем другого вида (например, на электрической схеме - элементы кинематических и гидравлических схем). </w:t>
      </w:r>
      <w:r>
        <w:br/>
      </w:r>
      <w:r>
        <w:rPr>
          <w:rFonts w:ascii="Times New Roman"/>
          <w:b w:val="false"/>
          <w:i w:val="false"/>
          <w:color w:val="000000"/>
          <w:sz w:val="28"/>
        </w:rPr>
        <w:t xml:space="preserve">
      Если схема представлена в виде прямоугольников в качестве графических обозначений элементов, то кроме цифрового обозначения непосредственно в прямоугольник вписывается и наименование элемента. Если размеры графического изображения элемента не позволяют этого сделать, наименование элемента допускается указывать на выносной линии (при необходимости, в виде подрисуночной надписи, помещенной в поле схемы); </w:t>
      </w:r>
      <w:r>
        <w:br/>
      </w:r>
      <w:r>
        <w:rPr>
          <w:rFonts w:ascii="Times New Roman"/>
          <w:b w:val="false"/>
          <w:i w:val="false"/>
          <w:color w:val="000000"/>
          <w:sz w:val="28"/>
        </w:rPr>
        <w:t xml:space="preserve">
      14) чертежи, схемы, рисунки не приводятся в описании и формуле полезной модели. </w:t>
      </w:r>
    </w:p>
    <w:bookmarkEnd w:id="72"/>
    <w:bookmarkStart w:name="z74" w:id="73"/>
    <w:p>
      <w:pPr>
        <w:spacing w:after="0"/>
        <w:ind w:left="0"/>
        <w:jc w:val="both"/>
      </w:pPr>
      <w:r>
        <w:rPr>
          <w:rFonts w:ascii="Times New Roman"/>
          <w:b w:val="false"/>
          <w:i w:val="false"/>
          <w:color w:val="000000"/>
          <w:sz w:val="28"/>
        </w:rPr>
        <w:t xml:space="preserve">
      58. Библиографические данные источников информации указываются таким образом, чтобы источник информации мог быть по ним обнаружен. </w:t>
      </w:r>
    </w:p>
    <w:bookmarkEnd w:id="73"/>
    <w:bookmarkStart w:name="z75" w:id="74"/>
    <w:p>
      <w:pPr>
        <w:spacing w:after="0"/>
        <w:ind w:left="0"/>
        <w:jc w:val="left"/>
      </w:pPr>
      <w:r>
        <w:rPr>
          <w:rFonts w:ascii="Times New Roman"/>
          <w:b/>
          <w:i w:val="false"/>
          <w:color w:val="000000"/>
        </w:rPr>
        <w:t xml:space="preserve"> 
Глава 3. Ведение дел по получению патента на полезную модель </w:t>
      </w:r>
    </w:p>
    <w:bookmarkEnd w:id="74"/>
    <w:bookmarkStart w:name="z76" w:id="75"/>
    <w:p>
      <w:pPr>
        <w:spacing w:after="0"/>
        <w:ind w:left="0"/>
        <w:jc w:val="both"/>
      </w:pPr>
      <w:r>
        <w:rPr>
          <w:rFonts w:ascii="Times New Roman"/>
          <w:b w:val="false"/>
          <w:i w:val="false"/>
          <w:color w:val="000000"/>
          <w:sz w:val="28"/>
        </w:rPr>
        <w:t xml:space="preserve">
      59. Назначение представителя: </w:t>
      </w:r>
      <w:r>
        <w:br/>
      </w:r>
      <w:r>
        <w:rPr>
          <w:rFonts w:ascii="Times New Roman"/>
          <w:b w:val="false"/>
          <w:i w:val="false"/>
          <w:color w:val="000000"/>
          <w:sz w:val="28"/>
        </w:rPr>
        <w:t>
      1) Для подачи заявки, ведения переписки по заявке после ее подачи и осуществления иных действий при рассмотрении заявки заявитель может назначить представителя с выдачей ему доверенности, оформленной в соответствии с </w:t>
      </w:r>
      <w:r>
        <w:rPr>
          <w:rFonts w:ascii="Times New Roman"/>
          <w:b w:val="false"/>
          <w:i w:val="false"/>
          <w:color w:val="000000"/>
          <w:sz w:val="28"/>
        </w:rPr>
        <w:t xml:space="preserve">пунктом 48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Представителем заявителя - физического лица, проживающего за пределами Республики Казахстан, или иностранного юридического лица может быть только патентный поверенный, зарегистрированный в уполномоченном органе, если иное не предусмотрено международным соглашением с участием Республики Казахстан. </w:t>
      </w:r>
      <w:r>
        <w:br/>
      </w:r>
      <w:r>
        <w:rPr>
          <w:rFonts w:ascii="Times New Roman"/>
          <w:b w:val="false"/>
          <w:i w:val="false"/>
          <w:color w:val="000000"/>
          <w:sz w:val="28"/>
        </w:rPr>
        <w:t xml:space="preserve">
      Если наряду с указанными лицами заявителем является физическое лицо, проживающее в Республике Казахстан или юридическое лицо, имеющее местонахождение на территории Республики Казахстан, возможно ведение дел не через патентного поверенного при условии, что для переписки указан адрес на территории Республики Казахстан. </w:t>
      </w:r>
      <w:r>
        <w:br/>
      </w:r>
      <w:r>
        <w:rPr>
          <w:rFonts w:ascii="Times New Roman"/>
          <w:b w:val="false"/>
          <w:i w:val="false"/>
          <w:color w:val="000000"/>
          <w:sz w:val="28"/>
        </w:rPr>
        <w:t xml:space="preserve">
      Физические лица, постоянно проживающие в Республике Казахстан, но временно находящиеся за ее пределами, могут вести дела, связанные с делопроизводством по заявке и получением патента на полезную модель, без патентного поверенного при указании адреса для переписки в пределах Республики Казахстан. </w:t>
      </w:r>
      <w:r>
        <w:br/>
      </w:r>
      <w:r>
        <w:rPr>
          <w:rFonts w:ascii="Times New Roman"/>
          <w:b w:val="false"/>
          <w:i w:val="false"/>
          <w:color w:val="000000"/>
          <w:sz w:val="28"/>
        </w:rPr>
        <w:t xml:space="preserve">
      Для иных заявителей в качестве представителя может быть указан, в частности, один из заявителей, если их несколько, автор изобретения, патентный поверенный или иное лицо. </w:t>
      </w:r>
      <w:r>
        <w:br/>
      </w:r>
      <w:r>
        <w:rPr>
          <w:rFonts w:ascii="Times New Roman"/>
          <w:b w:val="false"/>
          <w:i w:val="false"/>
          <w:color w:val="000000"/>
          <w:sz w:val="28"/>
        </w:rPr>
        <w:t xml:space="preserve">
      2) Доверенность представляется одновременно с заявкой или в процессе делопроизводства и приобщается к заявке. </w:t>
      </w:r>
      <w:r>
        <w:br/>
      </w:r>
      <w:r>
        <w:rPr>
          <w:rFonts w:ascii="Times New Roman"/>
          <w:b w:val="false"/>
          <w:i w:val="false"/>
          <w:color w:val="000000"/>
          <w:sz w:val="28"/>
        </w:rPr>
        <w:t xml:space="preserve">
      В случае назначения представителя до подачи заявки доверенность представляется не позднее двух месяцев с даты поступления заявки. </w:t>
      </w:r>
      <w:r>
        <w:br/>
      </w:r>
      <w:r>
        <w:rPr>
          <w:rFonts w:ascii="Times New Roman"/>
          <w:b w:val="false"/>
          <w:i w:val="false"/>
          <w:color w:val="000000"/>
          <w:sz w:val="28"/>
        </w:rPr>
        <w:t xml:space="preserve">
      Любое действие представителя, на которое он уполномочен доверенностью, или любое действие уполномоченного органа и экспертной организации по отношению к нему имеет те же последствия, что и действия заявителя или по отношению к заявителю. </w:t>
      </w:r>
      <w:r>
        <w:br/>
      </w:r>
      <w:r>
        <w:rPr>
          <w:rFonts w:ascii="Times New Roman"/>
          <w:b w:val="false"/>
          <w:i w:val="false"/>
          <w:color w:val="000000"/>
          <w:sz w:val="28"/>
        </w:rPr>
        <w:t xml:space="preserve">
      До представления надлежащим образом оформленной доверенности совершаемые представителем действия считаются недействительными и не принимаются во внимание. </w:t>
      </w:r>
      <w:r>
        <w:br/>
      </w:r>
      <w:r>
        <w:rPr>
          <w:rFonts w:ascii="Times New Roman"/>
          <w:b w:val="false"/>
          <w:i w:val="false"/>
          <w:color w:val="000000"/>
          <w:sz w:val="28"/>
        </w:rPr>
        <w:t xml:space="preserve">
      3) Назначение представителя может быть отменено заявителем или его правопреемником путем подачи письменного заявления в экспертную организацию. </w:t>
      </w:r>
    </w:p>
    <w:bookmarkEnd w:id="75"/>
    <w:bookmarkStart w:name="z77" w:id="76"/>
    <w:p>
      <w:pPr>
        <w:spacing w:after="0"/>
        <w:ind w:left="0"/>
        <w:jc w:val="both"/>
      </w:pPr>
      <w:r>
        <w:rPr>
          <w:rFonts w:ascii="Times New Roman"/>
          <w:b w:val="false"/>
          <w:i w:val="false"/>
          <w:color w:val="000000"/>
          <w:sz w:val="28"/>
        </w:rPr>
        <w:t xml:space="preserve">
      60. Ведение переписки с экспертной организацией: </w:t>
      </w:r>
      <w:r>
        <w:br/>
      </w:r>
      <w:r>
        <w:rPr>
          <w:rFonts w:ascii="Times New Roman"/>
          <w:b w:val="false"/>
          <w:i w:val="false"/>
          <w:color w:val="000000"/>
          <w:sz w:val="28"/>
        </w:rPr>
        <w:t xml:space="preserve">
      1) переписка ведется заявителем или его представителем, уполномоченным на это, по каждой заявке в отдельности. Материалы представляются в экспертную организацию непосредственно или по почте. </w:t>
      </w:r>
      <w:r>
        <w:br/>
      </w:r>
      <w:r>
        <w:rPr>
          <w:rFonts w:ascii="Times New Roman"/>
          <w:b w:val="false"/>
          <w:i w:val="false"/>
          <w:color w:val="000000"/>
          <w:sz w:val="28"/>
        </w:rPr>
        <w:t>
      Материалы, направляемые после подачи заявки, должны содержать ее номер и подпись заявителя или его представителя. Если заявителем является юридическое лицо, материалы от его имени подписываются в порядке, указанном в абзаце первом подпункта 16) </w:t>
      </w:r>
      <w:r>
        <w:rPr>
          <w:rFonts w:ascii="Times New Roman"/>
          <w:b w:val="false"/>
          <w:i w:val="false"/>
          <w:color w:val="000000"/>
          <w:sz w:val="28"/>
        </w:rPr>
        <w:t xml:space="preserve">пункта 17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Материалы могут быть переданы по факсу. Оригиналы материалов, переданных по факсу, должны быть представлены в течение одного месяца с даты поступления их по факсу вместе с сопроводительным письмом, идентифицирующим материалы, поступившие ранее по факсу. </w:t>
      </w:r>
      <w:r>
        <w:br/>
      </w:r>
      <w:r>
        <w:rPr>
          <w:rFonts w:ascii="Times New Roman"/>
          <w:b w:val="false"/>
          <w:i w:val="false"/>
          <w:color w:val="000000"/>
          <w:sz w:val="28"/>
        </w:rPr>
        <w:t xml:space="preserve">
      При соблюдении этого условия датой поступления материалов считается дата поступления их по факсу. </w:t>
      </w:r>
      <w:r>
        <w:br/>
      </w:r>
      <w:r>
        <w:rPr>
          <w:rFonts w:ascii="Times New Roman"/>
          <w:b w:val="false"/>
          <w:i w:val="false"/>
          <w:color w:val="000000"/>
          <w:sz w:val="28"/>
        </w:rPr>
        <w:t xml:space="preserve">
      Если оригиналы материалов поступили по истечении указанного срока или материалы, поступившие по факсу, не идентичны представленным оригиналам, материалы считаются поступившими на дату поступления оригиналов, а содержание поступивших по факсу материалов в дальнейшем во внимание не принимается. </w:t>
      </w:r>
      <w:r>
        <w:br/>
      </w:r>
      <w:r>
        <w:rPr>
          <w:rFonts w:ascii="Times New Roman"/>
          <w:b w:val="false"/>
          <w:i w:val="false"/>
          <w:color w:val="000000"/>
          <w:sz w:val="28"/>
        </w:rPr>
        <w:t xml:space="preserve">
      До представления оригиналов материалы, переданные по факсу, считаются не поступившими. </w:t>
      </w:r>
      <w:r>
        <w:br/>
      </w:r>
      <w:r>
        <w:rPr>
          <w:rFonts w:ascii="Times New Roman"/>
          <w:b w:val="false"/>
          <w:i w:val="false"/>
          <w:color w:val="000000"/>
          <w:sz w:val="28"/>
        </w:rPr>
        <w:t xml:space="preserve">
      Если какие-либо материалы, поступившие по факсу, или их часть не читаемы или не получены, соответствующие материалы считаются поступившими на дату поступления оригиналов. Материалы в части, которая читаема, могут считаться поступившими на дату получения факса при изъятии заявителем нечитаемой части. </w:t>
      </w:r>
      <w:r>
        <w:br/>
      </w:r>
      <w:r>
        <w:rPr>
          <w:rFonts w:ascii="Times New Roman"/>
          <w:b w:val="false"/>
          <w:i w:val="false"/>
          <w:color w:val="000000"/>
          <w:sz w:val="28"/>
        </w:rPr>
        <w:t xml:space="preserve">
      Материалы без указания номера заявки, возвращаются без рассмотрения, если номер не удается установить косвенным образом; </w:t>
      </w:r>
      <w:r>
        <w:br/>
      </w:r>
      <w:r>
        <w:rPr>
          <w:rFonts w:ascii="Times New Roman"/>
          <w:b w:val="false"/>
          <w:i w:val="false"/>
          <w:color w:val="000000"/>
          <w:sz w:val="28"/>
        </w:rPr>
        <w:t xml:space="preserve">
      2) материалы, направляемые в процессе производства по заявке, представляются в сроки, установленные Законом; </w:t>
      </w:r>
      <w:r>
        <w:br/>
      </w:r>
      <w:r>
        <w:rPr>
          <w:rFonts w:ascii="Times New Roman"/>
          <w:b w:val="false"/>
          <w:i w:val="false"/>
          <w:color w:val="000000"/>
          <w:sz w:val="28"/>
        </w:rPr>
        <w:t xml:space="preserve">
      3) производство в экспертной организации ведется на государственном или русском языке. К материалам, представляемым заявителем на ином языке, должен быть приложен их перевод на государственный или русский язык. До представления перевода в установленные сроки материалы, представленные на ином языке, не принимаются во внимание, о чем заявитель уведомляется; </w:t>
      </w:r>
      <w:r>
        <w:br/>
      </w:r>
      <w:r>
        <w:rPr>
          <w:rFonts w:ascii="Times New Roman"/>
          <w:b w:val="false"/>
          <w:i w:val="false"/>
          <w:color w:val="000000"/>
          <w:sz w:val="28"/>
        </w:rPr>
        <w:t xml:space="preserve">
      4) материалы, представленные в экспертную организацию с недостатками оформления, затрудняющими их прочтение, не рассматриваются. Лицу, подавшему такие материалы, направляется соответствующее уведомление; </w:t>
      </w:r>
      <w:r>
        <w:br/>
      </w:r>
      <w:r>
        <w:rPr>
          <w:rFonts w:ascii="Times New Roman"/>
          <w:b w:val="false"/>
          <w:i w:val="false"/>
          <w:color w:val="000000"/>
          <w:sz w:val="28"/>
        </w:rPr>
        <w:t xml:space="preserve">
      5) материалы, имеющие гриф секретности, направляются с использованием специальной связи. </w:t>
      </w:r>
    </w:p>
    <w:bookmarkEnd w:id="76"/>
    <w:bookmarkStart w:name="z78" w:id="77"/>
    <w:p>
      <w:pPr>
        <w:spacing w:after="0"/>
        <w:ind w:left="0"/>
        <w:jc w:val="both"/>
      </w:pPr>
      <w:r>
        <w:rPr>
          <w:rFonts w:ascii="Times New Roman"/>
          <w:b w:val="false"/>
          <w:i w:val="false"/>
          <w:color w:val="000000"/>
          <w:sz w:val="28"/>
        </w:rPr>
        <w:t xml:space="preserve">
      61. Внесение исправлений и уточнений в документы заявки. </w:t>
      </w:r>
      <w:r>
        <w:br/>
      </w:r>
      <w:r>
        <w:rPr>
          <w:rFonts w:ascii="Times New Roman"/>
          <w:b w:val="false"/>
          <w:i w:val="false"/>
          <w:color w:val="000000"/>
          <w:sz w:val="28"/>
        </w:rPr>
        <w:t xml:space="preserve">
      Заявитель имеет право внести в документы заявки исправления и уточнения без изменения сущности заявленного объекта до принятия по этой заявке соответствующего решения. </w:t>
      </w:r>
      <w:r>
        <w:br/>
      </w:r>
      <w:r>
        <w:rPr>
          <w:rFonts w:ascii="Times New Roman"/>
          <w:b w:val="false"/>
          <w:i w:val="false"/>
          <w:color w:val="000000"/>
          <w:sz w:val="28"/>
        </w:rPr>
        <w:t>
      Исправление и уточнение документов заявки осуществляется путем представления заменяющих листов. Заменяющие листы представляются для каждого экземпляра соответствующего документа на государственном или русском языке или перевода документа на государственный или русский язык и должны удовлетворять требованиям </w:t>
      </w:r>
      <w:r>
        <w:rPr>
          <w:rFonts w:ascii="Times New Roman"/>
          <w:b w:val="false"/>
          <w:i w:val="false"/>
          <w:color w:val="000000"/>
          <w:sz w:val="28"/>
        </w:rPr>
        <w:t xml:space="preserve">пунктов 49 </w:t>
      </w:r>
      <w:r>
        <w:rPr>
          <w:rFonts w:ascii="Times New Roman"/>
          <w:b w:val="false"/>
          <w:i w:val="false"/>
          <w:color w:val="000000"/>
          <w:sz w:val="28"/>
        </w:rPr>
        <w:t>- </w:t>
      </w:r>
      <w:r>
        <w:rPr>
          <w:rFonts w:ascii="Times New Roman"/>
          <w:b w:val="false"/>
          <w:i w:val="false"/>
          <w:color w:val="000000"/>
          <w:sz w:val="28"/>
        </w:rPr>
        <w:t xml:space="preserve">58 настоящей </w:t>
      </w:r>
      <w:r>
        <w:rPr>
          <w:rFonts w:ascii="Times New Roman"/>
          <w:b w:val="false"/>
          <w:i w:val="false"/>
          <w:color w:val="000000"/>
          <w:sz w:val="28"/>
        </w:rPr>
        <w:t xml:space="preserve">Инструкции. </w:t>
      </w:r>
      <w:r>
        <w:br/>
      </w:r>
      <w:r>
        <w:rPr>
          <w:rFonts w:ascii="Times New Roman"/>
          <w:b w:val="false"/>
          <w:i w:val="false"/>
          <w:color w:val="000000"/>
          <w:sz w:val="28"/>
        </w:rPr>
        <w:t xml:space="preserve">
      В сопроводительном письме к заменяющим листам приводятся краткие пояснения предлагаемых изменений. Если изменения вносятся по инициативе заявителя, пояснения приводятся в письме заявителя, к которому прилагается документ, подтверждающий оплату за внесение изменений в установленном размере. За внесение изменений в документы заявки по инициативе заявителя в течение двух месяцев с даты поступления заявки оплата не взимается. Если исправления касаются опечаток, погрешностей в указании библиографических данных и исправление документа не приведет к отрицательным последствиям в отношении четкости при непосредственном репродуцировании, необходимость внесения исправлений может быть выражена в письме заявителя без представления заменяющих листов. </w:t>
      </w:r>
      <w:r>
        <w:br/>
      </w:r>
      <w:r>
        <w:rPr>
          <w:rFonts w:ascii="Times New Roman"/>
          <w:b w:val="false"/>
          <w:i w:val="false"/>
          <w:color w:val="000000"/>
          <w:sz w:val="28"/>
        </w:rPr>
        <w:t xml:space="preserve">
      Изменения, касающиеся указания имени заявителя, представителя заявителя при том, что он остался прежним лицом, его адреса или адреса для переписки, наименования заявителя, а также исправления ошибок технического характера (в том числе очевидных поправок) в документах заявки, могут быть произведены до даты регистрации полезной модели в Государственном реестра при условии соответствующей оплаты. Если изменение касается наименования заявителя и является результатом реорганизации юридического лица, к письму об этом прилагается оформленная в установленном порядке копия документа, составленная компетентным органом и подтверждающего, что эта реорганизация состоялась. Поправка является очевидной, если из общеизвестных знаний для специалиста следует, что ничего, кроме предложенной поправки не могло быть предпринято. </w:t>
      </w:r>
    </w:p>
    <w:bookmarkEnd w:id="77"/>
    <w:bookmarkStart w:name="z79" w:id="78"/>
    <w:p>
      <w:pPr>
        <w:spacing w:after="0"/>
        <w:ind w:left="0"/>
        <w:jc w:val="both"/>
      </w:pPr>
      <w:r>
        <w:rPr>
          <w:rFonts w:ascii="Times New Roman"/>
          <w:b w:val="false"/>
          <w:i w:val="false"/>
          <w:color w:val="000000"/>
          <w:sz w:val="28"/>
        </w:rPr>
        <w:t xml:space="preserve">
      62. Передача права на получение патента. </w:t>
      </w:r>
      <w:r>
        <w:br/>
      </w:r>
      <w:r>
        <w:rPr>
          <w:rFonts w:ascii="Times New Roman"/>
          <w:b w:val="false"/>
          <w:i w:val="false"/>
          <w:color w:val="000000"/>
          <w:sz w:val="28"/>
        </w:rPr>
        <w:t>
      На любой стадии рассмотрения заявки, но до даты регистрации полезной модели в Государственном реестре заявитель может передать право на получение патента иному лицу по договору, заключенному в письменной форме, который подлежит государственной регистрации в уполномоченном органе. При этом к оформлению документов и порядку регистрации договора предъявляются требования Инструкции по регистрации договоров об уступке исключительного права на объекты промышленной собственности,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Комитета по правам интеллектуальной собственности Министерства юстиции Республики Казахстан от 24 апреля 2007 года N 58-о.д., зарегистрированный в Министерстве юстиции Республики Казахстан 30 апреля 2007 года за N 4648. Кроме указанных в этой Инструкции документов, правопреемник прилагает новое заявление о выдаче патента Республики Казахстан на полезную модель. </w:t>
      </w:r>
    </w:p>
    <w:bookmarkEnd w:id="78"/>
    <w:bookmarkStart w:name="z80" w:id="79"/>
    <w:p>
      <w:pPr>
        <w:spacing w:after="0"/>
        <w:ind w:left="0"/>
        <w:jc w:val="both"/>
      </w:pPr>
      <w:r>
        <w:rPr>
          <w:rFonts w:ascii="Times New Roman"/>
          <w:b w:val="false"/>
          <w:i w:val="false"/>
          <w:color w:val="000000"/>
          <w:sz w:val="28"/>
        </w:rPr>
        <w:t xml:space="preserve">
      63. Внесение изменений в состав авторов: </w:t>
      </w:r>
      <w:r>
        <w:br/>
      </w:r>
      <w:r>
        <w:rPr>
          <w:rFonts w:ascii="Times New Roman"/>
          <w:b w:val="false"/>
          <w:i w:val="false"/>
          <w:color w:val="000000"/>
          <w:sz w:val="28"/>
        </w:rPr>
        <w:t xml:space="preserve">
      1) под изменением состава авторов понимается включение в состав или исключение из состава автора, указанного в заявлении о выдаче патента; </w:t>
      </w:r>
      <w:r>
        <w:br/>
      </w:r>
      <w:r>
        <w:rPr>
          <w:rFonts w:ascii="Times New Roman"/>
          <w:b w:val="false"/>
          <w:i w:val="false"/>
          <w:color w:val="000000"/>
          <w:sz w:val="28"/>
        </w:rPr>
        <w:t>
      2) изменения в состав авторов вносятся путем подачи нового заявления о выдаче патента, оформленное в соответствии с </w:t>
      </w:r>
      <w:r>
        <w:rPr>
          <w:rFonts w:ascii="Times New Roman"/>
          <w:b w:val="false"/>
          <w:i w:val="false"/>
          <w:color w:val="000000"/>
          <w:sz w:val="28"/>
        </w:rPr>
        <w:t xml:space="preserve">пунктом 17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3) одновременно с новым заявлением о выдаче патента подается ходатайство о внесении соответствующих изменений в состав авторов в произвольной форме с указанием номера и даты подачи заявки. Ходатайство должно быть подписано заявителем в порядке, установленном пунктом 17 настоящей Инструкции, и в случае исключения из состава авторов - и исключаемым автором (только для национальных авторов и авторов изобретений по заявкам, поданным в соответствии с межправительственными соглашениями), подпись которого должна быть нотариально заверена. Согласие исключаемого автора может быть оформлено отдельным письмом с указанием номера и даты поступления заявки. </w:t>
      </w:r>
      <w:r>
        <w:br/>
      </w:r>
      <w:r>
        <w:rPr>
          <w:rFonts w:ascii="Times New Roman"/>
          <w:b w:val="false"/>
          <w:i w:val="false"/>
          <w:color w:val="000000"/>
          <w:sz w:val="28"/>
        </w:rPr>
        <w:t xml:space="preserve">
      4) если в случае включения в состав авторов к дате подачи нового заявления на выдачу патента невозможно получить подпись автора, указанного в ранее поданном заявлении, то к ходатайству прилагается письменное согласие, оформленное в следующем порядке: </w:t>
      </w:r>
      <w:r>
        <w:br/>
      </w:r>
      <w:r>
        <w:rPr>
          <w:rFonts w:ascii="Times New Roman"/>
          <w:b w:val="false"/>
          <w:i w:val="false"/>
          <w:color w:val="000000"/>
          <w:sz w:val="28"/>
        </w:rPr>
        <w:t xml:space="preserve">
      в случае смерти автора или объявления его умершим согласие на внесение изменений от его имени подписывает наследник, который должен юридически доказать свое право на наследство, представив нотариально заверенную копию свидетельства о праве на наследство; </w:t>
      </w:r>
      <w:r>
        <w:br/>
      </w:r>
      <w:r>
        <w:rPr>
          <w:rFonts w:ascii="Times New Roman"/>
          <w:b w:val="false"/>
          <w:i w:val="false"/>
          <w:color w:val="000000"/>
          <w:sz w:val="28"/>
        </w:rPr>
        <w:t xml:space="preserve">
      в случае выезда автора за границу согласие на внесение изменений от его имени может подписать доверенное лицо, представив соответствующим образом оформленный документ, удостоверяющий такое право. Таким документом может быть доверенность с точным указанием поручаемых действий на имя патентного поверенного, зарегистрированного в уполномоченном органе, или доверенность, выданная другому лицу, легализованная в консульском учреждении Республики Казахстан, кроме случаев, когда легализация не требуется в силу международных договоров Республики Казахстан или на условии взаимности; </w:t>
      </w:r>
      <w:r>
        <w:br/>
      </w:r>
      <w:r>
        <w:rPr>
          <w:rFonts w:ascii="Times New Roman"/>
          <w:b w:val="false"/>
          <w:i w:val="false"/>
          <w:color w:val="000000"/>
          <w:sz w:val="28"/>
        </w:rPr>
        <w:t>
      в случае отсутствия сведений о месте пребывания автора и невозможности их получить он может быть признан по суду безвестно отсутствующим в соответствии со </w:t>
      </w:r>
      <w:r>
        <w:rPr>
          <w:rFonts w:ascii="Times New Roman"/>
          <w:b w:val="false"/>
          <w:i w:val="false"/>
          <w:color w:val="000000"/>
          <w:sz w:val="28"/>
        </w:rPr>
        <w:t xml:space="preserve">статьей 28 </w:t>
      </w:r>
      <w:r>
        <w:rPr>
          <w:rFonts w:ascii="Times New Roman"/>
          <w:b w:val="false"/>
          <w:i w:val="false"/>
          <w:color w:val="000000"/>
          <w:sz w:val="28"/>
        </w:rPr>
        <w:t xml:space="preserve">Гражданского кодекса Республики Казахстан, и заинтересованная сторона представляет копию решения суда о признании автора безвестно отсутствующим, которое принимается во внимание при решении вопроса по существу; </w:t>
      </w:r>
      <w:r>
        <w:br/>
      </w:r>
      <w:r>
        <w:rPr>
          <w:rFonts w:ascii="Times New Roman"/>
          <w:b w:val="false"/>
          <w:i w:val="false"/>
          <w:color w:val="000000"/>
          <w:sz w:val="28"/>
        </w:rPr>
        <w:t xml:space="preserve">
      при признании автора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 </w:t>
      </w:r>
      <w:r>
        <w:br/>
      </w:r>
      <w:r>
        <w:rPr>
          <w:rFonts w:ascii="Times New Roman"/>
          <w:b w:val="false"/>
          <w:i w:val="false"/>
          <w:color w:val="000000"/>
          <w:sz w:val="28"/>
        </w:rPr>
        <w:t xml:space="preserve">
      5) граждане, проживающие за пределами Республики Казахстан, и иностранные юридические лица подают документы на внесение изменений в состав авторов через патентных поверенных, зарегистрированных в уполномоченном органе, при этом доверенность, выданная на имя патентного поверенного, должна содержать поручение на выполнение указанных действий; </w:t>
      </w:r>
      <w:r>
        <w:br/>
      </w:r>
      <w:r>
        <w:rPr>
          <w:rFonts w:ascii="Times New Roman"/>
          <w:b w:val="false"/>
          <w:i w:val="false"/>
          <w:color w:val="000000"/>
          <w:sz w:val="28"/>
        </w:rPr>
        <w:t xml:space="preserve">
      6) изменения в состав авторов вносятся при наличии документа, подтверждающего оплату внесения изменений; </w:t>
      </w:r>
      <w:r>
        <w:br/>
      </w:r>
      <w:r>
        <w:rPr>
          <w:rFonts w:ascii="Times New Roman"/>
          <w:b w:val="false"/>
          <w:i w:val="false"/>
          <w:color w:val="000000"/>
          <w:sz w:val="28"/>
        </w:rPr>
        <w:t xml:space="preserve">
      7) если отсутствуют документы, перечисленные в подпунктах 2) - 6) настоящего пункта, и/или представленные документы не удовлетворяют требованиям этих подпунктов, заявителю предлагается в трехмесячный срок с даты направления уведомления представить отсутствующие или исправленные документы. При непредставлении запрашиваемых документов новое заявление считается не поданным и внесение изменений не производится, о чем заявитель уведомляется. </w:t>
      </w:r>
    </w:p>
    <w:bookmarkEnd w:id="79"/>
    <w:bookmarkStart w:name="z81" w:id="80"/>
    <w:p>
      <w:pPr>
        <w:spacing w:after="0"/>
        <w:ind w:left="0"/>
        <w:jc w:val="both"/>
      </w:pPr>
      <w:r>
        <w:rPr>
          <w:rFonts w:ascii="Times New Roman"/>
          <w:b w:val="false"/>
          <w:i w:val="false"/>
          <w:color w:val="000000"/>
          <w:sz w:val="28"/>
        </w:rPr>
        <w:t xml:space="preserve">
      64. Внесение изменений в состав заявителей: </w:t>
      </w:r>
      <w:r>
        <w:br/>
      </w:r>
      <w:r>
        <w:rPr>
          <w:rFonts w:ascii="Times New Roman"/>
          <w:b w:val="false"/>
          <w:i w:val="false"/>
          <w:color w:val="000000"/>
          <w:sz w:val="28"/>
        </w:rPr>
        <w:t xml:space="preserve">
      1) под изменением состава заявителей понимается частичное изменение состава заявителей путем включения дополнительного лица в состав или исключения лица из состава заявителей, ранее указанных в заявлении о выдаче патента; </w:t>
      </w:r>
      <w:r>
        <w:br/>
      </w:r>
      <w:r>
        <w:rPr>
          <w:rFonts w:ascii="Times New Roman"/>
          <w:b w:val="false"/>
          <w:i w:val="false"/>
          <w:color w:val="000000"/>
          <w:sz w:val="28"/>
        </w:rPr>
        <w:t xml:space="preserve">
      2) изменения в состав заявителей вносятся путем подачи нового заявления о выдаче патента, оформленное в соответствии с пунктом 17 настоящей Инструкции. При подаче нового заявления с изменениями в составе заявителей подписи авторов на новом заявлении необязательны; </w:t>
      </w:r>
      <w:r>
        <w:br/>
      </w:r>
      <w:r>
        <w:rPr>
          <w:rFonts w:ascii="Times New Roman"/>
          <w:b w:val="false"/>
          <w:i w:val="false"/>
          <w:color w:val="000000"/>
          <w:sz w:val="28"/>
        </w:rPr>
        <w:t xml:space="preserve">
      3) одновременно с новым заявлением о выдаче патента подается ходатайство о внесении соответствующих изменений в состав заявителей в произвольной форме с указанием номера и даты регистрации заявки. Ходатайство должно быть подписано заявителем (заявителями), указанным (указанными) в первоначальном заявлении о выдаче патента, в порядке, установленном пунктом 17 настоящей Инструкции. Подпись исключаемого заявителя - физического лица должна быть нотариально заверена (только для национальных заявителей и заявителей по заявкам, поданным в соответствии с межправительственными соглашениями); </w:t>
      </w:r>
      <w:r>
        <w:br/>
      </w:r>
      <w:r>
        <w:rPr>
          <w:rFonts w:ascii="Times New Roman"/>
          <w:b w:val="false"/>
          <w:i w:val="false"/>
          <w:color w:val="000000"/>
          <w:sz w:val="28"/>
        </w:rPr>
        <w:t xml:space="preserve">
      4) при замене умершего заявителя, указанного в заявлении о выдаче патента, наследником под ходатайством необходима подпись указанного наследника, который должен юридически доказать свое право на наследство, представив нотариально заверенную копию свидетельства о праве на наследство; </w:t>
      </w:r>
      <w:r>
        <w:br/>
      </w:r>
      <w:r>
        <w:rPr>
          <w:rFonts w:ascii="Times New Roman"/>
          <w:b w:val="false"/>
          <w:i w:val="false"/>
          <w:color w:val="000000"/>
          <w:sz w:val="28"/>
        </w:rPr>
        <w:t xml:space="preserve">
      5) если невозможно получить подпись заявителя - физического лица, указанного в первоначально поданном заявлении, то применяются положения подпункта 4) пункта 63 настоящей Инструкции; </w:t>
      </w:r>
      <w:r>
        <w:br/>
      </w:r>
      <w:r>
        <w:rPr>
          <w:rFonts w:ascii="Times New Roman"/>
          <w:b w:val="false"/>
          <w:i w:val="false"/>
          <w:color w:val="000000"/>
          <w:sz w:val="28"/>
        </w:rPr>
        <w:t xml:space="preserve">
      6) при внесении изменений в состав заявителей вследствие реорганизации юридического лица (слияния, разделения, выделения, преобразования) ходатайство и новое заявление подписывает его правопреемник с представлением документа, подтверждающего правопреемство по данному виду прав (выписка из разделительного баланса или передаточного акта); </w:t>
      </w:r>
      <w:r>
        <w:br/>
      </w:r>
      <w:r>
        <w:rPr>
          <w:rFonts w:ascii="Times New Roman"/>
          <w:b w:val="false"/>
          <w:i w:val="false"/>
          <w:color w:val="000000"/>
          <w:sz w:val="28"/>
        </w:rPr>
        <w:t xml:space="preserve">
      7) при внесении изменений вследствие ликвидации юридического лица ходатайство и новое заявление подписывает лицо, к которому перешли соответствующие права с представлением документа, подтверждающего факт передачи прав. </w:t>
      </w:r>
      <w:r>
        <w:br/>
      </w:r>
      <w:r>
        <w:rPr>
          <w:rFonts w:ascii="Times New Roman"/>
          <w:b w:val="false"/>
          <w:i w:val="false"/>
          <w:color w:val="000000"/>
          <w:sz w:val="28"/>
        </w:rPr>
        <w:t xml:space="preserve">
      Если при ликвидации юридического лица не произошла передача права на получение патента или невозможно получить подпись ликвидированного юридического лица, то подпись под ходатайством за данное юридическое лицо не требуется. При этом заинтересованная сторона представляет документ, доказывающий факт ликвидации юридического лица и отсутствия передачи соответствующих прав; </w:t>
      </w:r>
      <w:r>
        <w:br/>
      </w:r>
      <w:r>
        <w:rPr>
          <w:rFonts w:ascii="Times New Roman"/>
          <w:b w:val="false"/>
          <w:i w:val="false"/>
          <w:color w:val="000000"/>
          <w:sz w:val="28"/>
        </w:rPr>
        <w:t xml:space="preserve">
      8) граждане, проживающие за пределами Республики Казахстан, и иностранные юридические лица подают документы на внесение изменений в состав заявителей через патентных поверенных, зарегистрированных в уполномоченном органе, при этом доверенность, выданная на имя патентного поверенного, должна содержать поручение на выполнение указанных действий; </w:t>
      </w:r>
      <w:r>
        <w:br/>
      </w:r>
      <w:r>
        <w:rPr>
          <w:rFonts w:ascii="Times New Roman"/>
          <w:b w:val="false"/>
          <w:i w:val="false"/>
          <w:color w:val="000000"/>
          <w:sz w:val="28"/>
        </w:rPr>
        <w:t xml:space="preserve">
      9) изменения в состав заявителей вносятся при наличии документа, подтверждающего оплату внесения изменений; </w:t>
      </w:r>
      <w:r>
        <w:br/>
      </w:r>
      <w:r>
        <w:rPr>
          <w:rFonts w:ascii="Times New Roman"/>
          <w:b w:val="false"/>
          <w:i w:val="false"/>
          <w:color w:val="000000"/>
          <w:sz w:val="28"/>
        </w:rPr>
        <w:t xml:space="preserve">
      10) если отсутствуют документы, перечисленные в подпунктах 2) - 9) настоящего пункта, и/или представленные документы не удовлетворяют требованиям этих подпунктов, заявителю предлагается в трехмесячный срок с даты направления уведомления представить отсутствующие или исправленные документы. </w:t>
      </w:r>
      <w:r>
        <w:br/>
      </w:r>
      <w:r>
        <w:rPr>
          <w:rFonts w:ascii="Times New Roman"/>
          <w:b w:val="false"/>
          <w:i w:val="false"/>
          <w:color w:val="000000"/>
          <w:sz w:val="28"/>
        </w:rPr>
        <w:t xml:space="preserve">
      При непредставлении запрашиваемых документов новое заявление считается не поданным и внесение изменений не производится, о чем заявитель уведомляется. </w:t>
      </w:r>
    </w:p>
    <w:bookmarkEnd w:id="80"/>
    <w:bookmarkStart w:name="z82" w:id="81"/>
    <w:p>
      <w:pPr>
        <w:spacing w:after="0"/>
        <w:ind w:left="0"/>
        <w:jc w:val="both"/>
      </w:pPr>
      <w:r>
        <w:rPr>
          <w:rFonts w:ascii="Times New Roman"/>
          <w:b w:val="false"/>
          <w:i w:val="false"/>
          <w:color w:val="000000"/>
          <w:sz w:val="28"/>
        </w:rPr>
        <w:t xml:space="preserve">
      65. Ознакомление заявителя с материалами заявки. </w:t>
      </w:r>
      <w:r>
        <w:br/>
      </w:r>
      <w:r>
        <w:rPr>
          <w:rFonts w:ascii="Times New Roman"/>
          <w:b w:val="false"/>
          <w:i w:val="false"/>
          <w:color w:val="000000"/>
          <w:sz w:val="28"/>
        </w:rPr>
        <w:t xml:space="preserve">
      Заявитель (его представитель) может ознакомиться с поданной им заявкой и материалами, относящимися к ней, как непосредственно в экспертной организации, согласовав предварительно дату и время ознакомления, так и путем запроса копий заявки, относящихся к ней материалов или их частей. </w:t>
      </w:r>
    </w:p>
    <w:bookmarkEnd w:id="81"/>
    <w:bookmarkStart w:name="z83" w:id="82"/>
    <w:p>
      <w:pPr>
        <w:spacing w:after="0"/>
        <w:ind w:left="0"/>
        <w:jc w:val="both"/>
      </w:pPr>
      <w:r>
        <w:rPr>
          <w:rFonts w:ascii="Times New Roman"/>
          <w:b w:val="false"/>
          <w:i w:val="false"/>
          <w:color w:val="000000"/>
          <w:sz w:val="28"/>
        </w:rPr>
        <w:t xml:space="preserve">
      66. Рассмотрение заявки с участием заявителя. </w:t>
      </w:r>
      <w:r>
        <w:br/>
      </w:r>
      <w:r>
        <w:rPr>
          <w:rFonts w:ascii="Times New Roman"/>
          <w:b w:val="false"/>
          <w:i w:val="false"/>
          <w:color w:val="000000"/>
          <w:sz w:val="28"/>
        </w:rPr>
        <w:t xml:space="preserve">
      Рассмотрение вопросов, связанных с заявкой, с участием заявителя проводится по предложению экспертной организации или просьбе заявителя после того, как обе стороны ознакомлены с этими вопросами. Вопросы экспертизы могут быть изложены в запросе, в котором дополнительно сообщается о целесообразности встречи, вопросы заявителя - в просьбе о ее проведении. </w:t>
      </w:r>
      <w:r>
        <w:br/>
      </w:r>
      <w:r>
        <w:rPr>
          <w:rFonts w:ascii="Times New Roman"/>
          <w:b w:val="false"/>
          <w:i w:val="false"/>
          <w:color w:val="000000"/>
          <w:sz w:val="28"/>
        </w:rPr>
        <w:t xml:space="preserve">
      В случае запроса ответ на него представляется заявителем в установленный Законом срок независимо от того, намерен ли заявитель принять участие в рассмотрении заявки. </w:t>
      </w:r>
      <w:r>
        <w:br/>
      </w:r>
      <w:r>
        <w:rPr>
          <w:rFonts w:ascii="Times New Roman"/>
          <w:b w:val="false"/>
          <w:i w:val="false"/>
          <w:color w:val="000000"/>
          <w:sz w:val="28"/>
        </w:rPr>
        <w:t xml:space="preserve">
      Дата и время рассмотрения заявки предварительно согласовываются. В случае изменения обстоятельств сторона, не имеющая возможности участвовать в рассмотрении заявки в назначенное время, немедленно извещает об этом другую сторону. </w:t>
      </w:r>
      <w:r>
        <w:br/>
      </w:r>
      <w:r>
        <w:rPr>
          <w:rFonts w:ascii="Times New Roman"/>
          <w:b w:val="false"/>
          <w:i w:val="false"/>
          <w:color w:val="000000"/>
          <w:sz w:val="28"/>
        </w:rPr>
        <w:t xml:space="preserve">
      Если экспертная организация или заявитель считают совместное рассмотрение заявки преждевременным или нецелесообразным, предложения экспертной организации или просьба заявителя могут быть отклонены с приведением соответствующих доводов. </w:t>
      </w:r>
      <w:r>
        <w:br/>
      </w:r>
      <w:r>
        <w:rPr>
          <w:rFonts w:ascii="Times New Roman"/>
          <w:b w:val="false"/>
          <w:i w:val="false"/>
          <w:color w:val="000000"/>
          <w:sz w:val="28"/>
        </w:rPr>
        <w:t xml:space="preserve">
      При прибытии заявителя в экспертную организацию без предварительного согласования в удовлетворении его просьбы о рассмотрении заявки с его участием может быть отказано. </w:t>
      </w:r>
      <w:r>
        <w:br/>
      </w:r>
      <w:r>
        <w:rPr>
          <w:rFonts w:ascii="Times New Roman"/>
          <w:b w:val="false"/>
          <w:i w:val="false"/>
          <w:color w:val="000000"/>
          <w:sz w:val="28"/>
        </w:rPr>
        <w:t>
      В рассмотрении заявки может принять участие представитель заявителя, уполномоченный им на это, при соблюдении условий </w:t>
      </w:r>
      <w:r>
        <w:rPr>
          <w:rFonts w:ascii="Times New Roman"/>
          <w:b w:val="false"/>
          <w:i w:val="false"/>
          <w:color w:val="000000"/>
          <w:sz w:val="28"/>
        </w:rPr>
        <w:t xml:space="preserve">пункта 59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Лицо, не являющееся единственным заявителем, может участвовать в рассмотрении заявки в отсутствие других заявителей лишь при наличии доверенности на представительство. </w:t>
      </w:r>
      <w:r>
        <w:br/>
      </w:r>
      <w:r>
        <w:rPr>
          <w:rFonts w:ascii="Times New Roman"/>
          <w:b w:val="false"/>
          <w:i w:val="false"/>
          <w:color w:val="000000"/>
          <w:sz w:val="28"/>
        </w:rPr>
        <w:t xml:space="preserve">
      Рассмотрение заявки с участием заявителя осуществляется путем переговоров или на экспертном совещании. </w:t>
      </w:r>
      <w:r>
        <w:br/>
      </w:r>
      <w:r>
        <w:rPr>
          <w:rFonts w:ascii="Times New Roman"/>
          <w:b w:val="false"/>
          <w:i w:val="false"/>
          <w:color w:val="000000"/>
          <w:sz w:val="28"/>
        </w:rPr>
        <w:t xml:space="preserve">
      Переговоры проводятся в случае, если вопросы могут быть разрешены непосредственно экспертом и заявителем; экспертное совещание - если для разрешения вопросов требуется участие со стороны экспертизы ряда специалистов. </w:t>
      </w:r>
      <w:r>
        <w:br/>
      </w:r>
      <w:r>
        <w:rPr>
          <w:rFonts w:ascii="Times New Roman"/>
          <w:b w:val="false"/>
          <w:i w:val="false"/>
          <w:color w:val="000000"/>
          <w:sz w:val="28"/>
        </w:rPr>
        <w:t xml:space="preserve">
      По результатам переговоров или экспертного совещания составляется протокол по установленной форме в двух экземплярах, содержащий сведения об участниках, доводы и предложения, приводимые сторонами, и выводы о дальнейшем делопроизводстве. </w:t>
      </w:r>
      <w:r>
        <w:br/>
      </w:r>
      <w:r>
        <w:rPr>
          <w:rFonts w:ascii="Times New Roman"/>
          <w:b w:val="false"/>
          <w:i w:val="false"/>
          <w:color w:val="000000"/>
          <w:sz w:val="28"/>
        </w:rPr>
        <w:t xml:space="preserve">
      В протоколе могут быть приведены: </w:t>
      </w:r>
      <w:r>
        <w:br/>
      </w:r>
      <w:r>
        <w:rPr>
          <w:rFonts w:ascii="Times New Roman"/>
          <w:b w:val="false"/>
          <w:i w:val="false"/>
          <w:color w:val="000000"/>
          <w:sz w:val="28"/>
        </w:rPr>
        <w:t xml:space="preserve">
      новая редакция формулы полезной модели, предложенная заявителем (его представителем); </w:t>
      </w:r>
      <w:r>
        <w:br/>
      </w:r>
      <w:r>
        <w:rPr>
          <w:rFonts w:ascii="Times New Roman"/>
          <w:b w:val="false"/>
          <w:i w:val="false"/>
          <w:color w:val="000000"/>
          <w:sz w:val="28"/>
        </w:rPr>
        <w:t xml:space="preserve">
      заявление об отзыве заявки; </w:t>
      </w:r>
      <w:r>
        <w:br/>
      </w:r>
      <w:r>
        <w:rPr>
          <w:rFonts w:ascii="Times New Roman"/>
          <w:b w:val="false"/>
          <w:i w:val="false"/>
          <w:color w:val="000000"/>
          <w:sz w:val="28"/>
        </w:rPr>
        <w:t xml:space="preserve">
      вопросы экспертизы, требующие письменных разъяснений и т.п. </w:t>
      </w:r>
      <w:r>
        <w:br/>
      </w:r>
      <w:r>
        <w:rPr>
          <w:rFonts w:ascii="Times New Roman"/>
          <w:b w:val="false"/>
          <w:i w:val="false"/>
          <w:color w:val="000000"/>
          <w:sz w:val="28"/>
        </w:rPr>
        <w:t xml:space="preserve">
      Протокол подписывается всеми участниками рассмотрения. Один экземпляр приобщается к материалам заявки, другой передается заявителю (его представителю). </w:t>
      </w:r>
      <w:r>
        <w:br/>
      </w:r>
      <w:r>
        <w:rPr>
          <w:rFonts w:ascii="Times New Roman"/>
          <w:b w:val="false"/>
          <w:i w:val="false"/>
          <w:color w:val="000000"/>
          <w:sz w:val="28"/>
        </w:rPr>
        <w:t xml:space="preserve">
      При отсутствии согласия по обсуждаемым вопросам в протоколе могут быть зафиксированы особые мнения участников рассмотрения. Экземпляр протокола, передаваемый заявителю (его представителю), содержащий соответствующие выводы, может заменить уведомление о прекращении делопроизводства (в случае отзыва заявки) или запроса экспертизы, что оформляется соответствующей записью в нем. </w:t>
      </w:r>
      <w:r>
        <w:br/>
      </w:r>
      <w:r>
        <w:rPr>
          <w:rFonts w:ascii="Times New Roman"/>
          <w:b w:val="false"/>
          <w:i w:val="false"/>
          <w:color w:val="000000"/>
          <w:sz w:val="28"/>
        </w:rPr>
        <w:t xml:space="preserve">
      Протокол может заменить ответ заявителя на запрос экспертизы (если при этом не нарушаются установленные сроки для представления ответа). В этом случае в протокол вносится соответствующая запись. </w:t>
      </w:r>
    </w:p>
    <w:bookmarkEnd w:id="82"/>
    <w:bookmarkStart w:name="z84" w:id="83"/>
    <w:p>
      <w:pPr>
        <w:spacing w:after="0"/>
        <w:ind w:left="0"/>
        <w:jc w:val="both"/>
      </w:pPr>
      <w:r>
        <w:rPr>
          <w:rFonts w:ascii="Times New Roman"/>
          <w:b w:val="false"/>
          <w:i w:val="false"/>
          <w:color w:val="000000"/>
          <w:sz w:val="28"/>
        </w:rPr>
        <w:t xml:space="preserve">
      67. Исчисление сроков. </w:t>
      </w:r>
      <w:r>
        <w:br/>
      </w:r>
      <w:r>
        <w:rPr>
          <w:rFonts w:ascii="Times New Roman"/>
          <w:b w:val="false"/>
          <w:i w:val="false"/>
          <w:color w:val="000000"/>
          <w:sz w:val="28"/>
        </w:rPr>
        <w:t xml:space="preserve">
      Сроки для совершения процедурных действий по получению патента определяются периодом времени, в течение которого может быть совершено действие. </w:t>
      </w:r>
      <w:r>
        <w:br/>
      </w:r>
      <w:r>
        <w:rPr>
          <w:rFonts w:ascii="Times New Roman"/>
          <w:b w:val="false"/>
          <w:i w:val="false"/>
          <w:color w:val="000000"/>
          <w:sz w:val="28"/>
        </w:rPr>
        <w:t xml:space="preserve">
      Если срок выражен словосочетанием "в течение...", "не позднее...", "до истечения...", "с даты...", его исчисление начинается со дня, следующего за указанной датой. Окончание срока истекает в соответствующее число последнего месяца срока. Если последний день срока приходится на нерабочий день, днем окончания срока считается первый, следующий за ним рабочий день. Если окончание срока приходится на такой месяц, в котором нет соответствующего числа, срок истекает в последний день этого месяца. </w:t>
      </w:r>
      <w:r>
        <w:br/>
      </w:r>
      <w:r>
        <w:rPr>
          <w:rFonts w:ascii="Times New Roman"/>
          <w:b w:val="false"/>
          <w:i w:val="false"/>
          <w:color w:val="000000"/>
          <w:sz w:val="28"/>
        </w:rPr>
        <w:t xml:space="preserve">
      Материалы, сданные в экспертную организацию в последний день срока, считаются направленными в срок. </w:t>
      </w:r>
    </w:p>
    <w:bookmarkEnd w:id="83"/>
    <w:bookmarkStart w:name="z85" w:id="84"/>
    <w:p>
      <w:pPr>
        <w:spacing w:after="0"/>
        <w:ind w:left="0"/>
        <w:jc w:val="both"/>
      </w:pPr>
      <w:r>
        <w:rPr>
          <w:rFonts w:ascii="Times New Roman"/>
          <w:b w:val="false"/>
          <w:i w:val="false"/>
          <w:color w:val="000000"/>
          <w:sz w:val="28"/>
        </w:rPr>
        <w:t xml:space="preserve">
      68. Продление срока представления запрашиваемых материалов: </w:t>
      </w:r>
      <w:r>
        <w:br/>
      </w:r>
      <w:r>
        <w:rPr>
          <w:rFonts w:ascii="Times New Roman"/>
          <w:b w:val="false"/>
          <w:i w:val="false"/>
          <w:color w:val="000000"/>
          <w:sz w:val="28"/>
        </w:rPr>
        <w:t xml:space="preserve">
      1) в соответствии с пунктом 2 статьи 23 Закона срок представления заявителем запрашиваемых материалов может быть продлен при подаче соответствующего ходатайства. </w:t>
      </w:r>
      <w:r>
        <w:br/>
      </w:r>
      <w:r>
        <w:rPr>
          <w:rFonts w:ascii="Times New Roman"/>
          <w:b w:val="false"/>
          <w:i w:val="false"/>
          <w:color w:val="000000"/>
          <w:sz w:val="28"/>
        </w:rPr>
        <w:t xml:space="preserve">
      Указанный срок может быть продлен экспертной организацией не более чем на 12 месяцев с даты его истечения (в том числе и в случае, если ходатайство подавалось неоднократно). </w:t>
      </w:r>
      <w:r>
        <w:br/>
      </w:r>
      <w:r>
        <w:rPr>
          <w:rFonts w:ascii="Times New Roman"/>
          <w:b w:val="false"/>
          <w:i w:val="false"/>
          <w:color w:val="000000"/>
          <w:sz w:val="28"/>
        </w:rPr>
        <w:t xml:space="preserve">
      К ходатайству прилагается документ, подтверждающий оплату продления срока в установленном размере. Если такой документ не представлен, ходатайство считается не поданным, о чем заявитель уведомляется; </w:t>
      </w:r>
      <w:r>
        <w:br/>
      </w:r>
      <w:r>
        <w:rPr>
          <w:rFonts w:ascii="Times New Roman"/>
          <w:b w:val="false"/>
          <w:i w:val="false"/>
          <w:color w:val="000000"/>
          <w:sz w:val="28"/>
        </w:rPr>
        <w:t xml:space="preserve">
      2) ходатайство о продлении срока представляется в произвольной форме в течение трех месяцев с даты направления заявителю запроса; </w:t>
      </w:r>
      <w:r>
        <w:br/>
      </w:r>
      <w:r>
        <w:rPr>
          <w:rFonts w:ascii="Times New Roman"/>
          <w:b w:val="false"/>
          <w:i w:val="false"/>
          <w:color w:val="000000"/>
          <w:sz w:val="28"/>
        </w:rPr>
        <w:t xml:space="preserve">
      3) о продлении срока представления запрашиваемых материалов заявитель уведомляется; </w:t>
      </w:r>
      <w:r>
        <w:br/>
      </w:r>
      <w:r>
        <w:rPr>
          <w:rFonts w:ascii="Times New Roman"/>
          <w:b w:val="false"/>
          <w:i w:val="false"/>
          <w:color w:val="000000"/>
          <w:sz w:val="28"/>
        </w:rPr>
        <w:t xml:space="preserve">
      4) при несоблюдении срока представления ходатайства оно не удовлетворяется, о чем заявитель уведомляется. </w:t>
      </w:r>
    </w:p>
    <w:bookmarkEnd w:id="84"/>
    <w:bookmarkStart w:name="z86" w:id="85"/>
    <w:p>
      <w:pPr>
        <w:spacing w:after="0"/>
        <w:ind w:left="0"/>
        <w:jc w:val="both"/>
      </w:pPr>
      <w:r>
        <w:rPr>
          <w:rFonts w:ascii="Times New Roman"/>
          <w:b w:val="false"/>
          <w:i w:val="false"/>
          <w:color w:val="000000"/>
          <w:sz w:val="28"/>
        </w:rPr>
        <w:t xml:space="preserve">
      69. Восстановление пропущенного срока. </w:t>
      </w:r>
      <w:r>
        <w:br/>
      </w:r>
      <w:r>
        <w:rPr>
          <w:rFonts w:ascii="Times New Roman"/>
          <w:b w:val="false"/>
          <w:i w:val="false"/>
          <w:color w:val="000000"/>
          <w:sz w:val="28"/>
        </w:rPr>
        <w:t>
      1)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23 Закона могут быть восстановлены следующие сроки, пропущенные заявителем: </w:t>
      </w:r>
      <w:r>
        <w:br/>
      </w:r>
      <w:r>
        <w:rPr>
          <w:rFonts w:ascii="Times New Roman"/>
          <w:b w:val="false"/>
          <w:i w:val="false"/>
          <w:color w:val="000000"/>
          <w:sz w:val="28"/>
        </w:rPr>
        <w:t xml:space="preserve">
      срок представления исправленного или отсутствовавшего документа по запросу на стадии экспертизы на выдачу патента на полезную модель; </w:t>
      </w:r>
      <w:r>
        <w:br/>
      </w:r>
      <w:r>
        <w:rPr>
          <w:rFonts w:ascii="Times New Roman"/>
          <w:b w:val="false"/>
          <w:i w:val="false"/>
          <w:color w:val="000000"/>
          <w:sz w:val="28"/>
        </w:rPr>
        <w:t xml:space="preserve">
      срок представления документа, подтверждающего оплату за подготовку документов к выдаче патента и публикацию сведений о его выдаче. Этот срок может быть восстановлен не более чем на шесть месяцев; </w:t>
      </w:r>
      <w:r>
        <w:br/>
      </w:r>
      <w:r>
        <w:rPr>
          <w:rFonts w:ascii="Times New Roman"/>
          <w:b w:val="false"/>
          <w:i w:val="false"/>
          <w:color w:val="000000"/>
          <w:sz w:val="28"/>
        </w:rPr>
        <w:t xml:space="preserve">
      срок подачи возражения на заключение об отказе в выдаче патента по результатам экспертизы на выдачу патента на полезную модель; </w:t>
      </w:r>
      <w:r>
        <w:br/>
      </w:r>
      <w:r>
        <w:rPr>
          <w:rFonts w:ascii="Times New Roman"/>
          <w:b w:val="false"/>
          <w:i w:val="false"/>
          <w:color w:val="000000"/>
          <w:sz w:val="28"/>
        </w:rPr>
        <w:t xml:space="preserve">
      2) ходатайство о восстановлении пропущенного срока подается заявителем в произвольной форме вместе с документом, срок представления которого пропущен, или с ходатайством о продлении этого срока, если возможность продления предусмотрена Законом, не позднее двенадцати месяцев со дня истечения пропущенного срока за исключением ходатайства о восстановлении пропущенного срока оплаты за подготовку документов к выдаче патента и публикацию сведений о его выдаче. Это ходатайство подается заявителем не позднее шести месяцев со дня истечения пропущенного срока. При подаче ходатайства о восстановлении пропущенного срока заявитель должен указать уважительные причины, по которым был пропущен срок. Экспертная организация вправе запросить документальное подтверждение наличия указанных причин; </w:t>
      </w:r>
      <w:r>
        <w:br/>
      </w:r>
      <w:r>
        <w:rPr>
          <w:rFonts w:ascii="Times New Roman"/>
          <w:b w:val="false"/>
          <w:i w:val="false"/>
          <w:color w:val="000000"/>
          <w:sz w:val="28"/>
        </w:rPr>
        <w:t xml:space="preserve">
      3) к ходатайству прилагается документ, подтверждающий соответствующую оплату в установленном размере. </w:t>
      </w:r>
      <w:r>
        <w:br/>
      </w:r>
      <w:r>
        <w:rPr>
          <w:rFonts w:ascii="Times New Roman"/>
          <w:b w:val="false"/>
          <w:i w:val="false"/>
          <w:color w:val="000000"/>
          <w:sz w:val="28"/>
        </w:rPr>
        <w:t xml:space="preserve">
      При непредставлении документа, подтверждающего оплату в установленном размере, в указанный срок ходатайство признается неподанным, о чем заявитель уведомляется; </w:t>
      </w:r>
      <w:r>
        <w:br/>
      </w:r>
      <w:r>
        <w:rPr>
          <w:rFonts w:ascii="Times New Roman"/>
          <w:b w:val="false"/>
          <w:i w:val="false"/>
          <w:color w:val="000000"/>
          <w:sz w:val="28"/>
        </w:rPr>
        <w:t xml:space="preserve">
      4) о восстановлении пропущенного срока заявитель уведомляется; </w:t>
      </w:r>
      <w:r>
        <w:br/>
      </w:r>
      <w:r>
        <w:rPr>
          <w:rFonts w:ascii="Times New Roman"/>
          <w:b w:val="false"/>
          <w:i w:val="false"/>
          <w:color w:val="000000"/>
          <w:sz w:val="28"/>
        </w:rPr>
        <w:t xml:space="preserve">
      5) если установлено, что не соблюдено хотя бы одно из требований, указанных в подпункте 2) настоящего пункта, ходатайство не удовлетворяется, о чем заявитель уведомляется. </w:t>
      </w:r>
    </w:p>
    <w:bookmarkEnd w:id="85"/>
    <w:bookmarkStart w:name="z87" w:id="86"/>
    <w:p>
      <w:pPr>
        <w:spacing w:after="0"/>
        <w:ind w:left="0"/>
        <w:jc w:val="both"/>
      </w:pPr>
      <w:r>
        <w:rPr>
          <w:rFonts w:ascii="Times New Roman"/>
          <w:b w:val="false"/>
          <w:i w:val="false"/>
          <w:color w:val="000000"/>
          <w:sz w:val="28"/>
        </w:rPr>
        <w:t xml:space="preserve">
      70. Отзыв заявки: </w:t>
      </w:r>
      <w:r>
        <w:br/>
      </w:r>
      <w:r>
        <w:rPr>
          <w:rFonts w:ascii="Times New Roman"/>
          <w:b w:val="false"/>
          <w:i w:val="false"/>
          <w:color w:val="000000"/>
          <w:sz w:val="28"/>
        </w:rPr>
        <w:t>
      1) в соответствии со </w:t>
      </w:r>
      <w:r>
        <w:rPr>
          <w:rFonts w:ascii="Times New Roman"/>
          <w:b w:val="false"/>
          <w:i w:val="false"/>
          <w:color w:val="000000"/>
          <w:sz w:val="28"/>
        </w:rPr>
        <w:t xml:space="preserve">статьей 27 </w:t>
      </w:r>
      <w:r>
        <w:rPr>
          <w:rFonts w:ascii="Times New Roman"/>
          <w:b w:val="false"/>
          <w:i w:val="false"/>
          <w:color w:val="000000"/>
          <w:sz w:val="28"/>
        </w:rPr>
        <w:t xml:space="preserve">Закона заявитель вправе отозвать заявку. </w:t>
      </w:r>
      <w:r>
        <w:br/>
      </w:r>
      <w:r>
        <w:rPr>
          <w:rFonts w:ascii="Times New Roman"/>
          <w:b w:val="false"/>
          <w:i w:val="false"/>
          <w:color w:val="000000"/>
          <w:sz w:val="28"/>
        </w:rPr>
        <w:t xml:space="preserve">
      Заявление об отзыве заявки в произвольной форме может быть подано до регистрации полезной модели в Государственном реестре полезных моделей Республики Казахстан. </w:t>
      </w:r>
      <w:r>
        <w:br/>
      </w:r>
      <w:r>
        <w:rPr>
          <w:rFonts w:ascii="Times New Roman"/>
          <w:b w:val="false"/>
          <w:i w:val="false"/>
          <w:color w:val="000000"/>
          <w:sz w:val="28"/>
        </w:rPr>
        <w:t xml:space="preserve">
      При поступлении такого заявления в установленный срок заявителю направляется уведомление об отзыве. После направления заявителю уведомления об отзыве заявки делопроизводство в отношении этой заявки прекращается; </w:t>
      </w:r>
      <w:r>
        <w:br/>
      </w:r>
      <w:r>
        <w:rPr>
          <w:rFonts w:ascii="Times New Roman"/>
          <w:b w:val="false"/>
          <w:i w:val="false"/>
          <w:color w:val="000000"/>
          <w:sz w:val="28"/>
        </w:rPr>
        <w:t xml:space="preserve">
      2) отозванная заявка не имеет правовых последствий, то есть никакие юридически значимые действия по ней не могут быть более совершены (экспертиза такой заявки не проводится, патент не выдается, она не может быть преобразована в заявку на изобретение) и права заявителя не могут в дальнейшем основываться на этой заявке (в частности, при подаче последующей заявки нельзя испросить приоритет по дате поступления отозванной заявки или дате поступления дополнительных материалов к ней); отозванная заявка не включается в уровень техники в процессе экспертизы заявок на изобретения и полезные модели при проверке их новизны; </w:t>
      </w:r>
      <w:r>
        <w:br/>
      </w:r>
      <w:r>
        <w:rPr>
          <w:rFonts w:ascii="Times New Roman"/>
          <w:b w:val="false"/>
          <w:i w:val="false"/>
          <w:color w:val="000000"/>
          <w:sz w:val="28"/>
        </w:rPr>
        <w:t xml:space="preserve">
      3) просьба заявителя считать недействительным его заявление об отзыве заявки, поступившая после направления заявителю уведомления о принятии этого заявления к сведению, не является основанием для отмены указанных выше в подпункте 2) результатов отзыва заявки; </w:t>
      </w:r>
      <w:r>
        <w:br/>
      </w:r>
      <w:r>
        <w:rPr>
          <w:rFonts w:ascii="Times New Roman"/>
          <w:b w:val="false"/>
          <w:i w:val="false"/>
          <w:color w:val="000000"/>
          <w:sz w:val="28"/>
        </w:rPr>
        <w:t xml:space="preserve">
      4) положения подпункта 2) настоящего пункта действуют также и в отношении заявок, считающихся отозванными. </w:t>
      </w:r>
    </w:p>
    <w:bookmarkEnd w:id="86"/>
    <w:bookmarkStart w:name="z88" w:id="87"/>
    <w:p>
      <w:pPr>
        <w:spacing w:after="0"/>
        <w:ind w:left="0"/>
        <w:jc w:val="left"/>
      </w:pPr>
      <w:r>
        <w:rPr>
          <w:rFonts w:ascii="Times New Roman"/>
          <w:b/>
          <w:i w:val="false"/>
          <w:color w:val="000000"/>
        </w:rPr>
        <w:t xml:space="preserve"> 
Глава 4. Рассмотрение заявки на выдачу патента на полезную модель </w:t>
      </w:r>
    </w:p>
    <w:bookmarkEnd w:id="87"/>
    <w:bookmarkStart w:name="z89" w:id="88"/>
    <w:p>
      <w:pPr>
        <w:spacing w:after="0"/>
        <w:ind w:left="0"/>
        <w:jc w:val="left"/>
      </w:pPr>
      <w:r>
        <w:rPr>
          <w:rFonts w:ascii="Times New Roman"/>
          <w:b/>
          <w:i w:val="false"/>
          <w:color w:val="000000"/>
        </w:rPr>
        <w:t xml:space="preserve"> 
1. Порядок обращения с поступившими документами заявки </w:t>
      </w:r>
    </w:p>
    <w:bookmarkEnd w:id="88"/>
    <w:bookmarkStart w:name="z90" w:id="89"/>
    <w:p>
      <w:pPr>
        <w:spacing w:after="0"/>
        <w:ind w:left="0"/>
        <w:jc w:val="both"/>
      </w:pPr>
      <w:r>
        <w:rPr>
          <w:rFonts w:ascii="Times New Roman"/>
          <w:b w:val="false"/>
          <w:i w:val="false"/>
          <w:color w:val="000000"/>
          <w:sz w:val="28"/>
        </w:rPr>
        <w:t xml:space="preserve">
      71. Регистрация поступивших материалов заявки: </w:t>
      </w:r>
      <w:r>
        <w:br/>
      </w:r>
      <w:r>
        <w:rPr>
          <w:rFonts w:ascii="Times New Roman"/>
          <w:b w:val="false"/>
          <w:i w:val="false"/>
          <w:color w:val="000000"/>
          <w:sz w:val="28"/>
        </w:rPr>
        <w:t xml:space="preserve">
      1) если поступившие материалы заявки содержат хотя бы один из ее документов (заявление, описание полезной модели, формулу полезной модели, чертежи), то они регистрируются с простановкой даты их поступления. </w:t>
      </w:r>
      <w:r>
        <w:br/>
      </w:r>
      <w:r>
        <w:rPr>
          <w:rFonts w:ascii="Times New Roman"/>
          <w:b w:val="false"/>
          <w:i w:val="false"/>
          <w:color w:val="000000"/>
          <w:sz w:val="28"/>
        </w:rPr>
        <w:t xml:space="preserve">
      Заявке присваивается семизначный регистрационный номер экспертной организации (первые четыре цифры обозначают год подачи заявки, три остальных цифры - порядковый номер заявки в серии данного года), через точку проставляется контрольная цифра 2, характеризующая вид охраняемого объекта - полезная модель. </w:t>
      </w:r>
      <w:r>
        <w:br/>
      </w:r>
      <w:r>
        <w:rPr>
          <w:rFonts w:ascii="Times New Roman"/>
          <w:b w:val="false"/>
          <w:i w:val="false"/>
          <w:color w:val="000000"/>
          <w:sz w:val="28"/>
        </w:rPr>
        <w:t xml:space="preserve">
      О факте поступления материалов заявки заявитель уведомляется путем направления заявителю одного экземпляра заявления с реквизитами, проставленными экспертной организацией (регистрационный номер и дата поступления), или уведомления; </w:t>
      </w:r>
      <w:r>
        <w:br/>
      </w:r>
      <w:r>
        <w:rPr>
          <w:rFonts w:ascii="Times New Roman"/>
          <w:b w:val="false"/>
          <w:i w:val="false"/>
          <w:color w:val="000000"/>
          <w:sz w:val="28"/>
        </w:rPr>
        <w:t xml:space="preserve">
      2) вся исходящая корреспонденция из экспертной организации направляется только в один адрес, при этом: </w:t>
      </w:r>
      <w:r>
        <w:br/>
      </w:r>
      <w:r>
        <w:rPr>
          <w:rFonts w:ascii="Times New Roman"/>
          <w:b w:val="false"/>
          <w:i w:val="false"/>
          <w:color w:val="000000"/>
          <w:sz w:val="28"/>
        </w:rPr>
        <w:t xml:space="preserve">
      если в графе "адрес для переписки" заявления указан адрес для переписки иной, чем адрес заявителя или одного из заявителей, если их несколько, либо адрес представителя заявителя (заявителей), то корреспонденция направляется по этому адресу на имя заявителя или, если заявителей несколько, - на имя заявителя, указанного в заявлении первым, причем, если не все заявители проживают или находятся на территории Республики Казахстан, то - на имя заявителя, проживающего или находящегося на территории Республики Казахстан, указанного первым; </w:t>
      </w:r>
      <w:r>
        <w:br/>
      </w:r>
      <w:r>
        <w:rPr>
          <w:rFonts w:ascii="Times New Roman"/>
          <w:b w:val="false"/>
          <w:i w:val="false"/>
          <w:color w:val="000000"/>
          <w:sz w:val="28"/>
        </w:rPr>
        <w:t xml:space="preserve">
      если графа "адрес для переписки" заявления не заполнена, то корреспонденция направляется в адрес на имя заявителя, если заявителей несколько, - на имя первого заявителя либо первого заявителя, проживающего или находящегося на территории Республики Казахстан, если не все заявители проживают или находятся на территории Республики Казахстан; </w:t>
      </w:r>
      <w:r>
        <w:br/>
      </w:r>
      <w:r>
        <w:rPr>
          <w:rFonts w:ascii="Times New Roman"/>
          <w:b w:val="false"/>
          <w:i w:val="false"/>
          <w:color w:val="000000"/>
          <w:sz w:val="28"/>
        </w:rPr>
        <w:t xml:space="preserve">
      3) при отсутствии перевода документов на государственный или русский язык, если они представлены на другом языке, заявитель уведомляется о необходимости представить перевод в течение двух месяцев с даты поступления заявки или в более поздний срок, не превышающий двух месяцев, при соответствующей оплате, подтверждаемой представлением документа об оплате. Заявитель уведомляется также о том, что при непредставлении перевода в указанные сроки заявка признается неподанной и делопроизводство по ней не восстанавливается; </w:t>
      </w:r>
      <w:r>
        <w:br/>
      </w:r>
      <w:r>
        <w:rPr>
          <w:rFonts w:ascii="Times New Roman"/>
          <w:b w:val="false"/>
          <w:i w:val="false"/>
          <w:color w:val="000000"/>
          <w:sz w:val="28"/>
        </w:rPr>
        <w:t xml:space="preserve">
      4) зарегистрированные материалы заявки возврату не подлежат; </w:t>
      </w:r>
      <w:r>
        <w:br/>
      </w:r>
      <w:r>
        <w:rPr>
          <w:rFonts w:ascii="Times New Roman"/>
          <w:b w:val="false"/>
          <w:i w:val="false"/>
          <w:color w:val="000000"/>
          <w:sz w:val="28"/>
        </w:rPr>
        <w:t xml:space="preserve">
      5) если после регистрации заявки, не являющейся заявкой на секретную полезную модель, будет установлено, что содержащиеся в ней сведения составляют государственную тайну, принимаются меры к засекречиванию заявки в установленном порядке. </w:t>
      </w:r>
    </w:p>
    <w:bookmarkEnd w:id="89"/>
    <w:bookmarkStart w:name="z91" w:id="90"/>
    <w:p>
      <w:pPr>
        <w:spacing w:after="0"/>
        <w:ind w:left="0"/>
        <w:jc w:val="both"/>
      </w:pPr>
      <w:r>
        <w:rPr>
          <w:rFonts w:ascii="Times New Roman"/>
          <w:b w:val="false"/>
          <w:i w:val="false"/>
          <w:color w:val="000000"/>
          <w:sz w:val="28"/>
        </w:rPr>
        <w:t xml:space="preserve">
      72. Проверка оплаты подачи заявки. </w:t>
      </w:r>
      <w:r>
        <w:br/>
      </w:r>
      <w:r>
        <w:rPr>
          <w:rFonts w:ascii="Times New Roman"/>
          <w:b w:val="false"/>
          <w:i w:val="false"/>
          <w:color w:val="000000"/>
          <w:sz w:val="28"/>
        </w:rPr>
        <w:t xml:space="preserve">
      Зарегистрированные материалы заявки проверяются на наличие документа, подтверждающего оплату подачи заявки в установленном размере. При отсутствии такого документа и документа, подтверждающего наличие оснований для уменьшения ее размера в случае оплаты в размере, меньшем установленного, заявитель уведомляется о необходимости представления отсутствующего (отсутствующих) документа (документов) и/или документа о доплате до установленного размера, которые могут быть представлены в течение двух месяцев с даты поступления заявки или при условии соответствующей оплаты в более поздний срок, не превышающий двух месяцев. </w:t>
      </w:r>
      <w:r>
        <w:br/>
      </w:r>
      <w:r>
        <w:rPr>
          <w:rFonts w:ascii="Times New Roman"/>
          <w:b w:val="false"/>
          <w:i w:val="false"/>
          <w:color w:val="000000"/>
          <w:sz w:val="28"/>
        </w:rPr>
        <w:t xml:space="preserve">
      Заявитель уведомляется также о том, что при непредставлении указанных документов об оплате в установленный срок и в установленном размере заявка признается не поданной. </w:t>
      </w:r>
    </w:p>
    <w:bookmarkEnd w:id="90"/>
    <w:bookmarkStart w:name="z92" w:id="91"/>
    <w:p>
      <w:pPr>
        <w:spacing w:after="0"/>
        <w:ind w:left="0"/>
        <w:jc w:val="both"/>
      </w:pPr>
      <w:r>
        <w:rPr>
          <w:rFonts w:ascii="Times New Roman"/>
          <w:b w:val="false"/>
          <w:i w:val="false"/>
          <w:color w:val="000000"/>
          <w:sz w:val="28"/>
        </w:rPr>
        <w:t xml:space="preserve">
      73. Конфиденциальность заявки. </w:t>
      </w:r>
      <w:r>
        <w:br/>
      </w:r>
      <w:r>
        <w:rPr>
          <w:rFonts w:ascii="Times New Roman"/>
          <w:b w:val="false"/>
          <w:i w:val="false"/>
          <w:color w:val="000000"/>
          <w:sz w:val="28"/>
        </w:rPr>
        <w:t xml:space="preserve">
      Сведения о заявке с момента поступления ее в экспертную организацию до публикации сведений о выдаче патента считаются конфиденциальными и не подлежат незаконному разглашению. </w:t>
      </w:r>
    </w:p>
    <w:bookmarkEnd w:id="91"/>
    <w:bookmarkStart w:name="z93" w:id="92"/>
    <w:p>
      <w:pPr>
        <w:spacing w:after="0"/>
        <w:ind w:left="0"/>
        <w:jc w:val="both"/>
      </w:pPr>
      <w:r>
        <w:rPr>
          <w:rFonts w:ascii="Times New Roman"/>
          <w:b w:val="false"/>
          <w:i w:val="false"/>
          <w:color w:val="000000"/>
          <w:sz w:val="28"/>
        </w:rPr>
        <w:t xml:space="preserve">
      74. Заверенная копия первой заявки. </w:t>
      </w:r>
      <w:r>
        <w:br/>
      </w:r>
      <w:r>
        <w:rPr>
          <w:rFonts w:ascii="Times New Roman"/>
          <w:b w:val="false"/>
          <w:i w:val="false"/>
          <w:color w:val="000000"/>
          <w:sz w:val="28"/>
        </w:rPr>
        <w:t xml:space="preserve">
      При патентовании в зарубежных странах полезной модели, заявка на которую подана в экспертную организацию, по просьбе заявителя экспертная организация выдает заверенную копию первой заявки не ранее чем через три месяца после ее подачи в экспертную организацию. К просьбе заявителя должен быть приложен документ о соответствующей оплате. Заверенная копия первой заявки может быть выдана ранее указанного срока. Для этого заявитель должен представить в экспертную организацию ходатайство в произвольной форме о выдаче заверенной копии первой заявки ранее установленного срока. </w:t>
      </w:r>
    </w:p>
    <w:bookmarkEnd w:id="92"/>
    <w:bookmarkStart w:name="z94" w:id="93"/>
    <w:p>
      <w:pPr>
        <w:spacing w:after="0"/>
        <w:ind w:left="0"/>
        <w:jc w:val="left"/>
      </w:pPr>
      <w:r>
        <w:rPr>
          <w:rFonts w:ascii="Times New Roman"/>
          <w:b/>
          <w:i w:val="false"/>
          <w:color w:val="000000"/>
        </w:rPr>
        <w:t xml:space="preserve"> 
2. Экспертиза заявки на выдачу </w:t>
      </w:r>
      <w:r>
        <w:br/>
      </w:r>
      <w:r>
        <w:rPr>
          <w:rFonts w:ascii="Times New Roman"/>
          <w:b/>
          <w:i w:val="false"/>
          <w:color w:val="000000"/>
        </w:rPr>
        <w:t xml:space="preserve">
патента на полезную модель </w:t>
      </w:r>
    </w:p>
    <w:bookmarkEnd w:id="93"/>
    <w:bookmarkStart w:name="z95" w:id="94"/>
    <w:p>
      <w:pPr>
        <w:spacing w:after="0"/>
        <w:ind w:left="0"/>
        <w:jc w:val="both"/>
      </w:pPr>
      <w:r>
        <w:rPr>
          <w:rFonts w:ascii="Times New Roman"/>
          <w:b w:val="false"/>
          <w:i w:val="false"/>
          <w:color w:val="000000"/>
          <w:sz w:val="28"/>
        </w:rPr>
        <w:t xml:space="preserve">
      75. Условия проведения экспертизы заявки на выдачу патента на полезную модель. </w:t>
      </w:r>
      <w:r>
        <w:br/>
      </w:r>
      <w:r>
        <w:rPr>
          <w:rFonts w:ascii="Times New Roman"/>
          <w:b w:val="false"/>
          <w:i w:val="false"/>
          <w:color w:val="000000"/>
          <w:sz w:val="28"/>
        </w:rPr>
        <w:t xml:space="preserve">
      Экспертиза проводится по заявке, прошедшей регистрацию в соответствии с подпунктом 1) пункта 71 настоящей Инструкции. </w:t>
      </w:r>
    </w:p>
    <w:bookmarkEnd w:id="94"/>
    <w:bookmarkStart w:name="z96" w:id="95"/>
    <w:p>
      <w:pPr>
        <w:spacing w:after="0"/>
        <w:ind w:left="0"/>
        <w:jc w:val="both"/>
      </w:pPr>
      <w:r>
        <w:rPr>
          <w:rFonts w:ascii="Times New Roman"/>
          <w:b w:val="false"/>
          <w:i w:val="false"/>
          <w:color w:val="000000"/>
          <w:sz w:val="28"/>
        </w:rPr>
        <w:t xml:space="preserve">
      76. Установление даты подачи заявки. </w:t>
      </w:r>
      <w:r>
        <w:br/>
      </w:r>
      <w:r>
        <w:rPr>
          <w:rFonts w:ascii="Times New Roman"/>
          <w:b w:val="false"/>
          <w:i w:val="false"/>
          <w:color w:val="000000"/>
          <w:sz w:val="28"/>
        </w:rPr>
        <w:t xml:space="preserve">
      Датой подачи заявки считается дата ее поступления в экспертную организацию, на которую поданные материалы содержат: </w:t>
      </w:r>
      <w:r>
        <w:br/>
      </w:r>
      <w:r>
        <w:rPr>
          <w:rFonts w:ascii="Times New Roman"/>
          <w:b w:val="false"/>
          <w:i w:val="false"/>
          <w:color w:val="000000"/>
          <w:sz w:val="28"/>
        </w:rPr>
        <w:t xml:space="preserve">
      заявление с указанием сведений о заявителе (фамилии, имени и отчества (если оно имеется) или официального наименования заявителя); </w:t>
      </w:r>
      <w:r>
        <w:br/>
      </w:r>
      <w:r>
        <w:rPr>
          <w:rFonts w:ascii="Times New Roman"/>
          <w:b w:val="false"/>
          <w:i w:val="false"/>
          <w:color w:val="000000"/>
          <w:sz w:val="28"/>
        </w:rPr>
        <w:t xml:space="preserve">
      описание полезной модели; </w:t>
      </w:r>
      <w:r>
        <w:br/>
      </w:r>
      <w:r>
        <w:rPr>
          <w:rFonts w:ascii="Times New Roman"/>
          <w:b w:val="false"/>
          <w:i w:val="false"/>
          <w:color w:val="000000"/>
          <w:sz w:val="28"/>
        </w:rPr>
        <w:t xml:space="preserve">
      формулу полезной модели; </w:t>
      </w:r>
      <w:r>
        <w:br/>
      </w:r>
      <w:r>
        <w:rPr>
          <w:rFonts w:ascii="Times New Roman"/>
          <w:b w:val="false"/>
          <w:i w:val="false"/>
          <w:color w:val="000000"/>
          <w:sz w:val="28"/>
        </w:rPr>
        <w:t xml:space="preserve">
      чертежи. </w:t>
      </w:r>
      <w:r>
        <w:br/>
      </w:r>
      <w:r>
        <w:rPr>
          <w:rFonts w:ascii="Times New Roman"/>
          <w:b w:val="false"/>
          <w:i w:val="false"/>
          <w:color w:val="000000"/>
          <w:sz w:val="28"/>
        </w:rPr>
        <w:t xml:space="preserve">
      Если экспертная организация установит, что заявка на дату ее поступления не содержит вышеуказанные сведения и/или документы, экспертная организация уведомляет заявителя об этом и предлагает представить недостающие документы (сведения) в течение трех месяцев с даты направления такого уведомления. Дата устанавливается по дате поступления последнего из запрошенных документов (сведений), о чем заявитель уведомляется. При непредставлении заявителем запрошенных документов (сведений) в установленный срок заявка считается неподанной, о чем заявителю направляется соответствующее уведомление. </w:t>
      </w:r>
    </w:p>
    <w:bookmarkEnd w:id="95"/>
    <w:bookmarkStart w:name="z97" w:id="96"/>
    <w:p>
      <w:pPr>
        <w:spacing w:after="0"/>
        <w:ind w:left="0"/>
        <w:jc w:val="both"/>
      </w:pPr>
      <w:r>
        <w:rPr>
          <w:rFonts w:ascii="Times New Roman"/>
          <w:b w:val="false"/>
          <w:i w:val="false"/>
          <w:color w:val="000000"/>
          <w:sz w:val="28"/>
        </w:rPr>
        <w:t xml:space="preserve">
      77. Содержание экспертизы заявки. </w:t>
      </w:r>
      <w:r>
        <w:br/>
      </w:r>
      <w:r>
        <w:rPr>
          <w:rFonts w:ascii="Times New Roman"/>
          <w:b w:val="false"/>
          <w:i w:val="false"/>
          <w:color w:val="000000"/>
          <w:sz w:val="28"/>
        </w:rPr>
        <w:t xml:space="preserve">
      При проведении экспертизы заявки проверяется: </w:t>
      </w:r>
      <w:r>
        <w:br/>
      </w:r>
      <w:r>
        <w:rPr>
          <w:rFonts w:ascii="Times New Roman"/>
          <w:b w:val="false"/>
          <w:i w:val="false"/>
          <w:color w:val="000000"/>
          <w:sz w:val="28"/>
        </w:rPr>
        <w:t>
      наличие документов, которые должны содержаться в заявке или прилагаться к ней согласно </w:t>
      </w:r>
      <w:r>
        <w:rPr>
          <w:rFonts w:ascii="Times New Roman"/>
          <w:b w:val="false"/>
          <w:i w:val="false"/>
          <w:color w:val="000000"/>
          <w:sz w:val="28"/>
        </w:rPr>
        <w:t xml:space="preserve">пунктам 13 </w:t>
      </w:r>
      <w:r>
        <w:rPr>
          <w:rFonts w:ascii="Times New Roman"/>
          <w:b w:val="false"/>
          <w:i w:val="false"/>
          <w:color w:val="000000"/>
          <w:sz w:val="28"/>
        </w:rPr>
        <w:t>, </w:t>
      </w:r>
      <w:r>
        <w:rPr>
          <w:rFonts w:ascii="Times New Roman"/>
          <w:b w:val="false"/>
          <w:i w:val="false"/>
          <w:color w:val="000000"/>
          <w:sz w:val="28"/>
        </w:rPr>
        <w:t xml:space="preserve">14 настоящей </w:t>
      </w:r>
      <w:r>
        <w:rPr>
          <w:rFonts w:ascii="Times New Roman"/>
          <w:b w:val="false"/>
          <w:i w:val="false"/>
          <w:color w:val="000000"/>
          <w:sz w:val="28"/>
        </w:rPr>
        <w:t xml:space="preserve">Инструкции; </w:t>
      </w:r>
      <w:r>
        <w:br/>
      </w:r>
      <w:r>
        <w:rPr>
          <w:rFonts w:ascii="Times New Roman"/>
          <w:b w:val="false"/>
          <w:i w:val="false"/>
          <w:color w:val="000000"/>
          <w:sz w:val="28"/>
        </w:rPr>
        <w:t xml:space="preserve">
      соответствие оплаты установленным размерам; </w:t>
      </w:r>
      <w:r>
        <w:br/>
      </w:r>
      <w:r>
        <w:rPr>
          <w:rFonts w:ascii="Times New Roman"/>
          <w:b w:val="false"/>
          <w:i w:val="false"/>
          <w:color w:val="000000"/>
          <w:sz w:val="28"/>
        </w:rPr>
        <w:t xml:space="preserve">
      соблюдение установленных требований к документам заявки согласно пунктам 17-58 настоящей Инструкции; </w:t>
      </w:r>
      <w:r>
        <w:br/>
      </w:r>
      <w:r>
        <w:rPr>
          <w:rFonts w:ascii="Times New Roman"/>
          <w:b w:val="false"/>
          <w:i w:val="false"/>
          <w:color w:val="000000"/>
          <w:sz w:val="28"/>
        </w:rPr>
        <w:t>
      соблюдение порядка ведения делопроизводства по заявке в случаях, предусмотренных </w:t>
      </w:r>
      <w:r>
        <w:rPr>
          <w:rFonts w:ascii="Times New Roman"/>
          <w:b w:val="false"/>
          <w:i w:val="false"/>
          <w:color w:val="000000"/>
          <w:sz w:val="28"/>
        </w:rPr>
        <w:t xml:space="preserve">пунктом 3 </w:t>
      </w:r>
      <w:r>
        <w:rPr>
          <w:rFonts w:ascii="Times New Roman"/>
          <w:b w:val="false"/>
          <w:i w:val="false"/>
          <w:color w:val="000000"/>
          <w:sz w:val="28"/>
        </w:rPr>
        <w:t xml:space="preserve">статьи 36 Закона, включая наличие и правильность оформления доверенности, удостоверяющей полномочия патентного поверенного; </w:t>
      </w:r>
      <w:r>
        <w:br/>
      </w:r>
      <w:r>
        <w:rPr>
          <w:rFonts w:ascii="Times New Roman"/>
          <w:b w:val="false"/>
          <w:i w:val="false"/>
          <w:color w:val="000000"/>
          <w:sz w:val="28"/>
        </w:rPr>
        <w:t xml:space="preserve">
      подана ли заявка на предложение, относящееся к объектам, охраняемым в качестве полезных моделей согласно пунктам 8, 10 настоящей Инструкции; </w:t>
      </w:r>
      <w:r>
        <w:br/>
      </w:r>
      <w:r>
        <w:rPr>
          <w:rFonts w:ascii="Times New Roman"/>
          <w:b w:val="false"/>
          <w:i w:val="false"/>
          <w:color w:val="000000"/>
          <w:sz w:val="28"/>
        </w:rPr>
        <w:t>
      соблюдение требования единства полезной модели согласно </w:t>
      </w:r>
      <w:r>
        <w:rPr>
          <w:rFonts w:ascii="Times New Roman"/>
          <w:b w:val="false"/>
          <w:i w:val="false"/>
          <w:color w:val="000000"/>
          <w:sz w:val="28"/>
        </w:rPr>
        <w:t xml:space="preserve">пунктам 11 </w:t>
      </w:r>
      <w:r>
        <w:rPr>
          <w:rFonts w:ascii="Times New Roman"/>
          <w:b w:val="false"/>
          <w:i w:val="false"/>
          <w:color w:val="000000"/>
          <w:sz w:val="28"/>
        </w:rPr>
        <w:t>, </w:t>
      </w:r>
      <w:r>
        <w:rPr>
          <w:rFonts w:ascii="Times New Roman"/>
          <w:b w:val="false"/>
          <w:i w:val="false"/>
          <w:color w:val="000000"/>
          <w:sz w:val="28"/>
        </w:rPr>
        <w:t xml:space="preserve">12 настоящей </w:t>
      </w:r>
      <w:r>
        <w:rPr>
          <w:rFonts w:ascii="Times New Roman"/>
          <w:b w:val="false"/>
          <w:i w:val="false"/>
          <w:color w:val="000000"/>
          <w:sz w:val="28"/>
        </w:rPr>
        <w:t xml:space="preserve">Инструкции; </w:t>
      </w:r>
      <w:r>
        <w:br/>
      </w:r>
      <w:r>
        <w:rPr>
          <w:rFonts w:ascii="Times New Roman"/>
          <w:b w:val="false"/>
          <w:i w:val="false"/>
          <w:color w:val="000000"/>
          <w:sz w:val="28"/>
        </w:rPr>
        <w:t xml:space="preserve">
      не изменяют ли дополнительные материалы, если они представлены, сущность заявленной полезной модели, и соблюден ли установленный порядок их представления согласно пункту 84 настоящей Инструкции; </w:t>
      </w:r>
      <w:r>
        <w:br/>
      </w:r>
      <w:r>
        <w:rPr>
          <w:rFonts w:ascii="Times New Roman"/>
          <w:b w:val="false"/>
          <w:i w:val="false"/>
          <w:color w:val="000000"/>
          <w:sz w:val="28"/>
        </w:rPr>
        <w:t xml:space="preserve">
      правильность классифицирования полезной модели по МПК, осуществленного заявителем (или производится такое классифицирование, если оно отсутствует); </w:t>
      </w:r>
      <w:r>
        <w:br/>
      </w:r>
      <w:r>
        <w:rPr>
          <w:rFonts w:ascii="Times New Roman"/>
          <w:b w:val="false"/>
          <w:i w:val="false"/>
          <w:color w:val="000000"/>
          <w:sz w:val="28"/>
        </w:rPr>
        <w:t xml:space="preserve">
      обоснованность испрашивания в заявке более раннего приоритета, чем дата ее подачи в экспертную организацию. </w:t>
      </w:r>
    </w:p>
    <w:bookmarkEnd w:id="96"/>
    <w:bookmarkStart w:name="z98" w:id="97"/>
    <w:p>
      <w:pPr>
        <w:spacing w:after="0"/>
        <w:ind w:left="0"/>
        <w:jc w:val="both"/>
      </w:pPr>
      <w:r>
        <w:rPr>
          <w:rFonts w:ascii="Times New Roman"/>
          <w:b w:val="false"/>
          <w:i w:val="false"/>
          <w:color w:val="000000"/>
          <w:sz w:val="28"/>
        </w:rPr>
        <w:t xml:space="preserve">
      78. Запрос отсутствующих или исправленных материалов заявки. </w:t>
      </w:r>
      <w:r>
        <w:br/>
      </w:r>
      <w:r>
        <w:rPr>
          <w:rFonts w:ascii="Times New Roman"/>
          <w:b w:val="false"/>
          <w:i w:val="false"/>
          <w:color w:val="000000"/>
          <w:sz w:val="28"/>
        </w:rPr>
        <w:t>
      1) если в процессе экспертизы установлено, что заявка оформлена с нарушением требований к ее документам или заявка подана на объект, которому не предоставляется охрана как полезной модели, заявителю направляется запрос с указанием обнаруженных недостатков, приведением необходимых аргументов правового характера и предложением представить отсутствующие или исправленные документы в течение трех месяцев с даты его направления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23 Закона. Отсутствующая (отсутствующие) копия (копии) первой (первых) заявки (заявок) в случае испрашивания конвенционного приоритета может быть представлена в течение шести месяцев с даты поступления заявки в экспертную организацию. </w:t>
      </w:r>
      <w:r>
        <w:br/>
      </w:r>
      <w:r>
        <w:rPr>
          <w:rFonts w:ascii="Times New Roman"/>
          <w:b w:val="false"/>
          <w:i w:val="false"/>
          <w:color w:val="000000"/>
          <w:sz w:val="28"/>
        </w:rPr>
        <w:t xml:space="preserve">
      2) основанием для запроса являются: </w:t>
      </w:r>
      <w:r>
        <w:br/>
      </w:r>
      <w:r>
        <w:rPr>
          <w:rFonts w:ascii="Times New Roman"/>
          <w:b w:val="false"/>
          <w:i w:val="false"/>
          <w:color w:val="000000"/>
          <w:sz w:val="28"/>
        </w:rPr>
        <w:t xml:space="preserve">
      отсутствие в заявке, по крайней мере, одного из документов, предусмотренных пунктами 13, 14 настоящей Инструкции; </w:t>
      </w:r>
      <w:r>
        <w:br/>
      </w:r>
      <w:r>
        <w:rPr>
          <w:rFonts w:ascii="Times New Roman"/>
          <w:b w:val="false"/>
          <w:i w:val="false"/>
          <w:color w:val="000000"/>
          <w:sz w:val="28"/>
        </w:rPr>
        <w:t xml:space="preserve">
      нарушение требований пунктов 8, 10 настоящей Инструкции; </w:t>
      </w:r>
      <w:r>
        <w:br/>
      </w:r>
      <w:r>
        <w:rPr>
          <w:rFonts w:ascii="Times New Roman"/>
          <w:b w:val="false"/>
          <w:i w:val="false"/>
          <w:color w:val="000000"/>
          <w:sz w:val="28"/>
        </w:rPr>
        <w:t xml:space="preserve">
      нарушение требований к оформлению доверенности на представителя; </w:t>
      </w:r>
      <w:r>
        <w:br/>
      </w:r>
      <w:r>
        <w:rPr>
          <w:rFonts w:ascii="Times New Roman"/>
          <w:b w:val="false"/>
          <w:i w:val="false"/>
          <w:color w:val="000000"/>
          <w:sz w:val="28"/>
        </w:rPr>
        <w:t xml:space="preserve">
      представление документов заявки в количестве экземпляров, меньшем установленного; </w:t>
      </w:r>
      <w:r>
        <w:br/>
      </w:r>
      <w:r>
        <w:rPr>
          <w:rFonts w:ascii="Times New Roman"/>
          <w:b w:val="false"/>
          <w:i w:val="false"/>
          <w:color w:val="000000"/>
          <w:sz w:val="28"/>
        </w:rPr>
        <w:t xml:space="preserve">
      подача заявки физическими лицами, проживающими за пределами Республики Казахстан, или иностранными юридическими лицами не через патентных поверенных, зарегистрированных уполномоченным органом, если международным соглашением Республики Казахстан не установлен порядок, предусматривающий такую подачу; </w:t>
      </w:r>
      <w:r>
        <w:br/>
      </w:r>
      <w:r>
        <w:rPr>
          <w:rFonts w:ascii="Times New Roman"/>
          <w:b w:val="false"/>
          <w:i w:val="false"/>
          <w:color w:val="000000"/>
          <w:sz w:val="28"/>
        </w:rPr>
        <w:t xml:space="preserve">
      отсутствие в заявлении о выдаче патента реквизитов, подписей, оттиска печати, предусмотренных настоящей Инструкцией, а также необходимость уточнения приведенных в заявлении сведений; </w:t>
      </w:r>
      <w:r>
        <w:br/>
      </w:r>
      <w:r>
        <w:rPr>
          <w:rFonts w:ascii="Times New Roman"/>
          <w:b w:val="false"/>
          <w:i w:val="false"/>
          <w:color w:val="000000"/>
          <w:sz w:val="28"/>
        </w:rPr>
        <w:t xml:space="preserve">
      необходимость выяснения вопросов, связанных с оплатой; </w:t>
      </w:r>
      <w:r>
        <w:br/>
      </w:r>
      <w:r>
        <w:rPr>
          <w:rFonts w:ascii="Times New Roman"/>
          <w:b w:val="false"/>
          <w:i w:val="false"/>
          <w:color w:val="000000"/>
          <w:sz w:val="28"/>
        </w:rPr>
        <w:t xml:space="preserve">
      выявление недостатков в оформлении документов, препятствующих их непосредственному репродуцированию, публикации, хранению и/или делающих невозможным ознакомление с ними заинтересованных лиц (нарушение требований к формату листов, размерам полей, качество печати, затрудняющее прочтение материалов заявки); </w:t>
      </w:r>
      <w:r>
        <w:br/>
      </w:r>
      <w:r>
        <w:rPr>
          <w:rFonts w:ascii="Times New Roman"/>
          <w:b w:val="false"/>
          <w:i w:val="false"/>
          <w:color w:val="000000"/>
          <w:sz w:val="28"/>
        </w:rPr>
        <w:t xml:space="preserve">
      необходимость выяснения вопросов, связанных с возможным нарушением прав третьих лиц на охраняемые в Республике Казахстан товарные знаки, если в название полезной модели включено специальное название; </w:t>
      </w:r>
      <w:r>
        <w:br/>
      </w:r>
      <w:r>
        <w:rPr>
          <w:rFonts w:ascii="Times New Roman"/>
          <w:b w:val="false"/>
          <w:i w:val="false"/>
          <w:color w:val="000000"/>
          <w:sz w:val="28"/>
        </w:rPr>
        <w:t xml:space="preserve">
      отсутствие в описании полезной модели структурных разделов, предусмотренных настоящей Инструкцией (если сведения, которые должны быть изложены в соответствующем разделе, приведены в другом разделе, запрос не направляется), а также замена в описании или формуле полезной модели характеристики признака отсылкой к источнику информации, в котором этот признак раскрыт; </w:t>
      </w:r>
      <w:r>
        <w:br/>
      </w:r>
      <w:r>
        <w:rPr>
          <w:rFonts w:ascii="Times New Roman"/>
          <w:b w:val="false"/>
          <w:i w:val="false"/>
          <w:color w:val="000000"/>
          <w:sz w:val="28"/>
        </w:rPr>
        <w:t xml:space="preserve">
      наличие в заявке ссылок на источники, не являющиеся общедоступными, либо указаний на невозможность публикации тех или иных содержащихся в ней сведений (не считая сведений об авторах, пожелавших не быть указанными в качестве таковых при публикации сведений о патенте); </w:t>
      </w:r>
      <w:r>
        <w:br/>
      </w:r>
      <w:r>
        <w:rPr>
          <w:rFonts w:ascii="Times New Roman"/>
          <w:b w:val="false"/>
          <w:i w:val="false"/>
          <w:color w:val="000000"/>
          <w:sz w:val="28"/>
        </w:rPr>
        <w:t>
      нарушение требований подпункта 2) </w:t>
      </w:r>
      <w:r>
        <w:rPr>
          <w:rFonts w:ascii="Times New Roman"/>
          <w:b w:val="false"/>
          <w:i w:val="false"/>
          <w:color w:val="000000"/>
          <w:sz w:val="28"/>
        </w:rPr>
        <w:t xml:space="preserve">пункта 43 </w:t>
      </w:r>
      <w:r>
        <w:rPr>
          <w:rFonts w:ascii="Times New Roman"/>
          <w:b w:val="false"/>
          <w:i w:val="false"/>
          <w:color w:val="000000"/>
          <w:sz w:val="28"/>
        </w:rPr>
        <w:t xml:space="preserve">настоящей Инструкции об изложении пункта формулы полезной модели в виде одного предложения; </w:t>
      </w:r>
      <w:r>
        <w:br/>
      </w:r>
      <w:r>
        <w:rPr>
          <w:rFonts w:ascii="Times New Roman"/>
          <w:b w:val="false"/>
          <w:i w:val="false"/>
          <w:color w:val="000000"/>
          <w:sz w:val="28"/>
        </w:rPr>
        <w:t xml:space="preserve">
      отсутствие в формуле родового понятия, отражающего назначение полезной модели, для которой испрашивается правовая охрана; </w:t>
      </w:r>
      <w:r>
        <w:br/>
      </w:r>
      <w:r>
        <w:rPr>
          <w:rFonts w:ascii="Times New Roman"/>
          <w:b w:val="false"/>
          <w:i w:val="false"/>
          <w:color w:val="000000"/>
          <w:sz w:val="28"/>
        </w:rPr>
        <w:t xml:space="preserve">
      наличие в формуле вместо признаков полезной модели только данных о ее эксплуатационных показателях и потребительских свойствах, эффектах и явлениях, имеющих место при ее осуществлении и/или использовании; </w:t>
      </w:r>
      <w:r>
        <w:br/>
      </w:r>
      <w:r>
        <w:rPr>
          <w:rFonts w:ascii="Times New Roman"/>
          <w:b w:val="false"/>
          <w:i w:val="false"/>
          <w:color w:val="000000"/>
          <w:sz w:val="28"/>
        </w:rPr>
        <w:t>
      нарушение требования подпункта 4) </w:t>
      </w:r>
      <w:r>
        <w:rPr>
          <w:rFonts w:ascii="Times New Roman"/>
          <w:b w:val="false"/>
          <w:i w:val="false"/>
          <w:color w:val="000000"/>
          <w:sz w:val="28"/>
        </w:rPr>
        <w:t xml:space="preserve">пункта 37 </w:t>
      </w:r>
      <w:r>
        <w:rPr>
          <w:rFonts w:ascii="Times New Roman"/>
          <w:b w:val="false"/>
          <w:i w:val="false"/>
          <w:color w:val="000000"/>
          <w:sz w:val="28"/>
        </w:rPr>
        <w:t xml:space="preserve">настоящей Инструкции об изложении в формуле полезной модели признаков, обеспечивающих возможность их идентифицирования; </w:t>
      </w:r>
      <w:r>
        <w:br/>
      </w:r>
      <w:r>
        <w:rPr>
          <w:rFonts w:ascii="Times New Roman"/>
          <w:b w:val="false"/>
          <w:i w:val="false"/>
          <w:color w:val="000000"/>
          <w:sz w:val="28"/>
        </w:rPr>
        <w:t xml:space="preserve">
      наличие в зависимых пунктах многозвенной формулы полезной модели признаков, обусловливающих противоречие полезной модели общественным интересам, принципам гуманности или морали в соответствующих частных случаях ее выполнения или использования; </w:t>
      </w:r>
      <w:r>
        <w:br/>
      </w:r>
      <w:r>
        <w:rPr>
          <w:rFonts w:ascii="Times New Roman"/>
          <w:b w:val="false"/>
          <w:i w:val="false"/>
          <w:color w:val="000000"/>
          <w:sz w:val="28"/>
        </w:rPr>
        <w:t>
      нарушение требования </w:t>
      </w:r>
      <w:r>
        <w:rPr>
          <w:rFonts w:ascii="Times New Roman"/>
          <w:b w:val="false"/>
          <w:i w:val="false"/>
          <w:color w:val="000000"/>
          <w:sz w:val="28"/>
        </w:rPr>
        <w:t xml:space="preserve">пункта 44 </w:t>
      </w:r>
      <w:r>
        <w:rPr>
          <w:rFonts w:ascii="Times New Roman"/>
          <w:b w:val="false"/>
          <w:i w:val="false"/>
          <w:color w:val="000000"/>
          <w:sz w:val="28"/>
        </w:rPr>
        <w:t xml:space="preserve">настоящей Инструкции, согласно которому независимый пункт формулы должен относиться только к одной полезной модели; </w:t>
      </w:r>
      <w:r>
        <w:br/>
      </w:r>
      <w:r>
        <w:rPr>
          <w:rFonts w:ascii="Times New Roman"/>
          <w:b w:val="false"/>
          <w:i w:val="false"/>
          <w:color w:val="000000"/>
          <w:sz w:val="28"/>
        </w:rPr>
        <w:t xml:space="preserve">
      наличие в формуле полезной модели зависимого пункта, предполагающего исключение или замену признака (признаков) того пункта формулы, которому он подчинен; </w:t>
      </w:r>
      <w:r>
        <w:br/>
      </w:r>
      <w:r>
        <w:rPr>
          <w:rFonts w:ascii="Times New Roman"/>
          <w:b w:val="false"/>
          <w:i w:val="false"/>
          <w:color w:val="000000"/>
          <w:sz w:val="28"/>
        </w:rPr>
        <w:t xml:space="preserve">
      несоответствие документов заявки друг другу (в частности, название полезной модели, приведенное в заявлении, не соответствует названию, приведенному в описании; в описании полезной модели отсутствуют признаки, указанные в формуле полезной модели; в формуле полезной модели отсутствует признак, существенность которого отмечена заявителем в разделе описания "Сущность полезной модели"; чертежи не соответствуют описанию полезной модели); </w:t>
      </w:r>
      <w:r>
        <w:br/>
      </w:r>
      <w:r>
        <w:rPr>
          <w:rFonts w:ascii="Times New Roman"/>
          <w:b w:val="false"/>
          <w:i w:val="false"/>
          <w:color w:val="000000"/>
          <w:sz w:val="28"/>
        </w:rPr>
        <w:t>
      нарушение требований </w:t>
      </w:r>
      <w:r>
        <w:rPr>
          <w:rFonts w:ascii="Times New Roman"/>
          <w:b w:val="false"/>
          <w:i w:val="false"/>
          <w:color w:val="000000"/>
          <w:sz w:val="28"/>
        </w:rPr>
        <w:t xml:space="preserve">пункта 47 </w:t>
      </w:r>
      <w:r>
        <w:rPr>
          <w:rFonts w:ascii="Times New Roman"/>
          <w:b w:val="false"/>
          <w:i w:val="false"/>
          <w:color w:val="000000"/>
          <w:sz w:val="28"/>
        </w:rPr>
        <w:t xml:space="preserve">настоящей Инструкции к реферату; </w:t>
      </w:r>
      <w:r>
        <w:br/>
      </w:r>
      <w:r>
        <w:rPr>
          <w:rFonts w:ascii="Times New Roman"/>
          <w:b w:val="false"/>
          <w:i w:val="false"/>
          <w:color w:val="000000"/>
          <w:sz w:val="28"/>
        </w:rPr>
        <w:t>
      нарушение требований об использовании в описании, формуле полезной модели и реферате общепринятой терминологии, о соблюдении единства терминологии в тексте материалов заявки в соответствии с </w:t>
      </w:r>
      <w:r>
        <w:rPr>
          <w:rFonts w:ascii="Times New Roman"/>
          <w:b w:val="false"/>
          <w:i w:val="false"/>
          <w:color w:val="000000"/>
          <w:sz w:val="28"/>
        </w:rPr>
        <w:t xml:space="preserve">пунктом 50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наличие в формуле некорректно выраженного признака ("особый", "специальный", "улучшенный"), сочетающееся с наличием в описании конкретной характеристики того же признака; </w:t>
      </w:r>
      <w:r>
        <w:br/>
      </w:r>
      <w:r>
        <w:rPr>
          <w:rFonts w:ascii="Times New Roman"/>
          <w:b w:val="false"/>
          <w:i w:val="false"/>
          <w:color w:val="000000"/>
          <w:sz w:val="28"/>
        </w:rPr>
        <w:t xml:space="preserve">
      наличие в формуле признаков, имеющих характер словесных, изобразительных или комбинированных обозначений на устройстве, являющемся объектом полезной модели. При этом заявителю сообщается о возможности совпадения таких обозначений или сходству их до степени смешения с товарными знаками (знаками обслуживания), которые зарегистрированы или могут быть зарегистрированы другими лицами для товаров одинакового с устройством назначения или соответствующих видов услуг, либо с наименованием мест происхождения товаров и, в случае использования полезной модели, - к столкновению прав патентообладателя и владельца товарного знака (знака обслуживания); </w:t>
      </w:r>
      <w:r>
        <w:br/>
      </w:r>
      <w:r>
        <w:rPr>
          <w:rFonts w:ascii="Times New Roman"/>
          <w:b w:val="false"/>
          <w:i w:val="false"/>
          <w:color w:val="000000"/>
          <w:sz w:val="28"/>
        </w:rPr>
        <w:t xml:space="preserve">
      отсутствие в описании сведений, подтверждающих достаточность признака, охарактеризованного в обобщенном виде, в совокупности с остальными признаками, включенными в независимый пункт формулы полезной модели, для получения технического результата, указанного заявителем; </w:t>
      </w:r>
      <w:r>
        <w:br/>
      </w:r>
      <w:r>
        <w:rPr>
          <w:rFonts w:ascii="Times New Roman"/>
          <w:b w:val="false"/>
          <w:i w:val="false"/>
          <w:color w:val="000000"/>
          <w:sz w:val="28"/>
        </w:rPr>
        <w:t xml:space="preserve">
      необходимость выяснения вопросов, связанных с установлением испрашиваемого в заявке более раннего приоритета; </w:t>
      </w:r>
      <w:r>
        <w:br/>
      </w:r>
      <w:r>
        <w:rPr>
          <w:rFonts w:ascii="Times New Roman"/>
          <w:b w:val="false"/>
          <w:i w:val="false"/>
          <w:color w:val="000000"/>
          <w:sz w:val="28"/>
        </w:rPr>
        <w:t xml:space="preserve">
      наличие других нарушений требований настоящей Инструкции к описанию и формуле полезной модели. </w:t>
      </w:r>
      <w:r>
        <w:br/>
      </w:r>
      <w:r>
        <w:rPr>
          <w:rFonts w:ascii="Times New Roman"/>
          <w:b w:val="false"/>
          <w:i w:val="false"/>
          <w:color w:val="000000"/>
          <w:sz w:val="28"/>
        </w:rPr>
        <w:t xml:space="preserve">
      В запросе заявителю может быть предложено представить уточненные описание и формулу, относящуюся к одной полезной модели либо к группе полезных моделей, образующих единый изобретательский замысел. </w:t>
      </w:r>
      <w:r>
        <w:br/>
      </w:r>
      <w:r>
        <w:rPr>
          <w:rFonts w:ascii="Times New Roman"/>
          <w:b w:val="false"/>
          <w:i w:val="false"/>
          <w:color w:val="000000"/>
          <w:sz w:val="28"/>
        </w:rPr>
        <w:t xml:space="preserve">
      Исправленный заявителем документ, содержащий наряду с исправлениями, внесенными в соответствии с запросом, также исправления по инициативе заявителя, представляется с соблюдением условий пункта 84 настоящей Инструкции; </w:t>
      </w:r>
      <w:r>
        <w:br/>
      </w:r>
      <w:r>
        <w:rPr>
          <w:rFonts w:ascii="Times New Roman"/>
          <w:b w:val="false"/>
          <w:i w:val="false"/>
          <w:color w:val="000000"/>
          <w:sz w:val="28"/>
        </w:rPr>
        <w:t xml:space="preserve">
      3) ответ на запрос экспертизы должен быть представлен не позднее трех месяцев с даты его направления. Этот срок может быть продлен по просьбе заявителя не более чем на 12 месяцев при условии соответствующей оплаты. Экспертиза заявки приостанавливается до получения ответа на запрос; </w:t>
      </w:r>
      <w:r>
        <w:br/>
      </w:r>
      <w:r>
        <w:rPr>
          <w:rFonts w:ascii="Times New Roman"/>
          <w:b w:val="false"/>
          <w:i w:val="false"/>
          <w:color w:val="000000"/>
          <w:sz w:val="28"/>
        </w:rPr>
        <w:t xml:space="preserve">
      4) если заявитель в установленный срок не представит запрашиваемые материалы в полном объеме или ходатайство о продлении срока их представления с соблюдением условий, предусмотренных пунктом 66 настоящей Инструкции, заявка считается отозванной, о чем заявитель уведомляется. Делопроизводство может быть продолжено в случае восстановления экспертной организацией пропущенного срока согласно пункту 69 настоящей Инструкции. </w:t>
      </w:r>
    </w:p>
    <w:bookmarkEnd w:id="97"/>
    <w:bookmarkStart w:name="z99" w:id="98"/>
    <w:p>
      <w:pPr>
        <w:spacing w:after="0"/>
        <w:ind w:left="0"/>
        <w:jc w:val="both"/>
      </w:pPr>
      <w:r>
        <w:rPr>
          <w:rFonts w:ascii="Times New Roman"/>
          <w:b w:val="false"/>
          <w:i w:val="false"/>
          <w:color w:val="000000"/>
          <w:sz w:val="28"/>
        </w:rPr>
        <w:t xml:space="preserve">
      79. Классифицирование предмета заявки. </w:t>
      </w:r>
      <w:r>
        <w:br/>
      </w:r>
      <w:r>
        <w:rPr>
          <w:rFonts w:ascii="Times New Roman"/>
          <w:b w:val="false"/>
          <w:i w:val="false"/>
          <w:color w:val="000000"/>
          <w:sz w:val="28"/>
        </w:rPr>
        <w:t xml:space="preserve">
      С целью соотнесения предмета заявки с той или иной отраслью техники экспертная организация классифицирует заявленные полезные модели в соответствии с МПК. </w:t>
      </w:r>
      <w:r>
        <w:br/>
      </w:r>
      <w:r>
        <w:rPr>
          <w:rFonts w:ascii="Times New Roman"/>
          <w:b w:val="false"/>
          <w:i w:val="false"/>
          <w:color w:val="000000"/>
          <w:sz w:val="28"/>
        </w:rPr>
        <w:t xml:space="preserve">
      Классифицирование осуществляется при проведении экспертизы заявки. </w:t>
      </w:r>
      <w:r>
        <w:br/>
      </w:r>
      <w:r>
        <w:rPr>
          <w:rFonts w:ascii="Times New Roman"/>
          <w:b w:val="false"/>
          <w:i w:val="false"/>
          <w:color w:val="000000"/>
          <w:sz w:val="28"/>
        </w:rPr>
        <w:t xml:space="preserve">
      Классифицирование проводится в соответствии с требованиями, установленными введением в МПК. </w:t>
      </w:r>
      <w:r>
        <w:br/>
      </w:r>
      <w:r>
        <w:rPr>
          <w:rFonts w:ascii="Times New Roman"/>
          <w:b w:val="false"/>
          <w:i w:val="false"/>
          <w:color w:val="000000"/>
          <w:sz w:val="28"/>
        </w:rPr>
        <w:t xml:space="preserve">
      При классифицировании основанием для выбора классификационного индекса является формула заявленной полезной модели. Для более точного классифицирования полезной модели используются описание и чертежи. Если заявка охватывает несколько объектов, относящихся к разным рубрикам МПК, устанавливаются все соответствующие классификационные индексы. При этом выбор первого индекса определяется названием полезной модели. </w:t>
      </w:r>
    </w:p>
    <w:bookmarkEnd w:id="98"/>
    <w:bookmarkStart w:name="z100" w:id="99"/>
    <w:p>
      <w:pPr>
        <w:spacing w:after="0"/>
        <w:ind w:left="0"/>
        <w:jc w:val="both"/>
      </w:pPr>
      <w:r>
        <w:rPr>
          <w:rFonts w:ascii="Times New Roman"/>
          <w:b w:val="false"/>
          <w:i w:val="false"/>
          <w:color w:val="000000"/>
          <w:sz w:val="28"/>
        </w:rPr>
        <w:t xml:space="preserve">
      80. Уведомление о несоответствии заявки и дополнительных материалов установленным требованиям: </w:t>
      </w:r>
      <w:r>
        <w:br/>
      </w:r>
      <w:r>
        <w:rPr>
          <w:rFonts w:ascii="Times New Roman"/>
          <w:b w:val="false"/>
          <w:i w:val="false"/>
          <w:color w:val="000000"/>
          <w:sz w:val="28"/>
        </w:rPr>
        <w:t xml:space="preserve">
      1) если в результате рассмотрения заявки без анализа существа заявленных полезных моделей установлено, что заявка подана с нарушением требования единства полезной модели согласно пунктам 11, 12 настоящей Инструкции, заявителю направляется уведомление об этом и предлагается в течение трех месяцев с даты его направления сообщить, какая из полезных моделей должна рассматриваться, и, при необходимости, внести уточнения в материалы заявки. </w:t>
      </w:r>
      <w:r>
        <w:br/>
      </w:r>
      <w:r>
        <w:rPr>
          <w:rFonts w:ascii="Times New Roman"/>
          <w:b w:val="false"/>
          <w:i w:val="false"/>
          <w:color w:val="000000"/>
          <w:sz w:val="28"/>
        </w:rPr>
        <w:t xml:space="preserve">
      Соблюдение требования единства полезной модели проверяется по отношению к первоначальной формуле полезной модели или, если она изменялась, - по отношению к последней предложенной заявителем в установленном порядке формуле. </w:t>
      </w:r>
      <w:r>
        <w:br/>
      </w:r>
      <w:r>
        <w:rPr>
          <w:rFonts w:ascii="Times New Roman"/>
          <w:b w:val="false"/>
          <w:i w:val="false"/>
          <w:color w:val="000000"/>
          <w:sz w:val="28"/>
        </w:rPr>
        <w:t xml:space="preserve">
      Если заявитель не сообщит в установленный срок, какую из полезных моделей (или группу полезных моделей, отвечающих требованию единства, если такая группа содержится в числе заявленных полезных моделей) следует рассматривать, и не представит уточненные документы, экспертиза проводится только в отношении полезной модели, указанной в формуле первой (или тех из заявленных полезных моделей, указанных в формуле первыми, которые образуют группу, отвечающую требованию единства полезной модели); </w:t>
      </w:r>
      <w:r>
        <w:br/>
      </w:r>
      <w:r>
        <w:rPr>
          <w:rFonts w:ascii="Times New Roman"/>
          <w:b w:val="false"/>
          <w:i w:val="false"/>
          <w:color w:val="000000"/>
          <w:sz w:val="28"/>
        </w:rPr>
        <w:t xml:space="preserve">
      2) если дополнительные материалы в целом или в части изменяют сущность заявленной полезной модели и/или представлены с несоблюдением условий, предусмотренных пунктом 84 настоящей Инструкции, заявитель уведомляется о том, что они не могут быть приняты во внимание при экспертизе в целом или в соответствующей части. </w:t>
      </w:r>
      <w:r>
        <w:br/>
      </w:r>
      <w:r>
        <w:rPr>
          <w:rFonts w:ascii="Times New Roman"/>
          <w:b w:val="false"/>
          <w:i w:val="false"/>
          <w:color w:val="000000"/>
          <w:sz w:val="28"/>
        </w:rPr>
        <w:t xml:space="preserve">
      В том случае, когда установлено, что дополнительные материалы, исправляющие или уточняющие документы заявки, представлены с нарушением требований пункта 61 настоящей Инструкции, заявитель уведомляется об этом. </w:t>
      </w:r>
      <w:r>
        <w:br/>
      </w:r>
      <w:r>
        <w:rPr>
          <w:rFonts w:ascii="Times New Roman"/>
          <w:b w:val="false"/>
          <w:i w:val="false"/>
          <w:color w:val="000000"/>
          <w:sz w:val="28"/>
        </w:rPr>
        <w:t xml:space="preserve">
      Об указанных нарушениях заявитель может быть уведомлен также в запросе, направляемом при наличии оснований для этого. </w:t>
      </w:r>
    </w:p>
    <w:bookmarkEnd w:id="99"/>
    <w:bookmarkStart w:name="z101" w:id="100"/>
    <w:p>
      <w:pPr>
        <w:spacing w:after="0"/>
        <w:ind w:left="0"/>
        <w:jc w:val="both"/>
      </w:pPr>
      <w:r>
        <w:rPr>
          <w:rFonts w:ascii="Times New Roman"/>
          <w:b w:val="false"/>
          <w:i w:val="false"/>
          <w:color w:val="000000"/>
          <w:sz w:val="28"/>
        </w:rPr>
        <w:t xml:space="preserve">
      81. Заключение об отказе в выдаче патента: </w:t>
      </w:r>
      <w:r>
        <w:br/>
      </w:r>
      <w:r>
        <w:rPr>
          <w:rFonts w:ascii="Times New Roman"/>
          <w:b w:val="false"/>
          <w:i w:val="false"/>
          <w:color w:val="000000"/>
          <w:sz w:val="28"/>
        </w:rPr>
        <w:t>
      1) если в результате экспертизы заявки установлено, что она оформлена на предложение, которое не относится к объектам, охраняемым в качестве полезных моделей, заявителю направляется заключение об отказе в выдаче патента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23 Закона. </w:t>
      </w:r>
      <w:r>
        <w:br/>
      </w:r>
      <w:r>
        <w:rPr>
          <w:rFonts w:ascii="Times New Roman"/>
          <w:b w:val="false"/>
          <w:i w:val="false"/>
          <w:color w:val="000000"/>
          <w:sz w:val="28"/>
        </w:rPr>
        <w:t xml:space="preserve">
      Заявленное предложение не признается относящимся к объектам, охраняемым в качестве полезных моделей, если оно в целом в том виде, как охарактеризовано в пункте формулы, подпадает под перечень предложений, приведенных в пункте 10 настоящей Инструкции, или не относится к объектам, указанным в пункте 8 настоящей Инструкции. </w:t>
      </w:r>
      <w:r>
        <w:br/>
      </w:r>
      <w:r>
        <w:rPr>
          <w:rFonts w:ascii="Times New Roman"/>
          <w:b w:val="false"/>
          <w:i w:val="false"/>
          <w:color w:val="000000"/>
          <w:sz w:val="28"/>
        </w:rPr>
        <w:t xml:space="preserve">
      Если заявленный объект охарактеризован в многозвенной формуле и содержание зависимого пункта обусловливает противоречие этого объекта общественным интересам, принципам гуманности и морали, такой объект также не признается полезной моделью. </w:t>
      </w:r>
      <w:r>
        <w:br/>
      </w:r>
      <w:r>
        <w:rPr>
          <w:rFonts w:ascii="Times New Roman"/>
          <w:b w:val="false"/>
          <w:i w:val="false"/>
          <w:color w:val="000000"/>
          <w:sz w:val="28"/>
        </w:rPr>
        <w:t xml:space="preserve">
      В случае, когда объект, охарактеризованный в каком-либо пункте формулы, с учетом изложенного выше, не может быть признан полезной моделью, заявителю направляется запрос с изложением доводов, которые могут послужить основанием для заключения об отказе в выдаче патента, ссылок на соответствующие источники информации, если они необходимы, и предложением опровергнуть приведенные доводы с подтверждением формулы полезной модели либо изменить формулу полезной модели, скорректировав или изъяв из нее соответствующий пункт. </w:t>
      </w:r>
      <w:r>
        <w:br/>
      </w:r>
      <w:r>
        <w:rPr>
          <w:rFonts w:ascii="Times New Roman"/>
          <w:b w:val="false"/>
          <w:i w:val="false"/>
          <w:color w:val="000000"/>
          <w:sz w:val="28"/>
        </w:rPr>
        <w:t xml:space="preserve">
      Если в своем ответе заявитель не опроверг доводы экспертизы и не привел формулу с предложенными в запросе изменениями, выносится заключение об отказе в выдаче патента. </w:t>
      </w:r>
      <w:r>
        <w:br/>
      </w:r>
      <w:r>
        <w:rPr>
          <w:rFonts w:ascii="Times New Roman"/>
          <w:b w:val="false"/>
          <w:i w:val="false"/>
          <w:color w:val="000000"/>
          <w:sz w:val="28"/>
        </w:rPr>
        <w:t xml:space="preserve">
      При этом в заключении может быть отмечена принципиальная охраноспособность предложений, охарактеризованных в других пунктах формулы (если это установлено в процессе экспертизы); </w:t>
      </w:r>
      <w:r>
        <w:br/>
      </w:r>
      <w:r>
        <w:rPr>
          <w:rFonts w:ascii="Times New Roman"/>
          <w:b w:val="false"/>
          <w:i w:val="false"/>
          <w:color w:val="000000"/>
          <w:sz w:val="28"/>
        </w:rPr>
        <w:t xml:space="preserve">
      2) в заключении об отказе в выдаче патента дополнительно сообщается о праве заявителя в случае несогласия с приведенными доводами подать возражение в апелляционный совет уполномоченного органа в течение трех месяцев с даты направления заключения. </w:t>
      </w:r>
    </w:p>
    <w:bookmarkEnd w:id="100"/>
    <w:bookmarkStart w:name="z102" w:id="101"/>
    <w:p>
      <w:pPr>
        <w:spacing w:after="0"/>
        <w:ind w:left="0"/>
        <w:jc w:val="both"/>
      </w:pPr>
      <w:r>
        <w:rPr>
          <w:rFonts w:ascii="Times New Roman"/>
          <w:b w:val="false"/>
          <w:i w:val="false"/>
          <w:color w:val="000000"/>
          <w:sz w:val="28"/>
        </w:rPr>
        <w:t xml:space="preserve">
      82. Установление приоритета полезной модели: </w:t>
      </w:r>
      <w:r>
        <w:br/>
      </w:r>
      <w:r>
        <w:rPr>
          <w:rFonts w:ascii="Times New Roman"/>
          <w:b w:val="false"/>
          <w:i w:val="false"/>
          <w:color w:val="000000"/>
          <w:sz w:val="28"/>
        </w:rPr>
        <w:t xml:space="preserve">
      1) в соответствии с пунктом 1 статьи 20 Закона приоритет полезной модели устанавливается по дате подачи заявки в экспертную организацию (порядок установления даты подачи приведен в пункте 76 настоящей Инструкции). </w:t>
      </w:r>
      <w:r>
        <w:br/>
      </w:r>
      <w:r>
        <w:rPr>
          <w:rFonts w:ascii="Times New Roman"/>
          <w:b w:val="false"/>
          <w:i w:val="false"/>
          <w:color w:val="000000"/>
          <w:sz w:val="28"/>
        </w:rPr>
        <w:t>
      2)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20 Закона приоритет может быть установлен по дате подачи первой заявки в государстве - участнике Парижской конвенции по охране промышленной собственности (далее - Парижская конвенция), а также предусмотренных ею международной и региональной организациях (конвенционный приоритет). При испрашивании заявителем конвенционного приоритета проверяется соблюдение следующих условий: </w:t>
      </w:r>
      <w:r>
        <w:br/>
      </w:r>
      <w:r>
        <w:rPr>
          <w:rFonts w:ascii="Times New Roman"/>
          <w:b w:val="false"/>
          <w:i w:val="false"/>
          <w:color w:val="000000"/>
          <w:sz w:val="28"/>
        </w:rPr>
        <w:t xml:space="preserve">
      подача в экспертную организацию конвенционной заявки заявителем первой заявки в государстве-участнике Парижской конвенции, или его правопреемником в течение двенадцати месяцев с даты подачи первой заявки. Указанный срок может быть продлен, но не более чем на два месяца, если по не зависящим от заявителя обстоятельствам он не мог быть соблюден. Если заявка подана в течение указанных двух месяцев, проверяется, названы ли такие обстоятельства и, если они названы, устанавливается необходимость документального подтверждения того, что эти обстоятельства имели место; </w:t>
      </w:r>
      <w:r>
        <w:br/>
      </w:r>
      <w:r>
        <w:rPr>
          <w:rFonts w:ascii="Times New Roman"/>
          <w:b w:val="false"/>
          <w:i w:val="false"/>
          <w:color w:val="000000"/>
          <w:sz w:val="28"/>
        </w:rPr>
        <w:t xml:space="preserve">
      указал ли заявитель о желании воспользоваться правом конвенционного приоритета до истечения двух месяцев с даты поступления заявки в экспертную организацию; </w:t>
      </w:r>
      <w:r>
        <w:br/>
      </w:r>
      <w:r>
        <w:rPr>
          <w:rFonts w:ascii="Times New Roman"/>
          <w:b w:val="false"/>
          <w:i w:val="false"/>
          <w:color w:val="000000"/>
          <w:sz w:val="28"/>
        </w:rPr>
        <w:t xml:space="preserve">
      представление в экспертную организацию заверенной копии первой заявки до истечения шести месяцев с даты поступления заявки в экспертную организацию; </w:t>
      </w:r>
      <w:r>
        <w:br/>
      </w:r>
      <w:r>
        <w:rPr>
          <w:rFonts w:ascii="Times New Roman"/>
          <w:b w:val="false"/>
          <w:i w:val="false"/>
          <w:color w:val="000000"/>
          <w:sz w:val="28"/>
        </w:rPr>
        <w:t xml:space="preserve">
      3) установление приоритета по дате поступления дополнительных материалов к ранее поданной заявке. </w:t>
      </w:r>
      <w:r>
        <w:br/>
      </w:r>
      <w:r>
        <w:rPr>
          <w:rFonts w:ascii="Times New Roman"/>
          <w:b w:val="false"/>
          <w:i w:val="false"/>
          <w:color w:val="000000"/>
          <w:sz w:val="28"/>
        </w:rPr>
        <w:t xml:space="preserve">
      При испрашивании заявителем приоритета полезной модели по дате поступления дополнительных материалов к ранее поданной заявке в соответствии с пунктом 3 статьи 20 Закона проверяется соблюдение следующих условий: </w:t>
      </w:r>
      <w:r>
        <w:br/>
      </w:r>
      <w:r>
        <w:rPr>
          <w:rFonts w:ascii="Times New Roman"/>
          <w:b w:val="false"/>
          <w:i w:val="false"/>
          <w:color w:val="000000"/>
          <w:sz w:val="28"/>
        </w:rPr>
        <w:t xml:space="preserve">
      подача в экспертную организацию заявки, по которой испрашивается такой приоритет, заявителем первой заявки или его правопреемником в течение трех месяцев с даты направления заявителю уведомления экспертной организации о невозможности принятия во внимание дополнительных материалов в связи с признанием их изменяющими сущность заявленной полезной модели. В том случае, когда вывод о признании дополнительных материалов изменяющими сущность получен в результате рассмотрения заявки на экспертном совещании и зафиксирован в протоколе, датой направления заявителю указанного уведомления считается дата подписания протокола; </w:t>
      </w:r>
      <w:r>
        <w:br/>
      </w:r>
      <w:r>
        <w:rPr>
          <w:rFonts w:ascii="Times New Roman"/>
          <w:b w:val="false"/>
          <w:i w:val="false"/>
          <w:color w:val="000000"/>
          <w:sz w:val="28"/>
        </w:rPr>
        <w:t xml:space="preserve">
      заявка, к которой поданы дополнительные материалы, являющиеся основанием для испрашивания приоритета, не отозвана и на признана отозванной до даты подачи заявки, по которой испрашивается приоритет; </w:t>
      </w:r>
      <w:r>
        <w:br/>
      </w:r>
      <w:r>
        <w:rPr>
          <w:rFonts w:ascii="Times New Roman"/>
          <w:b w:val="false"/>
          <w:i w:val="false"/>
          <w:color w:val="000000"/>
          <w:sz w:val="28"/>
        </w:rPr>
        <w:t xml:space="preserve">
      4) установление приоритета по дате подачи более ранней заявки того же заявителя. </w:t>
      </w:r>
      <w:r>
        <w:br/>
      </w:r>
      <w:r>
        <w:rPr>
          <w:rFonts w:ascii="Times New Roman"/>
          <w:b w:val="false"/>
          <w:i w:val="false"/>
          <w:color w:val="000000"/>
          <w:sz w:val="28"/>
        </w:rPr>
        <w:t xml:space="preserve">
      При испрашивании заявителем приоритета полезной модели по дате подачи в экспертную организацию его более ранней заявки в соответствии с пунктом 4 статьи 20 Закона проверяется соблюдение следующих условий: </w:t>
      </w:r>
      <w:r>
        <w:br/>
      </w:r>
      <w:r>
        <w:rPr>
          <w:rFonts w:ascii="Times New Roman"/>
          <w:b w:val="false"/>
          <w:i w:val="false"/>
          <w:color w:val="000000"/>
          <w:sz w:val="28"/>
        </w:rPr>
        <w:t xml:space="preserve">
      подача в экспертную организацию заявки, по которой испрашивается такой приоритет, заявителем более ранней заявки или его правопреемником в течение 12 месяцев с даты подачи более ранней заявки на изобретение или в течение шести месяцев с даты подачи более ранней заявки на полезную модель; </w:t>
      </w:r>
      <w:r>
        <w:br/>
      </w:r>
      <w:r>
        <w:rPr>
          <w:rFonts w:ascii="Times New Roman"/>
          <w:b w:val="false"/>
          <w:i w:val="false"/>
          <w:color w:val="000000"/>
          <w:sz w:val="28"/>
        </w:rPr>
        <w:t xml:space="preserve">
      по ранее поданной заявке не испрашивался приоритет изобретения или полезной модели более ранний, чем дата подачи этой заявки; </w:t>
      </w:r>
      <w:r>
        <w:br/>
      </w:r>
      <w:r>
        <w:rPr>
          <w:rFonts w:ascii="Times New Roman"/>
          <w:b w:val="false"/>
          <w:i w:val="false"/>
          <w:color w:val="000000"/>
          <w:sz w:val="28"/>
        </w:rPr>
        <w:t xml:space="preserve">
      ранее поданная заявка не отозвана и не считается отозванной до даты подачи заявки, по которой испрашивается такой приоритет. </w:t>
      </w:r>
      <w:r>
        <w:br/>
      </w:r>
      <w:r>
        <w:rPr>
          <w:rFonts w:ascii="Times New Roman"/>
          <w:b w:val="false"/>
          <w:i w:val="false"/>
          <w:color w:val="000000"/>
          <w:sz w:val="28"/>
        </w:rPr>
        <w:t xml:space="preserve">
      При испрашивании приоритета на основании нескольких ранее поданных заявок указанные условия должны быть соблюдены в отношении каждой из них. </w:t>
      </w:r>
      <w:r>
        <w:br/>
      </w:r>
      <w:r>
        <w:rPr>
          <w:rFonts w:ascii="Times New Roman"/>
          <w:b w:val="false"/>
          <w:i w:val="false"/>
          <w:color w:val="000000"/>
          <w:sz w:val="28"/>
        </w:rPr>
        <w:t xml:space="preserve">
      При подаче заявки с испрашиванием указанного приоритета более ранняя заявка считается отозванной, о чем заявитель уведомляется; </w:t>
      </w:r>
      <w:r>
        <w:br/>
      </w:r>
      <w:r>
        <w:rPr>
          <w:rFonts w:ascii="Times New Roman"/>
          <w:b w:val="false"/>
          <w:i w:val="false"/>
          <w:color w:val="000000"/>
          <w:sz w:val="28"/>
        </w:rPr>
        <w:t xml:space="preserve">
      5) установление приоритета по выделенной заявке. </w:t>
      </w:r>
      <w:r>
        <w:br/>
      </w:r>
      <w:r>
        <w:rPr>
          <w:rFonts w:ascii="Times New Roman"/>
          <w:b w:val="false"/>
          <w:i w:val="false"/>
          <w:color w:val="000000"/>
          <w:sz w:val="28"/>
        </w:rPr>
        <w:t xml:space="preserve">
      При испрашивании заявителем приоритета по выделенной заявке в соответствии с пунктом 5 статьи 20 Закона проверяется соблюдение следующих условий: </w:t>
      </w:r>
      <w:r>
        <w:br/>
      </w:r>
      <w:r>
        <w:rPr>
          <w:rFonts w:ascii="Times New Roman"/>
          <w:b w:val="false"/>
          <w:i w:val="false"/>
          <w:color w:val="000000"/>
          <w:sz w:val="28"/>
        </w:rPr>
        <w:t xml:space="preserve">
      раскрыта ли сущность полезной модели выделенной заявки в первоначальной заявке того же заявителя; </w:t>
      </w:r>
      <w:r>
        <w:br/>
      </w:r>
      <w:r>
        <w:rPr>
          <w:rFonts w:ascii="Times New Roman"/>
          <w:b w:val="false"/>
          <w:i w:val="false"/>
          <w:color w:val="000000"/>
          <w:sz w:val="28"/>
        </w:rPr>
        <w:t xml:space="preserve">
      подача в экспертную организацию выделенной заявки заявителем или его правопреемником до вынесения по первоначальной заявке заключения экспертной организации об отказе в выдаче патента, возможность подачи возражения на которое исчерпана, а в случае вынесения по указанной заявке заключения экспертной организации о выдаче патента до принятия уполномоченным органом решения о выдаче патента; </w:t>
      </w:r>
      <w:r>
        <w:br/>
      </w:r>
      <w:r>
        <w:rPr>
          <w:rFonts w:ascii="Times New Roman"/>
          <w:b w:val="false"/>
          <w:i w:val="false"/>
          <w:color w:val="000000"/>
          <w:sz w:val="28"/>
        </w:rPr>
        <w:t xml:space="preserve">
      первоначальная заявка не отозвана и не считается отозванной до даты подачи выделенной заявки. </w:t>
      </w:r>
      <w:r>
        <w:br/>
      </w:r>
      <w:r>
        <w:rPr>
          <w:rFonts w:ascii="Times New Roman"/>
          <w:b w:val="false"/>
          <w:i w:val="false"/>
          <w:color w:val="000000"/>
          <w:sz w:val="28"/>
        </w:rPr>
        <w:t xml:space="preserve">
      При соблюдении указанных условий приоритет полезной модели устанавливается по дате подачи первоначальной заявки, а при наличии права приоритета по первоначальной заявке - по дате этого приоритета. Если первоначальная заявка является конвенционной, то датой подачи выделенной заявки считается дата подачи конвенционной заявки в экспертную организацию, если имеется соответствующая просьба заявителя; </w:t>
      </w:r>
      <w:r>
        <w:br/>
      </w:r>
      <w:r>
        <w:rPr>
          <w:rFonts w:ascii="Times New Roman"/>
          <w:b w:val="false"/>
          <w:i w:val="false"/>
          <w:color w:val="000000"/>
          <w:sz w:val="28"/>
        </w:rPr>
        <w:t xml:space="preserve">
      6) установление нескольких приоритетов. </w:t>
      </w:r>
      <w:r>
        <w:br/>
      </w:r>
      <w:r>
        <w:rPr>
          <w:rFonts w:ascii="Times New Roman"/>
          <w:b w:val="false"/>
          <w:i w:val="false"/>
          <w:color w:val="000000"/>
          <w:sz w:val="28"/>
        </w:rPr>
        <w:t xml:space="preserve">
      В том случае, когда заявителем испрашивается несколько приоритетов в соответствии с пунктом 6 статьи 20 Закона, в зависимости от указанных заявителем оснований для испрашивания приоритетов проверяется соблюдение условий, перечисленных в подпунктах 2)-5) настоящего пункта. </w:t>
      </w:r>
      <w:r>
        <w:br/>
      </w:r>
      <w:r>
        <w:rPr>
          <w:rFonts w:ascii="Times New Roman"/>
          <w:b w:val="false"/>
          <w:i w:val="false"/>
          <w:color w:val="000000"/>
          <w:sz w:val="28"/>
        </w:rPr>
        <w:t xml:space="preserve">
      В частности, если для полезной модели, охарактеризованной в одном из независимых пунктов формулы полезной модели, испрашивается приоритет по дате подаче более ранней заявки того же заявителя в соответствии с подпунктом 4 настоящего пункта, а в отношении полезной модели, охарактеризованной в другом независимом пункте - по дате поступления дополнительных материалов к этой заявке согласно подпункту 3) настоящего пункта, то в отношении каждой из указанных полезных моделей должны быть соблюдены условия, приведенные в соответствующем пункте. Или, в отношении полезной модели, охарактеризованной в независимом и зависимых пунктах, испрашиваются разные конвенционные приоритеты на основании двух первых заявок, имеющих разные даты подачи согласно пункту 2 статьи 20 Закона, то при установлении соблюдения заявителем требований, указанных в подпункте 2) настоящего пункта, проверяется наличие копий двух первых заявок, соблюдение двенадцатимесячного срока в отношении дат подачи первых заявок. </w:t>
      </w:r>
      <w:r>
        <w:br/>
      </w:r>
      <w:r>
        <w:rPr>
          <w:rFonts w:ascii="Times New Roman"/>
          <w:b w:val="false"/>
          <w:i w:val="false"/>
          <w:color w:val="000000"/>
          <w:sz w:val="28"/>
        </w:rPr>
        <w:t xml:space="preserve">
      Если заявителем при испрашивании нескольких приоритетов не разнесены даты по пунктам многозвенной формулы полезной модели, заявителю предлагается указать, каким пунктам формулы соответствуют даты испрашиваемого приоритета, при этом заявитель уведомляется о том, что в случае непредставления соответствующих сведений, в отношении всех пунктов формулы устанавливается приоритет по наиболее поздней дате; </w:t>
      </w:r>
      <w:r>
        <w:br/>
      </w:r>
      <w:r>
        <w:rPr>
          <w:rFonts w:ascii="Times New Roman"/>
          <w:b w:val="false"/>
          <w:i w:val="false"/>
          <w:color w:val="000000"/>
          <w:sz w:val="28"/>
        </w:rPr>
        <w:t xml:space="preserve">
      7) проверка соблюдения условий установления приоритета полезной модели. </w:t>
      </w:r>
      <w:r>
        <w:br/>
      </w:r>
      <w:r>
        <w:rPr>
          <w:rFonts w:ascii="Times New Roman"/>
          <w:b w:val="false"/>
          <w:i w:val="false"/>
          <w:color w:val="000000"/>
          <w:sz w:val="28"/>
        </w:rPr>
        <w:t xml:space="preserve">
      При проверке соблюдения условий установления приоритета полезной модели в соответствии с подпунктами 3)-5) настоящего пункта устанавливается, не является ли заявка, на основании которой испрашивается приоритет, или заявка, к которой поданы дополнительные материалы, являющиеся основанием для такого испрашивания, отозванной или считающейся отозванной. Если заявка считается отозванной, заявитель уведомляется о необходимости восстановления пропущенного срока в соответствии с пунктом 69 настоящей Инструкции. </w:t>
      </w:r>
      <w:r>
        <w:br/>
      </w:r>
      <w:r>
        <w:rPr>
          <w:rFonts w:ascii="Times New Roman"/>
          <w:b w:val="false"/>
          <w:i w:val="false"/>
          <w:color w:val="000000"/>
          <w:sz w:val="28"/>
        </w:rPr>
        <w:t xml:space="preserve">
      При проверке соблюдения заявителем сроков, указанных как условие установления испрашиваемого приоритета, следует руководствоваться пунктом 67 настоящей Инструкции. </w:t>
      </w:r>
      <w:r>
        <w:br/>
      </w:r>
      <w:r>
        <w:rPr>
          <w:rFonts w:ascii="Times New Roman"/>
          <w:b w:val="false"/>
          <w:i w:val="false"/>
          <w:color w:val="000000"/>
          <w:sz w:val="28"/>
        </w:rPr>
        <w:t xml:space="preserve">
      При установлении соблюдения заявителем требования, связанного с раскрытием заявленной полезной модели в ранее поданных материалах (ранее поданной заявке, дополнительных материалах), являющихся основанием для испрашивания приоритета, проверяется, указаны ли в этих материалах (в описании, формуле ранее поданной заявки, в текстовой части дополнительных материалов) все признаки, включенные в формулу заявленной полезной модели. </w:t>
      </w:r>
      <w:r>
        <w:br/>
      </w:r>
      <w:r>
        <w:rPr>
          <w:rFonts w:ascii="Times New Roman"/>
          <w:b w:val="false"/>
          <w:i w:val="false"/>
          <w:color w:val="000000"/>
          <w:sz w:val="28"/>
        </w:rPr>
        <w:t xml:space="preserve">
      При соблюдении заявителем требований, указанных в пунктах 2)-5) настоящего пункта в отношении заявленного изобретения устанавливается испрашиваемый приоритет. </w:t>
      </w:r>
      <w:r>
        <w:br/>
      </w:r>
      <w:r>
        <w:rPr>
          <w:rFonts w:ascii="Times New Roman"/>
          <w:b w:val="false"/>
          <w:i w:val="false"/>
          <w:color w:val="000000"/>
          <w:sz w:val="28"/>
        </w:rPr>
        <w:t xml:space="preserve">
      В том случае, когда приоритет полезной модели испрашивается по заявке, выделенной из конвенционной заявки, при соблюдении требований пункта 5) настоящего пункта, приоритет полезной модели устанавливается по дате приоритета конвенционной заявки. При этом датой подачи выделенной заявки считается дата подачи конвенционной заявки в экспертную организацию. </w:t>
      </w:r>
      <w:r>
        <w:br/>
      </w:r>
      <w:r>
        <w:rPr>
          <w:rFonts w:ascii="Times New Roman"/>
          <w:b w:val="false"/>
          <w:i w:val="false"/>
          <w:color w:val="000000"/>
          <w:sz w:val="28"/>
        </w:rPr>
        <w:t xml:space="preserve">
      При несоблюдении заявителем хотя бы одного из указанных в подпунктах 2)-6) настоящего пункта требований приоритет полезной модели устанавливается (с предварительным уведомлением об этом заявителя) по дате подачи заявки в экспертную организацию в соответствии с пунктом 1 статьи 20 Закона. </w:t>
      </w:r>
      <w:r>
        <w:br/>
      </w:r>
      <w:r>
        <w:rPr>
          <w:rFonts w:ascii="Times New Roman"/>
          <w:b w:val="false"/>
          <w:i w:val="false"/>
          <w:color w:val="000000"/>
          <w:sz w:val="28"/>
        </w:rPr>
        <w:t xml:space="preserve">
      Если указанные требования не соблюдены в отношении полезной модели, охарактеризованной в одном из пунктов многозвенной формулы, приоритет по дате подачи заявки в экспертную организацию устанавливается только для этой полезной модели. </w:t>
      </w:r>
    </w:p>
    <w:bookmarkEnd w:id="101"/>
    <w:bookmarkStart w:name="z103" w:id="102"/>
    <w:p>
      <w:pPr>
        <w:spacing w:after="0"/>
        <w:ind w:left="0"/>
        <w:jc w:val="both"/>
      </w:pPr>
      <w:r>
        <w:rPr>
          <w:rFonts w:ascii="Times New Roman"/>
          <w:b w:val="false"/>
          <w:i w:val="false"/>
          <w:color w:val="000000"/>
          <w:sz w:val="28"/>
        </w:rPr>
        <w:t xml:space="preserve">
      83. Заключение о выдаче патента: </w:t>
      </w:r>
      <w:r>
        <w:br/>
      </w:r>
      <w:r>
        <w:rPr>
          <w:rFonts w:ascii="Times New Roman"/>
          <w:b w:val="false"/>
          <w:i w:val="false"/>
          <w:color w:val="000000"/>
          <w:sz w:val="28"/>
        </w:rPr>
        <w:t>
      1) если в результате экспертизы установлено, заявка содержит все необходимые документы, соблюдены требования к ним, установленные настоящей Инструкцией, и заявленное предложение относится к объектам, охраняемым в качестве полезных моделей, выносится заключение о выдаче патента на полезную модель с формулой, предложенной заявителем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23 Закона. Заключение экспертной организации направляется в уполномоченный орган для принятия решения о выдаче патента, о котором (в случае принятия такого решения) заявитель уведомляется. </w:t>
      </w:r>
      <w:r>
        <w:br/>
      </w:r>
      <w:r>
        <w:rPr>
          <w:rFonts w:ascii="Times New Roman"/>
          <w:b w:val="false"/>
          <w:i w:val="false"/>
          <w:color w:val="000000"/>
          <w:sz w:val="28"/>
        </w:rPr>
        <w:t xml:space="preserve">
      В течение двух месяцев с даты направления заявителю уведомления о принятии уполномоченным органом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При непредставлении указанного документа заявка считается отозванной, делопроизводство по заявке приостанавливается, о чем заявитель уведомляется. Делопроизводство по заявке может быть восстановлено при выполнении условий пункта 69 настоящей Инструкции. </w:t>
      </w:r>
      <w:r>
        <w:br/>
      </w:r>
      <w:r>
        <w:rPr>
          <w:rFonts w:ascii="Times New Roman"/>
          <w:b w:val="false"/>
          <w:i w:val="false"/>
          <w:color w:val="000000"/>
          <w:sz w:val="28"/>
        </w:rPr>
        <w:t xml:space="preserve">
      Заявитель также уведомляется о необходимости оплаты государственной пошлины за выдачу патента, документ об оплате которой он представляет в уполномоченный орган; </w:t>
      </w:r>
      <w:r>
        <w:br/>
      </w:r>
      <w:r>
        <w:rPr>
          <w:rFonts w:ascii="Times New Roman"/>
          <w:b w:val="false"/>
          <w:i w:val="false"/>
          <w:color w:val="000000"/>
          <w:sz w:val="28"/>
        </w:rPr>
        <w:t xml:space="preserve">
      2) заключение о выдаче патента принимается без проверки соответствия заявленной полезной модели условиям патентоспособности, установленным пунктом 1 статьи 7 Закона; </w:t>
      </w:r>
      <w:r>
        <w:br/>
      </w:r>
      <w:r>
        <w:rPr>
          <w:rFonts w:ascii="Times New Roman"/>
          <w:b w:val="false"/>
          <w:i w:val="false"/>
          <w:color w:val="000000"/>
          <w:sz w:val="28"/>
        </w:rPr>
        <w:t xml:space="preserve">
      3) если в процессе экспертизы заявки на полезную модель установлено, что имеется другая не отозванная или не считающаяся отозванной заявка на тождественное изобретение или полезную модель, имеющая ту же дату приоритета, то заключение выдается по заявке, по которой доказана более ранняя дата ее отправки в экспертную организацию, а при совпадении этих дат - по заявке, имеющей более ранний регистрационный номер экспертной организации; </w:t>
      </w:r>
      <w:r>
        <w:br/>
      </w:r>
      <w:r>
        <w:rPr>
          <w:rFonts w:ascii="Times New Roman"/>
          <w:b w:val="false"/>
          <w:i w:val="false"/>
          <w:color w:val="000000"/>
          <w:sz w:val="28"/>
        </w:rPr>
        <w:t>
      4) в случаях, предусмотренных </w:t>
      </w:r>
      <w:r>
        <w:rPr>
          <w:rFonts w:ascii="Times New Roman"/>
          <w:b w:val="false"/>
          <w:i w:val="false"/>
          <w:color w:val="000000"/>
          <w:sz w:val="28"/>
        </w:rPr>
        <w:t xml:space="preserve">статьями 29 </w:t>
      </w:r>
      <w:r>
        <w:rPr>
          <w:rFonts w:ascii="Times New Roman"/>
          <w:b w:val="false"/>
          <w:i w:val="false"/>
          <w:color w:val="000000"/>
          <w:sz w:val="28"/>
        </w:rPr>
        <w:t>и </w:t>
      </w:r>
      <w:r>
        <w:rPr>
          <w:rFonts w:ascii="Times New Roman"/>
          <w:b w:val="false"/>
          <w:i w:val="false"/>
          <w:color w:val="000000"/>
          <w:sz w:val="28"/>
        </w:rPr>
        <w:t xml:space="preserve">33 Закона </w:t>
      </w:r>
      <w:r>
        <w:rPr>
          <w:rFonts w:ascii="Times New Roman"/>
          <w:b w:val="false"/>
          <w:i w:val="false"/>
          <w:color w:val="000000"/>
          <w:sz w:val="28"/>
        </w:rPr>
        <w:t xml:space="preserve">, при рассмотрении вопроса о соответствии полезной модели условиям патентоспособности учитывается следующее. </w:t>
      </w:r>
      <w:r>
        <w:br/>
      </w:r>
      <w:r>
        <w:rPr>
          <w:rFonts w:ascii="Times New Roman"/>
          <w:b w:val="false"/>
          <w:i w:val="false"/>
          <w:color w:val="000000"/>
          <w:sz w:val="28"/>
        </w:rPr>
        <w:t xml:space="preserve">
      Охраняемая патентом полезная модель считается соответствующей условию "новизны", если в уровне техники неизвестно средство того же назначения, что и полезная модель, которому присущи все приведенные в независимом пункте формулы полезной модели существенные признаки (к последним не относятся признаки, не удовлетворяющие требованию подпункта 4) пункта 37 настоящей Инструкции, поскольку в отношении их не может быть установлено влияние на достигаемый технический результат), включая характеристику назначения. </w:t>
      </w:r>
      <w:r>
        <w:br/>
      </w:r>
      <w:r>
        <w:rPr>
          <w:rFonts w:ascii="Times New Roman"/>
          <w:b w:val="false"/>
          <w:i w:val="false"/>
          <w:color w:val="000000"/>
          <w:sz w:val="28"/>
        </w:rPr>
        <w:t xml:space="preserve">
      Сведения об уровне техники включают ставшие общедоступными до даты приоритета полезной модели, опубликованные в мире сведения о средствах того же назначения, что и заявленная полезная модель, сведения об их применении в Республике Казахстан, а также при условии их более раннего приоритета поданные в Республике Казахстан другими лицами заявки на полезные модели и изобретения и запатентованные в Республике Казахстан. </w:t>
      </w:r>
      <w:r>
        <w:br/>
      </w:r>
      <w:r>
        <w:rPr>
          <w:rFonts w:ascii="Times New Roman"/>
          <w:b w:val="false"/>
          <w:i w:val="false"/>
          <w:color w:val="000000"/>
          <w:sz w:val="28"/>
        </w:rPr>
        <w:t>
      При этом для целей </w:t>
      </w:r>
      <w:r>
        <w:rPr>
          <w:rFonts w:ascii="Times New Roman"/>
          <w:b w:val="false"/>
          <w:i w:val="false"/>
          <w:color w:val="000000"/>
          <w:sz w:val="28"/>
        </w:rPr>
        <w:t xml:space="preserve">статьи 7 </w:t>
      </w:r>
      <w:r>
        <w:rPr>
          <w:rFonts w:ascii="Times New Roman"/>
          <w:b w:val="false"/>
          <w:i w:val="false"/>
          <w:color w:val="000000"/>
          <w:sz w:val="28"/>
        </w:rPr>
        <w:t xml:space="preserve">Закона: </w:t>
      </w:r>
      <w:r>
        <w:br/>
      </w:r>
      <w:r>
        <w:rPr>
          <w:rFonts w:ascii="Times New Roman"/>
          <w:b w:val="false"/>
          <w:i w:val="false"/>
          <w:color w:val="000000"/>
          <w:sz w:val="28"/>
        </w:rPr>
        <w:t xml:space="preserve">
      под заявками, поданными другими лицами, понимаются заявки, состав заявителей которых отличается от состава заявителей данной заявки; </w:t>
      </w:r>
      <w:r>
        <w:br/>
      </w:r>
      <w:r>
        <w:rPr>
          <w:rFonts w:ascii="Times New Roman"/>
          <w:b w:val="false"/>
          <w:i w:val="false"/>
          <w:color w:val="000000"/>
          <w:sz w:val="28"/>
        </w:rPr>
        <w:t xml:space="preserve">
      в уровень техники не включаются заявки, отозванные заявителями, а также заявки, считающиеся отозванными; </w:t>
      </w:r>
      <w:r>
        <w:br/>
      </w:r>
      <w:r>
        <w:rPr>
          <w:rFonts w:ascii="Times New Roman"/>
          <w:b w:val="false"/>
          <w:i w:val="false"/>
          <w:color w:val="000000"/>
          <w:sz w:val="28"/>
        </w:rPr>
        <w:t xml:space="preserve">
      в уровень техники включаются евразийские заявки, а также международные заявки с указанием Республики Казахстан согласно правилу 4.9 (а) Инструкции к Договору о патентной кооперации (РСТ); </w:t>
      </w:r>
      <w:r>
        <w:br/>
      </w:r>
      <w:r>
        <w:rPr>
          <w:rFonts w:ascii="Times New Roman"/>
          <w:b w:val="false"/>
          <w:i w:val="false"/>
          <w:color w:val="000000"/>
          <w:sz w:val="28"/>
        </w:rPr>
        <w:t xml:space="preserve">
      заявка включается в уровень техники в отношении описания и формулы, содержащихся в этой заявке на дату, на которую поступили заявление, описание, формула и чертежи (для заявок на изобретение - только в случае, если в описании имеются ссылки на них). Если эта дата более поздняя, чем дата приоритета рассматриваемой заявки, то заявка с более ранним приоритетом включается в уровень техники в части ее содержания, совпадающей с содержанием материалов, послуживших основанием для установления приоритета (первая заявка, ранее поданная заявка, дополнительные материалы к этой заявке); </w:t>
      </w:r>
      <w:r>
        <w:br/>
      </w:r>
      <w:r>
        <w:rPr>
          <w:rFonts w:ascii="Times New Roman"/>
          <w:b w:val="false"/>
          <w:i w:val="false"/>
          <w:color w:val="000000"/>
          <w:sz w:val="28"/>
        </w:rPr>
        <w:t xml:space="preserve">
      запатентованные (в том числе и тем же лицом) в Республике Казахстан изобретения и полезные модели, то есть зарегистрированные в соответствующих Государственных реестрах, включаются в уровень техники только в отношении формулы, с которой состоялась регистрация изобретения или полезной модели в соответствующем Государственном реестре. </w:t>
      </w:r>
      <w:r>
        <w:br/>
      </w:r>
      <w:r>
        <w:rPr>
          <w:rFonts w:ascii="Times New Roman"/>
          <w:b w:val="false"/>
          <w:i w:val="false"/>
          <w:color w:val="000000"/>
          <w:sz w:val="28"/>
        </w:rPr>
        <w:t xml:space="preserve">
      Охраняемая патентом полезная модель считается соответствующей условию "промышленной применимости", если выполняются следующие условия: </w:t>
      </w:r>
      <w:r>
        <w:br/>
      </w:r>
      <w:r>
        <w:rPr>
          <w:rFonts w:ascii="Times New Roman"/>
          <w:b w:val="false"/>
          <w:i w:val="false"/>
          <w:color w:val="000000"/>
          <w:sz w:val="28"/>
        </w:rPr>
        <w:t xml:space="preserve">
      в заявке, на основании которой патент выдан, указано конкретное назначение полезной модели как средства производства или предмета потребления либо их составных частей или это назначение прямо следует, как это предписано пунктом 19 настоящей Инструкции, из названия полезной модели или, как это предписано пунктом 37 настоящей Инструкции, из формулы полезной модели; </w:t>
      </w:r>
      <w:r>
        <w:br/>
      </w:r>
      <w:r>
        <w:rPr>
          <w:rFonts w:ascii="Times New Roman"/>
          <w:b w:val="false"/>
          <w:i w:val="false"/>
          <w:color w:val="000000"/>
          <w:sz w:val="28"/>
        </w:rPr>
        <w:t xml:space="preserve">
      при выполнении полезной модели в соответствии с каждым пунктом формулы, без учета признаков, не удовлетворяющих требованию подпункта 4) пункта 37 настоящей Инструкции, действительно реализуется указанное назначение; </w:t>
      </w:r>
      <w:r>
        <w:br/>
      </w:r>
      <w:r>
        <w:rPr>
          <w:rFonts w:ascii="Times New Roman"/>
          <w:b w:val="false"/>
          <w:i w:val="false"/>
          <w:color w:val="000000"/>
          <w:sz w:val="28"/>
        </w:rPr>
        <w:t xml:space="preserve">
      имеются известные на дату приоритета или описанные в заявке (а при установлении более раннего приоритета, чем дата поступления заявки, - как в заявке, так и в материалах, на основании которых установлен приоритет) средства и методы, позволяющие осуществить полезную модель в том виде, как она охарактеризована в любом из пунктов формулы. </w:t>
      </w:r>
    </w:p>
    <w:bookmarkEnd w:id="102"/>
    <w:bookmarkStart w:name="z104" w:id="103"/>
    <w:p>
      <w:pPr>
        <w:spacing w:after="0"/>
        <w:ind w:left="0"/>
        <w:jc w:val="both"/>
      </w:pPr>
      <w:r>
        <w:rPr>
          <w:rFonts w:ascii="Times New Roman"/>
          <w:b w:val="false"/>
          <w:i w:val="false"/>
          <w:color w:val="000000"/>
          <w:sz w:val="28"/>
        </w:rPr>
        <w:t xml:space="preserve">
      84. Проверка дополнительных материалов: </w:t>
      </w:r>
      <w:r>
        <w:br/>
      </w:r>
      <w:r>
        <w:rPr>
          <w:rFonts w:ascii="Times New Roman"/>
          <w:b w:val="false"/>
          <w:i w:val="false"/>
          <w:color w:val="000000"/>
          <w:sz w:val="28"/>
        </w:rPr>
        <w:t>
      1) в соответствии с пунктом 1 </w:t>
      </w:r>
      <w:r>
        <w:rPr>
          <w:rFonts w:ascii="Times New Roman"/>
          <w:b w:val="false"/>
          <w:i w:val="false"/>
          <w:color w:val="000000"/>
          <w:sz w:val="28"/>
        </w:rPr>
        <w:t xml:space="preserve">статьи 21 </w:t>
      </w:r>
      <w:r>
        <w:rPr>
          <w:rFonts w:ascii="Times New Roman"/>
          <w:b w:val="false"/>
          <w:i w:val="false"/>
          <w:color w:val="000000"/>
          <w:sz w:val="28"/>
        </w:rPr>
        <w:t xml:space="preserve">Закона заявитель имеет право внести в документы заявки исправления и уточнения без изменения сущности заявленной полезной модели до принятия по этой заявке решения о выдаче патента либо решения об отказе в выдаче патента. </w:t>
      </w:r>
      <w:r>
        <w:br/>
      </w:r>
      <w:r>
        <w:rPr>
          <w:rFonts w:ascii="Times New Roman"/>
          <w:b w:val="false"/>
          <w:i w:val="false"/>
          <w:color w:val="000000"/>
          <w:sz w:val="28"/>
        </w:rPr>
        <w:t xml:space="preserve">
      В случае представления дополнительных материалов, исправляющих или уточняющих документы заявки (то есть подлежащих включению в их содержание) по истечении двух месяцев с даты поступления заявки необходимо проверить, относятся ли указанные изменения к внесенным по инициативе заявителя и, если они относятся к таковым, представлен ли вместе с указанными материалами документ, подтверждающий оплату в установленном порядке. При непредставлении документа об указанной оплате эти материалы не принимаются во внимание при рассмотрении заявки, о чем заявитель уведомляется. Такое уведомление может быть включено в содержание очередного документа экспертизы, направляемого заявителю. </w:t>
      </w:r>
      <w:r>
        <w:br/>
      </w:r>
      <w:r>
        <w:rPr>
          <w:rFonts w:ascii="Times New Roman"/>
          <w:b w:val="false"/>
          <w:i w:val="false"/>
          <w:color w:val="000000"/>
          <w:sz w:val="28"/>
        </w:rPr>
        <w:t xml:space="preserve">
      При решении вопроса о том, относятся ли изменения документов заявки к внесенным по инициативе заявителя, следует руководствоваться следующим: </w:t>
      </w:r>
      <w:r>
        <w:br/>
      </w:r>
      <w:r>
        <w:rPr>
          <w:rFonts w:ascii="Times New Roman"/>
          <w:b w:val="false"/>
          <w:i w:val="false"/>
          <w:color w:val="000000"/>
          <w:sz w:val="28"/>
        </w:rPr>
        <w:t xml:space="preserve">
      изменения документа заявки, представленные заявителем как после получения им какого-либо письменного сообщения экспертизы, в том числе запроса, так и без получения такого сообщения, не считаются внесенными по инициативе заявителя, если эти изменения направлены на устранение нарушения требования к документу заявки, допущенного при его подготовке; </w:t>
      </w:r>
      <w:r>
        <w:br/>
      </w:r>
      <w:r>
        <w:rPr>
          <w:rFonts w:ascii="Times New Roman"/>
          <w:b w:val="false"/>
          <w:i w:val="false"/>
          <w:color w:val="000000"/>
          <w:sz w:val="28"/>
        </w:rPr>
        <w:t xml:space="preserve">
      изменения документа заявки, представленные заявителем после получения им какого-либо письменного сообщения экспертизы, в том числе запроса, не считаются внесенными по инициативе заявителя, если эти изменения связаны с содержанием такого письменного сообщения экспертизы. </w:t>
      </w:r>
      <w:r>
        <w:br/>
      </w:r>
      <w:r>
        <w:rPr>
          <w:rFonts w:ascii="Times New Roman"/>
          <w:b w:val="false"/>
          <w:i w:val="false"/>
          <w:color w:val="000000"/>
          <w:sz w:val="28"/>
        </w:rPr>
        <w:t xml:space="preserve">
      Все иные изменения документов заявки, представленные заявителем как после получения им какого-либо письменного сообщения экспертизы, в том числе запроса, так и без получения такого сообщения, являются изменениями документов по инициативе заявителя; </w:t>
      </w:r>
      <w:r>
        <w:br/>
      </w:r>
      <w:r>
        <w:rPr>
          <w:rFonts w:ascii="Times New Roman"/>
          <w:b w:val="false"/>
          <w:i w:val="false"/>
          <w:color w:val="000000"/>
          <w:sz w:val="28"/>
        </w:rPr>
        <w:t xml:space="preserve">
      2) в отношении дополнительных материалов, поданных заявителем по запросу экспертной организации, проверяется соблюдение заявителем установленных сроков их представления. </w:t>
      </w:r>
      <w:r>
        <w:br/>
      </w:r>
      <w:r>
        <w:rPr>
          <w:rFonts w:ascii="Times New Roman"/>
          <w:b w:val="false"/>
          <w:i w:val="false"/>
          <w:color w:val="000000"/>
          <w:sz w:val="28"/>
        </w:rPr>
        <w:t xml:space="preserve">
      Указанные материалы должны быть представлены в течение трех месяцев с даты направления заявителю запроса. </w:t>
      </w:r>
      <w:r>
        <w:br/>
      </w:r>
      <w:r>
        <w:rPr>
          <w:rFonts w:ascii="Times New Roman"/>
          <w:b w:val="false"/>
          <w:i w:val="false"/>
          <w:color w:val="000000"/>
          <w:sz w:val="28"/>
        </w:rPr>
        <w:t xml:space="preserve">
      При проверке соблюдения заявителем установленных сроков следует руководствоваться пунктом 67 настоящей Инструкции. </w:t>
      </w:r>
      <w:r>
        <w:br/>
      </w:r>
      <w:r>
        <w:rPr>
          <w:rFonts w:ascii="Times New Roman"/>
          <w:b w:val="false"/>
          <w:i w:val="false"/>
          <w:color w:val="000000"/>
          <w:sz w:val="28"/>
        </w:rPr>
        <w:t xml:space="preserve">
      Если установлено, что заявитель представил дополнительные материалы с нарушением указанных сроков и эти сроки не продлевались в соответствии с пунктом 66 настоящей Инструкции, заявка считается отозванной, о чем заявитель уведомляется; </w:t>
      </w:r>
      <w:r>
        <w:br/>
      </w:r>
      <w:r>
        <w:rPr>
          <w:rFonts w:ascii="Times New Roman"/>
          <w:b w:val="false"/>
          <w:i w:val="false"/>
          <w:color w:val="000000"/>
          <w:sz w:val="28"/>
        </w:rPr>
        <w:t xml:space="preserve">
      3) при поступлении дополнительных материалов, представленных заявителем по собственной инициативе или по запросу экспертной организации и принятых к рассмотрению, проверяется, не изменяют ли они сущность заявленной полезной модели. Дополнительные материалы признаются изменяющими сущность заявленной полезной модели, если они содержат подлежащие включению в формулу признаки, отсутствующие в первоначальных материалах заявки. </w:t>
      </w:r>
      <w:r>
        <w:br/>
      </w:r>
      <w:r>
        <w:rPr>
          <w:rFonts w:ascii="Times New Roman"/>
          <w:b w:val="false"/>
          <w:i w:val="false"/>
          <w:color w:val="000000"/>
          <w:sz w:val="28"/>
        </w:rPr>
        <w:t xml:space="preserve">
      Признаки считаются подлежащими включению в формулу полезной модели не только в том случае, когда они содержатся в представленной заявителем уточненной формуле, но и когда заявитель лишь указывает на такое включение. </w:t>
      </w:r>
      <w:r>
        <w:br/>
      </w:r>
      <w:r>
        <w:rPr>
          <w:rFonts w:ascii="Times New Roman"/>
          <w:b w:val="false"/>
          <w:i w:val="false"/>
          <w:color w:val="000000"/>
          <w:sz w:val="28"/>
        </w:rPr>
        <w:t xml:space="preserve">
      Признаки, приведенные в дополнительных материалах и подлежащие включению в формулу, признаются отсутствующими в первоначальных материалах заявки, если они не были упомянуты в формуле или в описании, содержащихся в заявке на дату, на которую в экспертную организацию поступили заявление о выдаче патента, описание, формула полезной модели и чертежи. </w:t>
      </w:r>
      <w:r>
        <w:br/>
      </w:r>
      <w:r>
        <w:rPr>
          <w:rFonts w:ascii="Times New Roman"/>
          <w:b w:val="false"/>
          <w:i w:val="false"/>
          <w:color w:val="000000"/>
          <w:sz w:val="28"/>
        </w:rPr>
        <w:t xml:space="preserve">
      Если в первоначальных материалах заявки признак полезной модели был выражен общим понятием без раскрытия частных форм его выполнения, то представление такой формы выполнения в дополнительных материалах с отнесением ее к признаку, подлежащему включению в формулу полезной модели, является основанием для признания дополнительных материалов изменяющими сущность заявленной полезной модели. </w:t>
      </w:r>
      <w:r>
        <w:br/>
      </w:r>
      <w:r>
        <w:rPr>
          <w:rFonts w:ascii="Times New Roman"/>
          <w:b w:val="false"/>
          <w:i w:val="false"/>
          <w:color w:val="000000"/>
          <w:sz w:val="28"/>
        </w:rPr>
        <w:t xml:space="preserve">
      Признаки, упомянутые в описании лишь в отношении уровня техники, в том числе и ближайшего аналога, не относятся к признакам заявленной полезной модели, содержащимся в первоначальных материалах заявки. </w:t>
      </w:r>
      <w:r>
        <w:br/>
      </w:r>
      <w:r>
        <w:rPr>
          <w:rFonts w:ascii="Times New Roman"/>
          <w:b w:val="false"/>
          <w:i w:val="false"/>
          <w:color w:val="000000"/>
          <w:sz w:val="28"/>
        </w:rPr>
        <w:t xml:space="preserve">
      В том случае, когда заявка относится к группе полезных моделей, признаками какой-либо полезной модели группы, содержащимися в первоначальных материалах заявки, считаются признаки, упомянутые в описании применительно именно к этой полезной модели группы. </w:t>
      </w:r>
      <w:r>
        <w:br/>
      </w:r>
      <w:r>
        <w:rPr>
          <w:rFonts w:ascii="Times New Roman"/>
          <w:b w:val="false"/>
          <w:i w:val="false"/>
          <w:color w:val="000000"/>
          <w:sz w:val="28"/>
        </w:rPr>
        <w:t xml:space="preserve">
      Исключение составляет группа полезных моделей, одна из которых предназначена для использования в другой. При этом содержащиеся в первоначальных материалах признаки одной полезной модели, предназначенной для использования в другой, считаются и признаками этой другой полезной модели. </w:t>
      </w:r>
      <w:r>
        <w:br/>
      </w:r>
      <w:r>
        <w:rPr>
          <w:rFonts w:ascii="Times New Roman"/>
          <w:b w:val="false"/>
          <w:i w:val="false"/>
          <w:color w:val="000000"/>
          <w:sz w:val="28"/>
        </w:rPr>
        <w:t xml:space="preserve">
      Дополнительные материалы, содержащие отсутствующие в первоначальных материалах заявки сведения о заявленной полезной модели, не относящиеся к признакам, подлежащим включению в формулу, не считаются изменяющими сущность полезной модели. К таким сведениям могут быть отнесены, в частности, новые (дополнительные) сведения об условиях осуществления полезной модели, примеры реализации полезной модели, указание на возможность получения дополнительного технического результата, уточненные графические материалы. Дополнительные материалы, содержащие наряду с отсутствующими в первоначальных материалах заявки признаками, подлежащими включению в формулу полезной модели, также иные сведения, необходимые для рассмотрения заявки, признаются изменяющими сущность лишь в части, содержащей указанные признаки. Иные сведения учитываются при проведении экспертизы; </w:t>
      </w:r>
      <w:r>
        <w:br/>
      </w:r>
      <w:r>
        <w:rPr>
          <w:rFonts w:ascii="Times New Roman"/>
          <w:b w:val="false"/>
          <w:i w:val="false"/>
          <w:color w:val="000000"/>
          <w:sz w:val="28"/>
        </w:rPr>
        <w:t xml:space="preserve">
      4) при проверке измененной заявителем формулы полезной модели, представленной в дополнительных материалах, устанавливается, относятся ли изменения к заявленной (заявленным) полезной модели (полезным моделям). </w:t>
      </w:r>
      <w:r>
        <w:br/>
      </w:r>
      <w:r>
        <w:rPr>
          <w:rFonts w:ascii="Times New Roman"/>
          <w:b w:val="false"/>
          <w:i w:val="false"/>
          <w:color w:val="000000"/>
          <w:sz w:val="28"/>
        </w:rPr>
        <w:t xml:space="preserve">
      При замене первоначального родового понятия, отражающего назначение полезной модели, другим понятием изменение формулы признается относящимся к заявленной полезной модели, если указанные понятия равнозначны, находятся в отношении подчинения или пересекаются, то есть их объемы полностью или частично совпадают. </w:t>
      </w:r>
      <w:r>
        <w:br/>
      </w:r>
      <w:r>
        <w:rPr>
          <w:rFonts w:ascii="Times New Roman"/>
          <w:b w:val="false"/>
          <w:i w:val="false"/>
          <w:color w:val="000000"/>
          <w:sz w:val="28"/>
        </w:rPr>
        <w:t xml:space="preserve">
      Изменение формулы полезной модели признается относящимся к заявленной полезной модели также в случае формирования нового независимого пункта (или нескольких таких пунктов) в результате устранения недостатков, указанных в абзацах 18, 19 подпункта 2) пункта 78 настоящей Инструкции. </w:t>
      </w:r>
      <w:r>
        <w:br/>
      </w:r>
      <w:r>
        <w:rPr>
          <w:rFonts w:ascii="Times New Roman"/>
          <w:b w:val="false"/>
          <w:i w:val="false"/>
          <w:color w:val="000000"/>
          <w:sz w:val="28"/>
        </w:rPr>
        <w:t xml:space="preserve">
      Измененная формула признается содержащей иную полезную модель в случае включения в формулу дополнительного независимого пункта. </w:t>
      </w:r>
      <w:r>
        <w:br/>
      </w:r>
      <w:r>
        <w:rPr>
          <w:rFonts w:ascii="Times New Roman"/>
          <w:b w:val="false"/>
          <w:i w:val="false"/>
          <w:color w:val="000000"/>
          <w:sz w:val="28"/>
        </w:rPr>
        <w:t xml:space="preserve">
      Изменения формулы полезной модели, не относящиеся к заявленной полезной модели, во внимание не принимаются, о чем заявитель уведомляется; </w:t>
      </w:r>
      <w:r>
        <w:br/>
      </w:r>
      <w:r>
        <w:rPr>
          <w:rFonts w:ascii="Times New Roman"/>
          <w:b w:val="false"/>
          <w:i w:val="false"/>
          <w:color w:val="000000"/>
          <w:sz w:val="28"/>
        </w:rPr>
        <w:t xml:space="preserve">
      5) в случае признания дополнительных материалов изменяющими сущность заявленной полезной модели заявителю сообщается (в очередном направляемом ему документе экспертизы) о том, какие из включенных в дополнительные материалы сведений послужили основанием для такого вывода экспертизы; </w:t>
      </w:r>
      <w:r>
        <w:br/>
      </w:r>
      <w:r>
        <w:rPr>
          <w:rFonts w:ascii="Times New Roman"/>
          <w:b w:val="false"/>
          <w:i w:val="false"/>
          <w:color w:val="000000"/>
          <w:sz w:val="28"/>
        </w:rPr>
        <w:t xml:space="preserve">
      6) в отношении дополнительных материалов, поступивших по факсу, применяются положения подпункта 1) пункта 60 настоящей Инструкции. </w:t>
      </w:r>
    </w:p>
    <w:bookmarkEnd w:id="103"/>
    <w:bookmarkStart w:name="z105" w:id="104"/>
    <w:p>
      <w:pPr>
        <w:spacing w:after="0"/>
        <w:ind w:left="0"/>
        <w:jc w:val="both"/>
      </w:pPr>
      <w:r>
        <w:rPr>
          <w:rFonts w:ascii="Times New Roman"/>
          <w:b w:val="false"/>
          <w:i w:val="false"/>
          <w:color w:val="000000"/>
          <w:sz w:val="28"/>
        </w:rPr>
        <w:t xml:space="preserve">
      85. Преобразование заявки. </w:t>
      </w:r>
      <w:r>
        <w:br/>
      </w:r>
      <w:r>
        <w:rPr>
          <w:rFonts w:ascii="Times New Roman"/>
          <w:b w:val="false"/>
          <w:i w:val="false"/>
          <w:color w:val="000000"/>
          <w:sz w:val="28"/>
        </w:rPr>
        <w:t xml:space="preserve">
      1) в соответствии со статьей 28 Закона заявка на полезную модель может быть преобразована в заявку на изобретение путем подачи ходатайства. Указанное преобразование возможно до вынесения соответствующего заключения экспертной организации по заявке на полезную модель. </w:t>
      </w:r>
      <w:r>
        <w:br/>
      </w:r>
      <w:r>
        <w:rPr>
          <w:rFonts w:ascii="Times New Roman"/>
          <w:b w:val="false"/>
          <w:i w:val="false"/>
          <w:color w:val="000000"/>
          <w:sz w:val="28"/>
        </w:rPr>
        <w:t>
      При поступлении ходатайства о таком преобразовании, представляемого по форме ИЗ-ПМ - 1,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Комитета по правам интеллектуальной собственности Министерства юстиции Республики Казахстан от 24 апреля 2007 года N 52-о.д. "Об утверждении Инструкции по составлению, оформлению и рассмотрению заявки на выдачу инновационного патента или патента на изобретение", зарегистрированный в Министерстве юстиции Республики Казахстан 30 апреля 2007 года за N 4642, проверяется правильность его оформления, а также устанавливается, представлено ли оно до вынесения заключения о выдаче патента на полезную модель, и приложен ли к ходатайству документ об оплате в установленном размере. </w:t>
      </w:r>
      <w:r>
        <w:br/>
      </w:r>
      <w:r>
        <w:rPr>
          <w:rFonts w:ascii="Times New Roman"/>
          <w:b w:val="false"/>
          <w:i w:val="false"/>
          <w:color w:val="000000"/>
          <w:sz w:val="28"/>
        </w:rPr>
        <w:t xml:space="preserve">
      В том случае, когда ходатайство оформлено не в соответствии с установленными требованиями, заявителю сообщается об этом. </w:t>
      </w:r>
      <w:r>
        <w:br/>
      </w:r>
      <w:r>
        <w:rPr>
          <w:rFonts w:ascii="Times New Roman"/>
          <w:b w:val="false"/>
          <w:i w:val="false"/>
          <w:color w:val="000000"/>
          <w:sz w:val="28"/>
        </w:rPr>
        <w:t xml:space="preserve">
      Одновременно с ходатайством о преобразовании и документом об оплате в установленном размере представляется заявление о выдаче патента (инновационного патента) на изобретение, оформленное в соответствии с Инструкцией по составлению, подаче и рассмотрению заявки на выдачу инновационного патента или патента на изобретение в 4-х экземплярах. </w:t>
      </w:r>
      <w:r>
        <w:br/>
      </w:r>
      <w:r>
        <w:rPr>
          <w:rFonts w:ascii="Times New Roman"/>
          <w:b w:val="false"/>
          <w:i w:val="false"/>
          <w:color w:val="000000"/>
          <w:sz w:val="28"/>
        </w:rPr>
        <w:t xml:space="preserve">
      При поступлении ходатайства после вынесения соответствующего заключения по заявке на полезную модель заявитель уведомляется о том, что преобразование заявки не может состояться. </w:t>
      </w:r>
      <w:r>
        <w:br/>
      </w:r>
      <w:r>
        <w:rPr>
          <w:rFonts w:ascii="Times New Roman"/>
          <w:b w:val="false"/>
          <w:i w:val="false"/>
          <w:color w:val="000000"/>
          <w:sz w:val="28"/>
        </w:rPr>
        <w:t xml:space="preserve">
      При непредставлении документа об оплате вместе с подачей ходатайства последнее считается неподанным, о чем заявитель уведомляется. </w:t>
      </w:r>
      <w:r>
        <w:br/>
      </w:r>
      <w:r>
        <w:rPr>
          <w:rFonts w:ascii="Times New Roman"/>
          <w:b w:val="false"/>
          <w:i w:val="false"/>
          <w:color w:val="000000"/>
          <w:sz w:val="28"/>
        </w:rPr>
        <w:t xml:space="preserve">
      Заявка, преобразование которой не состоялось, остается заявкой на полезную модель, и в ее отношении в дальнейшем применяются положения настоящей Инструкции. При этом сохраняются приоритет и дата подачи первой заявки. </w:t>
      </w:r>
      <w:r>
        <w:br/>
      </w:r>
      <w:r>
        <w:rPr>
          <w:rFonts w:ascii="Times New Roman"/>
          <w:b w:val="false"/>
          <w:i w:val="false"/>
          <w:color w:val="000000"/>
          <w:sz w:val="28"/>
        </w:rPr>
        <w:t>
      Если установлено, что ходатайство оформлено в соответствии с установленными требованиями, представлено с соблюдением в соответствии с пунктом 2 </w:t>
      </w:r>
      <w:r>
        <w:rPr>
          <w:rFonts w:ascii="Times New Roman"/>
          <w:b w:val="false"/>
          <w:i w:val="false"/>
          <w:color w:val="000000"/>
          <w:sz w:val="28"/>
        </w:rPr>
        <w:t xml:space="preserve">статьи 28 </w:t>
      </w:r>
      <w:r>
        <w:rPr>
          <w:rFonts w:ascii="Times New Roman"/>
          <w:b w:val="false"/>
          <w:i w:val="false"/>
          <w:color w:val="000000"/>
          <w:sz w:val="28"/>
        </w:rPr>
        <w:t xml:space="preserve">Закона срока и вместе с ним представлен документ об оплате в установленном размере, заявитель уведомляется о состоявшемся преобразовании, а также о том, что дальнейшее рассмотрение заявки будет проводиться в соответствии с положениями Инструкции по составлению, подаче и рассмотрению заявки на выдачу инновационного патента или патента на изобретение. </w:t>
      </w:r>
      <w:r>
        <w:br/>
      </w:r>
      <w:r>
        <w:rPr>
          <w:rFonts w:ascii="Times New Roman"/>
          <w:b w:val="false"/>
          <w:i w:val="false"/>
          <w:color w:val="000000"/>
          <w:sz w:val="28"/>
        </w:rPr>
        <w:t>
      Если ходатайство о преобразовании поступило по заявке, считающейся отозванной, и вместе с ходатайством представлена просьба о восстановлении пропущенного срока, последняя рассматривается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23 Закона и пунктом 69 настоящей Инструкции. </w:t>
      </w:r>
      <w:r>
        <w:br/>
      </w:r>
      <w:r>
        <w:rPr>
          <w:rFonts w:ascii="Times New Roman"/>
          <w:b w:val="false"/>
          <w:i w:val="false"/>
          <w:color w:val="000000"/>
          <w:sz w:val="28"/>
        </w:rPr>
        <w:t xml:space="preserve">
      2) В том случае, когда на дату подачи ходатайства о преобразовании заявки заявителем представлены дополнительные материалы, исправляющие или уточняющие заявку, либо измененная формула полезной модели, до рассмотрения ходатайства о преобразовании проводится проверка этих материалов в соответствии с пунктом 84 настоящей Инструкции. </w:t>
      </w:r>
      <w:r>
        <w:br/>
      </w:r>
      <w:r>
        <w:rPr>
          <w:rFonts w:ascii="Times New Roman"/>
          <w:b w:val="false"/>
          <w:i w:val="false"/>
          <w:color w:val="000000"/>
          <w:sz w:val="28"/>
        </w:rPr>
        <w:t xml:space="preserve">
      3) Преобразование не проводится в отношении заявок на полезные модели, отозванных или считающихся отозванными. </w:t>
      </w:r>
      <w:r>
        <w:br/>
      </w:r>
      <w:r>
        <w:rPr>
          <w:rFonts w:ascii="Times New Roman"/>
          <w:b w:val="false"/>
          <w:i w:val="false"/>
          <w:color w:val="000000"/>
          <w:sz w:val="28"/>
        </w:rPr>
        <w:t xml:space="preserve">
      4) При поступлении от заявителя до направления ему уведомления о состоявшемся преобразовании заявки просьбы считать неподанным его ходатайство преобразование считается несостоявшимся, о чем заявитель уведомляется. </w:t>
      </w:r>
      <w:r>
        <w:br/>
      </w:r>
      <w:r>
        <w:rPr>
          <w:rFonts w:ascii="Times New Roman"/>
          <w:b w:val="false"/>
          <w:i w:val="false"/>
          <w:color w:val="000000"/>
          <w:sz w:val="28"/>
        </w:rPr>
        <w:t xml:space="preserve">
      Просьба заявителя считать его ходатайство о преобразовании заявки не поданным, поступившая после направления ему уведомления о состоявшемся преобразовании заявки на полезную модель в заявку на выдачу патента на изобретение, не является основанием для обратного преобразования заявки. </w:t>
      </w:r>
    </w:p>
    <w:bookmarkEnd w:id="104"/>
    <w:bookmarkStart w:name="z106" w:id="105"/>
    <w:p>
      <w:pPr>
        <w:spacing w:after="0"/>
        <w:ind w:left="0"/>
        <w:jc w:val="left"/>
      </w:pPr>
      <w:r>
        <w:rPr>
          <w:rFonts w:ascii="Times New Roman"/>
          <w:b/>
          <w:i w:val="false"/>
          <w:color w:val="000000"/>
        </w:rPr>
        <w:t xml:space="preserve"> 
3. Регистрация в Государственном реестре полезных моделей </w:t>
      </w:r>
      <w:r>
        <w:br/>
      </w:r>
      <w:r>
        <w:rPr>
          <w:rFonts w:ascii="Times New Roman"/>
          <w:b/>
          <w:i w:val="false"/>
          <w:color w:val="000000"/>
        </w:rPr>
        <w:t xml:space="preserve">
Республики Казахстан и выдача патента </w:t>
      </w:r>
    </w:p>
    <w:bookmarkEnd w:id="105"/>
    <w:bookmarkStart w:name="z107" w:id="106"/>
    <w:p>
      <w:pPr>
        <w:spacing w:after="0"/>
        <w:ind w:left="0"/>
        <w:jc w:val="both"/>
      </w:pPr>
      <w:r>
        <w:rPr>
          <w:rFonts w:ascii="Times New Roman"/>
          <w:b w:val="false"/>
          <w:i w:val="false"/>
          <w:color w:val="000000"/>
          <w:sz w:val="28"/>
        </w:rPr>
        <w:t xml:space="preserve">
      86. Регистрация в Государственном реестре полезных моделей Республики Казахстан. </w:t>
      </w:r>
      <w:r>
        <w:br/>
      </w:r>
      <w:r>
        <w:rPr>
          <w:rFonts w:ascii="Times New Roman"/>
          <w:b w:val="false"/>
          <w:i w:val="false"/>
          <w:color w:val="000000"/>
          <w:sz w:val="28"/>
        </w:rPr>
        <w:t xml:space="preserve">
      На основании решения о выдаче патента и при подтверждении соответствующей оплаты за подготовку к выдаче патента и публикацию сведений о его выдаче, а также уплаты государственной пошлины за выдачу, полезная модель регистрируется экспертной организацией в Государственном реестре полезных моделей Республики Казахстан (далее - Госреестр) с присвоением соответствующего порядкового номера и даты внесения сведений. </w:t>
      </w:r>
      <w:r>
        <w:br/>
      </w:r>
      <w:r>
        <w:rPr>
          <w:rFonts w:ascii="Times New Roman"/>
          <w:b w:val="false"/>
          <w:i w:val="false"/>
          <w:color w:val="000000"/>
          <w:sz w:val="28"/>
        </w:rPr>
        <w:t xml:space="preserve">
      Экспертная организация вносит в Госреестр сведения о последующих изменениях правового статуса патента после его выдачи на основании решения апелляционного совета, судебных органов, уведомлений уполномоченного органа или экспертной организации и ходатайств патентообладателей (их правопреемников или представителей). При условии соответствующей оплаты любое заинтересованное лицо по ходатайству может получить по любому патенту сведения, содержащиеся в Госреестре. </w:t>
      </w:r>
    </w:p>
    <w:bookmarkEnd w:id="106"/>
    <w:bookmarkStart w:name="z108" w:id="107"/>
    <w:p>
      <w:pPr>
        <w:spacing w:after="0"/>
        <w:ind w:left="0"/>
        <w:jc w:val="both"/>
      </w:pPr>
      <w:r>
        <w:rPr>
          <w:rFonts w:ascii="Times New Roman"/>
          <w:b w:val="false"/>
          <w:i w:val="false"/>
          <w:color w:val="000000"/>
          <w:sz w:val="28"/>
        </w:rPr>
        <w:t xml:space="preserve">
      87. Патент и порядок его выдачи; </w:t>
      </w:r>
      <w:r>
        <w:br/>
      </w:r>
      <w:r>
        <w:rPr>
          <w:rFonts w:ascii="Times New Roman"/>
          <w:b w:val="false"/>
          <w:i w:val="false"/>
          <w:color w:val="000000"/>
          <w:sz w:val="28"/>
        </w:rPr>
        <w:t xml:space="preserve">
      1) на основании внесенных в Госреестр сведений уполномоченный орган выдает патент. </w:t>
      </w:r>
      <w:r>
        <w:br/>
      </w:r>
      <w:r>
        <w:rPr>
          <w:rFonts w:ascii="Times New Roman"/>
          <w:b w:val="false"/>
          <w:i w:val="false"/>
          <w:color w:val="000000"/>
          <w:sz w:val="28"/>
        </w:rPr>
        <w:t xml:space="preserve">
      Патент заполняется на государственном и русском языках. </w:t>
      </w:r>
      <w:r>
        <w:br/>
      </w:r>
      <w:r>
        <w:rPr>
          <w:rFonts w:ascii="Times New Roman"/>
          <w:b w:val="false"/>
          <w:i w:val="false"/>
          <w:color w:val="000000"/>
          <w:sz w:val="28"/>
        </w:rPr>
        <w:t xml:space="preserve">
      В патенте указываются: </w:t>
      </w:r>
      <w:r>
        <w:br/>
      </w:r>
      <w:r>
        <w:rPr>
          <w:rFonts w:ascii="Times New Roman"/>
          <w:b w:val="false"/>
          <w:i w:val="false"/>
          <w:color w:val="000000"/>
          <w:sz w:val="28"/>
        </w:rPr>
        <w:t xml:space="preserve">
      номер патента; </w:t>
      </w:r>
      <w:r>
        <w:br/>
      </w:r>
      <w:r>
        <w:rPr>
          <w:rFonts w:ascii="Times New Roman"/>
          <w:b w:val="false"/>
          <w:i w:val="false"/>
          <w:color w:val="000000"/>
          <w:sz w:val="28"/>
        </w:rPr>
        <w:t xml:space="preserve">
      наименование полезной модели; </w:t>
      </w:r>
      <w:r>
        <w:br/>
      </w:r>
      <w:r>
        <w:rPr>
          <w:rFonts w:ascii="Times New Roman"/>
          <w:b w:val="false"/>
          <w:i w:val="false"/>
          <w:color w:val="000000"/>
          <w:sz w:val="28"/>
        </w:rPr>
        <w:t xml:space="preserve">
      патентообладатель - фамилия, имя и отчество (если оно имеется) физического лица и полное наименование юридического лица, код страны места проживания и места нахождения иностранного патентообладателя по стандарту ВОИС ST.3; </w:t>
      </w:r>
      <w:r>
        <w:br/>
      </w:r>
      <w:r>
        <w:rPr>
          <w:rFonts w:ascii="Times New Roman"/>
          <w:b w:val="false"/>
          <w:i w:val="false"/>
          <w:color w:val="000000"/>
          <w:sz w:val="28"/>
        </w:rPr>
        <w:t xml:space="preserve">
      автор (авторы) - фамилия, имя и отчество (если оно имеется); </w:t>
      </w:r>
      <w:r>
        <w:br/>
      </w:r>
      <w:r>
        <w:rPr>
          <w:rFonts w:ascii="Times New Roman"/>
          <w:b w:val="false"/>
          <w:i w:val="false"/>
          <w:color w:val="000000"/>
          <w:sz w:val="28"/>
        </w:rPr>
        <w:t xml:space="preserve">
      регистрационный номер и дата подачи заявки в экспертную организацию; </w:t>
      </w:r>
      <w:r>
        <w:br/>
      </w:r>
      <w:r>
        <w:rPr>
          <w:rFonts w:ascii="Times New Roman"/>
          <w:b w:val="false"/>
          <w:i w:val="false"/>
          <w:color w:val="000000"/>
          <w:sz w:val="28"/>
        </w:rPr>
        <w:t xml:space="preserve">
      приоритет, если он отличается от даты подачи заявки. </w:t>
      </w:r>
      <w:r>
        <w:br/>
      </w:r>
      <w:r>
        <w:rPr>
          <w:rFonts w:ascii="Times New Roman"/>
          <w:b w:val="false"/>
          <w:i w:val="false"/>
          <w:color w:val="000000"/>
          <w:sz w:val="28"/>
        </w:rPr>
        <w:t xml:space="preserve">
      В патенте делается запись на государственном и русском языках "Сведения о внесении изменений приводятся на отдельном листе в виде Приложения к настоящему патенту". </w:t>
      </w:r>
      <w:r>
        <w:br/>
      </w:r>
      <w:r>
        <w:rPr>
          <w:rFonts w:ascii="Times New Roman"/>
          <w:b w:val="false"/>
          <w:i w:val="false"/>
          <w:color w:val="000000"/>
          <w:sz w:val="28"/>
        </w:rPr>
        <w:t xml:space="preserve">
      Патент выдается одновременно с публикацией в официальном бюллетене уполномоченного органа сведений о патенте; </w:t>
      </w:r>
      <w:r>
        <w:br/>
      </w:r>
      <w:r>
        <w:rPr>
          <w:rFonts w:ascii="Times New Roman"/>
          <w:b w:val="false"/>
          <w:i w:val="false"/>
          <w:color w:val="000000"/>
          <w:sz w:val="28"/>
        </w:rPr>
        <w:t xml:space="preserve">
      2) при наличии нескольких лиц, на имя которых испрашивается патент, выдается один патент. </w:t>
      </w:r>
      <w:r>
        <w:br/>
      </w:r>
      <w:r>
        <w:rPr>
          <w:rFonts w:ascii="Times New Roman"/>
          <w:b w:val="false"/>
          <w:i w:val="false"/>
          <w:color w:val="000000"/>
          <w:sz w:val="28"/>
        </w:rPr>
        <w:t xml:space="preserve">
      Автору полезной модели, не являющемуся патентообладателем, выдается официальное удостоверение, подтверждающее его авторство; </w:t>
      </w:r>
      <w:r>
        <w:br/>
      </w:r>
      <w:r>
        <w:rPr>
          <w:rFonts w:ascii="Times New Roman"/>
          <w:b w:val="false"/>
          <w:i w:val="false"/>
          <w:color w:val="000000"/>
          <w:sz w:val="28"/>
        </w:rPr>
        <w:t xml:space="preserve">
      3) патент с описанием полезной модели и удостоверения авторов в комплекте направляются заказным почтовым отправлением в юридический адрес патентообладателя или адрес представителя (патентного поверенного) в соответствии с выданной последнему доверенностью, либо по письменной просьбе - в иной адрес, указанный заявителем (патентообладателем). Заявитель обязан до выдачи патента уведомить уполномоченный орган или экспертную организацию об изменении адреса места жительства или места нахождения для направления патента. </w:t>
      </w:r>
      <w:r>
        <w:br/>
      </w:r>
      <w:r>
        <w:rPr>
          <w:rFonts w:ascii="Times New Roman"/>
          <w:b w:val="false"/>
          <w:i w:val="false"/>
          <w:color w:val="000000"/>
          <w:sz w:val="28"/>
        </w:rPr>
        <w:t xml:space="preserve">
      При вручении патентообладателю патента требуется удостоверение личности для физического лица или доверенность от юридического лица на получение патента. Патент и удостоверения авторов к нему иностранных патентообладателей вручаются патентному поверенному, зарегистрированному в уполномоченном органе. </w:t>
      </w:r>
      <w:r>
        <w:br/>
      </w:r>
      <w:r>
        <w:rPr>
          <w:rFonts w:ascii="Times New Roman"/>
          <w:b w:val="false"/>
          <w:i w:val="false"/>
          <w:color w:val="000000"/>
          <w:sz w:val="28"/>
        </w:rPr>
        <w:t xml:space="preserve">
      Если заявление о выдаче патента подано совместно несколькими лицами, проживающими или находящимися на территории Республики Казахстан, то патент и удостоверения авторов к нему вручаются или направляются патентообладателю, указанному первым. </w:t>
      </w:r>
      <w:r>
        <w:br/>
      </w:r>
      <w:r>
        <w:rPr>
          <w:rFonts w:ascii="Times New Roman"/>
          <w:b w:val="false"/>
          <w:i w:val="false"/>
          <w:color w:val="000000"/>
          <w:sz w:val="28"/>
        </w:rPr>
        <w:t xml:space="preserve">
      Если заявление о выдаче патента подано совместно несколькими лицами, из которых не все проживают или находятся на территории Республики Казахстан, то патент и удостоверения авторов к нему вручаются или направляются национальному патентообладателю, указанному первым; </w:t>
      </w:r>
      <w:r>
        <w:br/>
      </w:r>
      <w:r>
        <w:rPr>
          <w:rFonts w:ascii="Times New Roman"/>
          <w:b w:val="false"/>
          <w:i w:val="false"/>
          <w:color w:val="000000"/>
          <w:sz w:val="28"/>
        </w:rPr>
        <w:t xml:space="preserve">
      4) о последующих изменениях (включая сведения о зарегистрированных договорах), дополнениях, уточнениях или исправлениях, касающихся патента, о продлении срока действия патента и восстановлении его действия, после их записи в Государственном реестре, уполномоченный орган выдает Приложение к патенту. В Приложении делается запись "Данное Приложение является неотъемлемой частью патента". Приложение заполняется на государственном и русском языках. </w:t>
      </w:r>
      <w:r>
        <w:br/>
      </w:r>
      <w:r>
        <w:rPr>
          <w:rFonts w:ascii="Times New Roman"/>
          <w:b w:val="false"/>
          <w:i w:val="false"/>
          <w:color w:val="000000"/>
          <w:sz w:val="28"/>
        </w:rPr>
        <w:t xml:space="preserve">
      Изменения в наименование и адресе патентообладателя производятся по письменному ходатайству с указанием номера охранного документа с приложением документа об оплате и документа, подтверждающего соответствующие изменения (например, копия свидетельства о государственной перерегистрации юридического лица). </w:t>
      </w:r>
      <w:r>
        <w:br/>
      </w:r>
      <w:r>
        <w:rPr>
          <w:rFonts w:ascii="Times New Roman"/>
          <w:b w:val="false"/>
          <w:i w:val="false"/>
          <w:color w:val="000000"/>
          <w:sz w:val="28"/>
        </w:rPr>
        <w:t xml:space="preserve">
      Официальные документы, представляемые представителями иностранных заявителей (патентообладателей), удостоверяются путем проставления апостиля на соответствующих документах; </w:t>
      </w:r>
      <w:r>
        <w:br/>
      </w:r>
      <w:r>
        <w:rPr>
          <w:rFonts w:ascii="Times New Roman"/>
          <w:b w:val="false"/>
          <w:i w:val="false"/>
          <w:color w:val="000000"/>
          <w:sz w:val="28"/>
        </w:rPr>
        <w:t xml:space="preserve">
      5) в случае утери или приведения в негодность подлинника патента выдается его дубликат по заявлению патентообладателя, его правопреемника, уполномоченного представителя (патентного поверенного) по доверенности патентообладателя (правопреемника) и при подтверждении соответствующей оплаты. При отсутствии оплаты заявление считается не поданным. </w:t>
      </w:r>
      <w:r>
        <w:br/>
      </w:r>
      <w:r>
        <w:rPr>
          <w:rFonts w:ascii="Times New Roman"/>
          <w:b w:val="false"/>
          <w:i w:val="false"/>
          <w:color w:val="000000"/>
          <w:sz w:val="28"/>
        </w:rPr>
        <w:t xml:space="preserve">
      В случае подачи заявления правопреемником к заявлению прилагается заверенная копия документа, подтверждающего правопреемство. Дубликат может быть выдан только при наличии записи о выдаче патента в Государственном реестре полезных моделей Республики Казахстан. </w:t>
      </w:r>
      <w:r>
        <w:br/>
      </w:r>
      <w:r>
        <w:rPr>
          <w:rFonts w:ascii="Times New Roman"/>
          <w:b w:val="false"/>
          <w:i w:val="false"/>
          <w:color w:val="000000"/>
          <w:sz w:val="28"/>
        </w:rPr>
        <w:t xml:space="preserve">
      Дубликат по составу указываемых в нем сведений соответствует подлиннику выданного патента, имеет одинаковую с ним юридическую силу и выдается по соответствующей форме патента с простановкой штампа на государственном и русском языках. </w:t>
      </w:r>
      <w:r>
        <w:br/>
      </w:r>
      <w:r>
        <w:rPr>
          <w:rFonts w:ascii="Times New Roman"/>
          <w:b w:val="false"/>
          <w:i w:val="false"/>
          <w:color w:val="000000"/>
          <w:sz w:val="28"/>
        </w:rPr>
        <w:t xml:space="preserve">
      "Дубликат выдан Комитетом по правам интеллектуальной собственности Министерства юстиции Республики Казахстан". В случае выдачи дубликата подлинник патента считается не имеющим юридической силы с даты публикации сведений о выдаче дубликата. </w:t>
      </w:r>
    </w:p>
    <w:bookmarkEnd w:id="107"/>
    <w:bookmarkStart w:name="z109" w:id="108"/>
    <w:p>
      <w:pPr>
        <w:spacing w:after="0"/>
        <w:ind w:left="0"/>
        <w:jc w:val="both"/>
      </w:pPr>
      <w:r>
        <w:rPr>
          <w:rFonts w:ascii="Times New Roman"/>
          <w:b w:val="false"/>
          <w:i w:val="false"/>
          <w:color w:val="000000"/>
          <w:sz w:val="28"/>
        </w:rPr>
        <w:t xml:space="preserve">
      88. Публикация сведений о выдаче патента на полезную модель. </w:t>
      </w:r>
      <w:r>
        <w:br/>
      </w:r>
      <w:r>
        <w:rPr>
          <w:rFonts w:ascii="Times New Roman"/>
          <w:b w:val="false"/>
          <w:i w:val="false"/>
          <w:color w:val="000000"/>
          <w:sz w:val="28"/>
        </w:rPr>
        <w:t xml:space="preserve">
      Публикация сведений о патенте на полезную модель производится при условии регистрации его в Госреестре. </w:t>
      </w:r>
      <w:r>
        <w:br/>
      </w:r>
      <w:r>
        <w:rPr>
          <w:rFonts w:ascii="Times New Roman"/>
          <w:b w:val="false"/>
          <w:i w:val="false"/>
          <w:color w:val="000000"/>
          <w:sz w:val="28"/>
        </w:rPr>
        <w:t>
      При публикации сведений о выдаче патента на полезную модель по истечении двенадцати месяцев с даты подачи заявки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Закона экспертная организация публикует в официальном бюллетене "Өнеркәсiп меншiгi - Промышленная собственность" в разделе "Пайдалы модельдер - Полезные модели" на государственном и русском языках следующие сведения: </w:t>
      </w:r>
      <w:r>
        <w:br/>
      </w:r>
      <w:r>
        <w:rPr>
          <w:rFonts w:ascii="Times New Roman"/>
          <w:b w:val="false"/>
          <w:i w:val="false"/>
          <w:color w:val="000000"/>
          <w:sz w:val="28"/>
        </w:rPr>
        <w:t xml:space="preserve">
      номер патента на полезную модель; </w:t>
      </w:r>
      <w:r>
        <w:br/>
      </w:r>
      <w:r>
        <w:rPr>
          <w:rFonts w:ascii="Times New Roman"/>
          <w:b w:val="false"/>
          <w:i w:val="false"/>
          <w:color w:val="000000"/>
          <w:sz w:val="28"/>
        </w:rPr>
        <w:t xml:space="preserve">
      индекс (индексы) рубрики (рубрик) МПК; </w:t>
      </w:r>
      <w:r>
        <w:br/>
      </w:r>
      <w:r>
        <w:rPr>
          <w:rFonts w:ascii="Times New Roman"/>
          <w:b w:val="false"/>
          <w:i w:val="false"/>
          <w:color w:val="000000"/>
          <w:sz w:val="28"/>
        </w:rPr>
        <w:t xml:space="preserve">
      номер и дату подачи заявки, по которой выдан патент; </w:t>
      </w:r>
      <w:r>
        <w:br/>
      </w:r>
      <w:r>
        <w:rPr>
          <w:rFonts w:ascii="Times New Roman"/>
          <w:b w:val="false"/>
          <w:i w:val="false"/>
          <w:color w:val="000000"/>
          <w:sz w:val="28"/>
        </w:rPr>
        <w:t xml:space="preserve">
      номер, дату подачи и код в соответствии со стандартом ВОИС ST. 3 страны подачи первой заявки, на основании которой (которых) установлен приоритет полезной модели, если по заявке установлена более ранняя дата приоритета, чем дата подачи заявки в экспертную организацию; </w:t>
      </w:r>
      <w:r>
        <w:br/>
      </w:r>
      <w:r>
        <w:rPr>
          <w:rFonts w:ascii="Times New Roman"/>
          <w:b w:val="false"/>
          <w:i w:val="false"/>
          <w:color w:val="000000"/>
          <w:sz w:val="28"/>
        </w:rPr>
        <w:t xml:space="preserve">
      имя автора (авторов), если последний (последние) не отказался быть упомянутым в качестве такового (таковых); </w:t>
      </w:r>
      <w:r>
        <w:br/>
      </w:r>
      <w:r>
        <w:rPr>
          <w:rFonts w:ascii="Times New Roman"/>
          <w:b w:val="false"/>
          <w:i w:val="false"/>
          <w:color w:val="000000"/>
          <w:sz w:val="28"/>
        </w:rPr>
        <w:t xml:space="preserve">
      имя или наименование патентообладателя; </w:t>
      </w:r>
      <w:r>
        <w:br/>
      </w:r>
      <w:r>
        <w:rPr>
          <w:rFonts w:ascii="Times New Roman"/>
          <w:b w:val="false"/>
          <w:i w:val="false"/>
          <w:color w:val="000000"/>
          <w:sz w:val="28"/>
        </w:rPr>
        <w:t xml:space="preserve">
      код (коды) страны местожительства автора (авторов) полезной модели и местожительства (местонахождения) патентообладателя в соответствии со стандартом ВОИС ST. 3; </w:t>
      </w:r>
      <w:r>
        <w:br/>
      </w:r>
      <w:r>
        <w:rPr>
          <w:rFonts w:ascii="Times New Roman"/>
          <w:b w:val="false"/>
          <w:i w:val="false"/>
          <w:color w:val="000000"/>
          <w:sz w:val="28"/>
        </w:rPr>
        <w:t xml:space="preserve">
      сведения о патентном поверенном; </w:t>
      </w:r>
      <w:r>
        <w:br/>
      </w:r>
      <w:r>
        <w:rPr>
          <w:rFonts w:ascii="Times New Roman"/>
          <w:b w:val="false"/>
          <w:i w:val="false"/>
          <w:color w:val="000000"/>
          <w:sz w:val="28"/>
        </w:rPr>
        <w:t xml:space="preserve">
      название полезной модели; </w:t>
      </w:r>
      <w:r>
        <w:br/>
      </w:r>
      <w:r>
        <w:rPr>
          <w:rFonts w:ascii="Times New Roman"/>
          <w:b w:val="false"/>
          <w:i w:val="false"/>
          <w:color w:val="000000"/>
          <w:sz w:val="28"/>
        </w:rPr>
        <w:t xml:space="preserve">
      формулу полезной модели (на языке подачи заявки); </w:t>
      </w:r>
      <w:r>
        <w:br/>
      </w:r>
      <w:r>
        <w:rPr>
          <w:rFonts w:ascii="Times New Roman"/>
          <w:b w:val="false"/>
          <w:i w:val="false"/>
          <w:color w:val="000000"/>
          <w:sz w:val="28"/>
        </w:rPr>
        <w:t xml:space="preserve">
      чертеж (графический материал). </w:t>
      </w:r>
      <w:r>
        <w:br/>
      </w:r>
      <w:r>
        <w:rPr>
          <w:rFonts w:ascii="Times New Roman"/>
          <w:b w:val="false"/>
          <w:i w:val="false"/>
          <w:color w:val="000000"/>
          <w:sz w:val="28"/>
        </w:rPr>
        <w:t>
      По ходатайству заявителя, представленного по форме ИЗ-ПМ-2,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Комитета по правам интеллектуальной собственности Министерства юстиции Республики Казахстан от 24 апреля 2007 года N 52-о.д. "Об утверждении Инструкции по составлению, оформлению и рассмотрению заявки на выдачу инновационного патента или патента на изобретение", зарегистрированный в Министерстве юстиции Республики Казахстан 30 апреля 2007 года за N 4642, экспертная организация может опубликовать сведения ранее указанного срока. </w:t>
      </w:r>
      <w:r>
        <w:br/>
      </w:r>
      <w:r>
        <w:rPr>
          <w:rFonts w:ascii="Times New Roman"/>
          <w:b w:val="false"/>
          <w:i w:val="false"/>
          <w:color w:val="000000"/>
          <w:sz w:val="28"/>
        </w:rPr>
        <w:t xml:space="preserve">
      Отказ автора быть упомянутым в качестве такового в публикуемых сведениях о выдаче патента учитывается при публикации этих сведений, если он поступил до завершения технической подготовки к публикации. Указанный отказ может быть отозван автором в этот же срок. </w:t>
      </w:r>
      <w:r>
        <w:br/>
      </w:r>
      <w:r>
        <w:rPr>
          <w:rFonts w:ascii="Times New Roman"/>
          <w:b w:val="false"/>
          <w:i w:val="false"/>
          <w:color w:val="000000"/>
          <w:sz w:val="28"/>
        </w:rPr>
        <w:t xml:space="preserve">
      Экспертная организация публикует в официальном бюллетене "Өнеркәсiп меншiгi - Промышленная собственность" в разделе "Хабарлама - Извещения" на государственном и русском языках сведения об изменении в правовом статусе выданных патентов. Сведения о выдаче патентов на секретные полезные патенты в соответствии с Порядком обращения с секретными объектами промышленной собственности, создаваемыми в Республике Казахстан не публикуются. </w:t>
      </w:r>
    </w:p>
    <w:bookmarkEnd w:id="108"/>
    <w:bookmarkStart w:name="z110" w:id="109"/>
    <w:p>
      <w:pPr>
        <w:spacing w:after="0"/>
        <w:ind w:left="0"/>
        <w:jc w:val="both"/>
      </w:pPr>
      <w:r>
        <w:rPr>
          <w:rFonts w:ascii="Times New Roman"/>
          <w:b w:val="false"/>
          <w:i w:val="false"/>
          <w:color w:val="000000"/>
          <w:sz w:val="28"/>
        </w:rPr>
        <w:t xml:space="preserve">
      89. Ознакомление с материалами заявки после публикации. </w:t>
      </w:r>
      <w:r>
        <w:br/>
      </w:r>
      <w:r>
        <w:rPr>
          <w:rFonts w:ascii="Times New Roman"/>
          <w:b w:val="false"/>
          <w:i w:val="false"/>
          <w:color w:val="000000"/>
          <w:sz w:val="28"/>
        </w:rPr>
        <w:t>
      После публикации сведений о выдаче патента экспертная организация на основании </w:t>
      </w:r>
      <w:r>
        <w:rPr>
          <w:rFonts w:ascii="Times New Roman"/>
          <w:b w:val="false"/>
          <w:i w:val="false"/>
          <w:color w:val="000000"/>
          <w:sz w:val="28"/>
        </w:rPr>
        <w:t xml:space="preserve">пункта 5 </w:t>
      </w:r>
      <w:r>
        <w:rPr>
          <w:rFonts w:ascii="Times New Roman"/>
          <w:b w:val="false"/>
          <w:i w:val="false"/>
          <w:color w:val="000000"/>
          <w:sz w:val="28"/>
        </w:rPr>
        <w:t xml:space="preserve">статьи 26 Закона предоставляет документы заявки (описание, формулу, чертежи, реферат), а также дополнительные материалы, исправляющие, уточняющие и изменяющие эти документы, если они представлены заявителем в установленном порядке, для ознакомления любым лицам по их письменному ходатайству и при условии соответствующей оплаты. </w:t>
      </w:r>
    </w:p>
    <w:bookmarkEnd w:id="109"/>
    <w:bookmarkStart w:name="z111" w:id="110"/>
    <w:p>
      <w:pPr>
        <w:spacing w:after="0"/>
        <w:ind w:left="0"/>
        <w:jc w:val="left"/>
      </w:pPr>
      <w:r>
        <w:rPr>
          <w:rFonts w:ascii="Times New Roman"/>
          <w:b/>
          <w:i w:val="false"/>
          <w:color w:val="000000"/>
        </w:rPr>
        <w:t xml:space="preserve"> 
4. Внесение изменений в патент </w:t>
      </w:r>
    </w:p>
    <w:bookmarkEnd w:id="110"/>
    <w:bookmarkStart w:name="z112" w:id="111"/>
    <w:p>
      <w:pPr>
        <w:spacing w:after="0"/>
        <w:ind w:left="0"/>
        <w:jc w:val="both"/>
      </w:pPr>
      <w:r>
        <w:rPr>
          <w:rFonts w:ascii="Times New Roman"/>
          <w:b w:val="false"/>
          <w:i w:val="false"/>
          <w:color w:val="000000"/>
          <w:sz w:val="28"/>
        </w:rPr>
        <w:t xml:space="preserve">
      90. В патент вносятся изменения: </w:t>
      </w:r>
      <w:r>
        <w:br/>
      </w:r>
      <w:r>
        <w:rPr>
          <w:rFonts w:ascii="Times New Roman"/>
          <w:b w:val="false"/>
          <w:i w:val="false"/>
          <w:color w:val="000000"/>
          <w:sz w:val="28"/>
        </w:rPr>
        <w:t xml:space="preserve">
      1) в наименование и/или в адрес места нахождения патентообладателя - юридического лица, в фамилию, имя, (и отчество, если оно имеется) автора, патентообладателя - физического лица и/или в адрес места жительства патентообладателя. </w:t>
      </w:r>
      <w:r>
        <w:br/>
      </w:r>
      <w:r>
        <w:rPr>
          <w:rFonts w:ascii="Times New Roman"/>
          <w:b w:val="false"/>
          <w:i w:val="false"/>
          <w:color w:val="000000"/>
          <w:sz w:val="28"/>
        </w:rPr>
        <w:t xml:space="preserve">
      Изменения вносятся путем подачи ходатайства о внесении соответствующих изменений в произвольной форме с указанием номера охранного документа, официального наименования юридического лица, фамилии, имени (и отчества, если оно имеется), адреса места жительства и/или места проживания. Ходатайство должно быть подписано патентообладателем (патентообладателями). </w:t>
      </w:r>
      <w:r>
        <w:br/>
      </w:r>
      <w:r>
        <w:rPr>
          <w:rFonts w:ascii="Times New Roman"/>
          <w:b w:val="false"/>
          <w:i w:val="false"/>
          <w:color w:val="000000"/>
          <w:sz w:val="28"/>
        </w:rPr>
        <w:t xml:space="preserve">
      При внесении изменений в наименование патентообладателя (патентообладателей) вследствие реорганизации и/или ликвидации юридического лица ходатайство подписывается и подается в соответствии с законодательством Республики Казахстан. При этом заинтересованная сторона представляет документы, подтверждающие соответствующие изменения (при реорганизации), и/или доказывающие факт ликвидации юридического лица и отсутствия передачи соответствующих прав. Граждане, проживающие за пределами Республики Казахстан, и иностранные юридические лица подают документы на внесение изменений через патентных поверенных Республики Казахстан, при этом доверенность, выданная на имя патентного поверенного, должна содержать поручение на выполнение указанных действий. К ходатайству прилагается документ, подтверждающий оплату внесения изменений. </w:t>
      </w:r>
      <w:r>
        <w:br/>
      </w:r>
      <w:r>
        <w:rPr>
          <w:rFonts w:ascii="Times New Roman"/>
          <w:b w:val="false"/>
          <w:i w:val="false"/>
          <w:color w:val="000000"/>
          <w:sz w:val="28"/>
        </w:rPr>
        <w:t xml:space="preserve">
      Если отсутствуют документы и/или представленные документы не соответствуют требованиям, патентообладателю предлагается в течение двух месяцев с даты направления уведомления представить отсутствующие или оформленные в соответствии с требованиями документы. </w:t>
      </w:r>
      <w:r>
        <w:br/>
      </w:r>
      <w:r>
        <w:rPr>
          <w:rFonts w:ascii="Times New Roman"/>
          <w:b w:val="false"/>
          <w:i w:val="false"/>
          <w:color w:val="000000"/>
          <w:sz w:val="28"/>
        </w:rPr>
        <w:t xml:space="preserve">
      При непредставлении запрашиваемых документов и документа, подтверждающего соответствующую оплату, в установленные сроки ходатайство считается не поданным, внесение изменений не производится, о чем уведомляется патентообладатель; </w:t>
      </w:r>
      <w:r>
        <w:br/>
      </w:r>
      <w:r>
        <w:rPr>
          <w:rFonts w:ascii="Times New Roman"/>
          <w:b w:val="false"/>
          <w:i w:val="false"/>
          <w:color w:val="000000"/>
          <w:sz w:val="28"/>
        </w:rPr>
        <w:t xml:space="preserve">
      2) в состав авторов полезной модели вносятся изменения на основании судебного решения. Под изменением состава авторов понимается включение в состав или исключение из состава автора, указанного в охранном документе. </w:t>
      </w:r>
      <w:r>
        <w:br/>
      </w:r>
      <w:r>
        <w:rPr>
          <w:rFonts w:ascii="Times New Roman"/>
          <w:b w:val="false"/>
          <w:i w:val="false"/>
          <w:color w:val="000000"/>
          <w:sz w:val="28"/>
        </w:rPr>
        <w:t xml:space="preserve">
      Изменения в состав авторов вносятся на основании судебного решения путем подачи ходатайства о внесении соответствующих изменений в состав авторов в произвольной форме с указанием номера охранного документа, фамилии, имени (и отчества, если оно имеется), адреса места жительства включаемого или исключаемого автора. К ходатайству прилагается документ, подтверждающий оплату за внесение изменений, и решение суда; </w:t>
      </w:r>
      <w:r>
        <w:br/>
      </w:r>
      <w:r>
        <w:rPr>
          <w:rFonts w:ascii="Times New Roman"/>
          <w:b w:val="false"/>
          <w:i w:val="false"/>
          <w:color w:val="000000"/>
          <w:sz w:val="28"/>
        </w:rPr>
        <w:t xml:space="preserve">
      3) внесение изменений в случае перехода права на патент к иному лицу (кроме уступки права на патент) производится по ходатайству правопреемника с указанием номера патента и приложением документа об оплате. В ходатайстве должны быть указаны сведения о правопреемнике. К ходатайству должны быть приложены заверенные копии документов, подтверждающих переход права на патент. </w:t>
      </w:r>
    </w:p>
    <w:bookmarkEnd w:id="111"/>
    <w:bookmarkStart w:name="z113" w:id="112"/>
    <w:p>
      <w:pPr>
        <w:spacing w:after="0"/>
        <w:ind w:left="0"/>
        <w:jc w:val="both"/>
      </w:pPr>
      <w:r>
        <w:rPr>
          <w:rFonts w:ascii="Times New Roman"/>
          <w:b w:val="false"/>
          <w:i w:val="false"/>
          <w:color w:val="000000"/>
          <w:sz w:val="28"/>
        </w:rPr>
        <w:t xml:space="preserve">
      91. Продление срока действия патента, восстановление действия патента: </w:t>
      </w:r>
      <w:r>
        <w:br/>
      </w:r>
      <w:r>
        <w:rPr>
          <w:rFonts w:ascii="Times New Roman"/>
          <w:b w:val="false"/>
          <w:i w:val="false"/>
          <w:color w:val="000000"/>
          <w:sz w:val="28"/>
        </w:rPr>
        <w:t>
      1)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5 Закона патентообладатель может ходатайствовать о продлении срока действия патента. Ходатайство представляется по форме ПМ-2 (приложение 2 к настоящей Инструкции). Ходатайство может быть подано до истечения срока действия патента и при условии поддержания его в силе. Срок подачи ходатайства может быть продлен при наличии уважительных причин, но не более чем на шесть месяцев. К ходатайству прилагается документ, подтверждающий соответствующую оплату; </w:t>
      </w:r>
      <w:r>
        <w:br/>
      </w:r>
      <w:r>
        <w:rPr>
          <w:rFonts w:ascii="Times New Roman"/>
          <w:b w:val="false"/>
          <w:i w:val="false"/>
          <w:color w:val="000000"/>
          <w:sz w:val="28"/>
        </w:rPr>
        <w:t>
      2) в соответствии с пунктом 1 </w:t>
      </w:r>
      <w:r>
        <w:rPr>
          <w:rFonts w:ascii="Times New Roman"/>
          <w:b w:val="false"/>
          <w:i w:val="false"/>
          <w:color w:val="000000"/>
          <w:sz w:val="28"/>
        </w:rPr>
        <w:t xml:space="preserve">статьи 31 </w:t>
      </w:r>
      <w:r>
        <w:rPr>
          <w:rFonts w:ascii="Times New Roman"/>
          <w:b w:val="false"/>
          <w:i w:val="false"/>
          <w:color w:val="000000"/>
          <w:sz w:val="28"/>
        </w:rPr>
        <w:t>Закона патентообладатель может ходатайствовать о восстановлении действия патента, прекращенного в связи с неоплатой в установленный срок поддержания патента в силе. Ходатайство представляется по форме ИЗ-ПМ-3,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Комитета по правам интеллектуальной собственности Министерства юстиции Республики Казахстан от 24 апреля 2007 года N 52-о.д. "Об утверждении Инструкции по составлению, оформлению и рассмотрению заявки на выдачу инновационного патента или патента на изобретение", зарегистрированный в Министерстве юстиции Республики Казахстан 30 апреля 2007 года N 4642, и может быть подано в течение трех лет с даты истечения срока оплаты поддержания патента в силе. К ходатайству прилагается документ, подтверждающий соответствующую оплату. </w:t>
      </w:r>
    </w:p>
    <w:bookmarkEnd w:id="112"/>
    <w:bookmarkStart w:name="z114" w:id="113"/>
    <w:p>
      <w:pPr>
        <w:spacing w:after="0"/>
        <w:ind w:left="0"/>
        <w:jc w:val="left"/>
      </w:pPr>
      <w:r>
        <w:rPr>
          <w:rFonts w:ascii="Times New Roman"/>
          <w:b/>
          <w:i w:val="false"/>
          <w:color w:val="000000"/>
        </w:rPr>
        <w:t xml:space="preserve"> 
Глава 5. Проведение информационного поиска </w:t>
      </w:r>
    </w:p>
    <w:bookmarkEnd w:id="113"/>
    <w:bookmarkStart w:name="z115" w:id="114"/>
    <w:p>
      <w:pPr>
        <w:spacing w:after="0"/>
        <w:ind w:left="0"/>
        <w:jc w:val="both"/>
      </w:pPr>
      <w:r>
        <w:rPr>
          <w:rFonts w:ascii="Times New Roman"/>
          <w:b w:val="false"/>
          <w:i w:val="false"/>
          <w:color w:val="000000"/>
          <w:sz w:val="28"/>
        </w:rPr>
        <w:t xml:space="preserve">
      92. Условия проведения информационного поиска: </w:t>
      </w:r>
      <w:r>
        <w:br/>
      </w:r>
      <w:r>
        <w:rPr>
          <w:rFonts w:ascii="Times New Roman"/>
          <w:b w:val="false"/>
          <w:i w:val="false"/>
          <w:color w:val="000000"/>
          <w:sz w:val="28"/>
        </w:rPr>
        <w:t>
      1) в соответствии с </w:t>
      </w:r>
      <w:r>
        <w:rPr>
          <w:rFonts w:ascii="Times New Roman"/>
          <w:b w:val="false"/>
          <w:i w:val="false"/>
          <w:color w:val="000000"/>
          <w:sz w:val="28"/>
        </w:rPr>
        <w:t xml:space="preserve">пунктом 4 </w:t>
      </w:r>
      <w:r>
        <w:rPr>
          <w:rFonts w:ascii="Times New Roman"/>
          <w:b w:val="false"/>
          <w:i w:val="false"/>
          <w:color w:val="000000"/>
          <w:sz w:val="28"/>
        </w:rPr>
        <w:t>статьи 23 Закона может быть проведен информационный поиск по ходатайству заявителя на любой стадии рассмотрения заявки, а по ходатайству патентообладателя или третьего лица - после опубликования сведений о выдаче патента на полезную модель при условии соответствующей оплаты. Ходатайство о проведении информационного поиска представляется по форме ИЗ-ПМ-4,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Комитета по правам интеллектуальной собственности Министерства юстиции Республики Казахстан от 24 апреля 2007 года N 52-о.д. "Об утверждении Инструкции по составлению, оформлению и рассмотрению заявки на выдачу инновационного патента или патента на изобретение", зарегистрированный в Министерстве юстиции Республики Казахстан 30 апреля 2007 года N 4642; </w:t>
      </w:r>
      <w:r>
        <w:br/>
      </w:r>
      <w:r>
        <w:rPr>
          <w:rFonts w:ascii="Times New Roman"/>
          <w:b w:val="false"/>
          <w:i w:val="false"/>
          <w:color w:val="000000"/>
          <w:sz w:val="28"/>
        </w:rPr>
        <w:t>
      2) в том случае, когда заявленное предложение охарактеризовано таким образом, что понимание его невозможно или есть основания для отнесения его к объектам, не признаваемым полезными моделями в соответствии с пунктом 3 </w:t>
      </w:r>
      <w:r>
        <w:rPr>
          <w:rFonts w:ascii="Times New Roman"/>
          <w:b w:val="false"/>
          <w:i w:val="false"/>
          <w:color w:val="000000"/>
          <w:sz w:val="28"/>
        </w:rPr>
        <w:t xml:space="preserve">статьи 7 </w:t>
      </w:r>
      <w:r>
        <w:rPr>
          <w:rFonts w:ascii="Times New Roman"/>
          <w:b w:val="false"/>
          <w:i w:val="false"/>
          <w:color w:val="000000"/>
          <w:sz w:val="28"/>
        </w:rPr>
        <w:t xml:space="preserve">Закона, в связи с чем требуется обращение к заявителю, проведение информационного поиска соответственно продлевается. </w:t>
      </w:r>
      <w:r>
        <w:br/>
      </w:r>
      <w:r>
        <w:rPr>
          <w:rFonts w:ascii="Times New Roman"/>
          <w:b w:val="false"/>
          <w:i w:val="false"/>
          <w:color w:val="000000"/>
          <w:sz w:val="28"/>
        </w:rPr>
        <w:t xml:space="preserve">
      Информационный поиск в указанных выше случаях не проводится, если после обращения к заявителю сохранились указанные выше особенности характеристики заявленного предложения; </w:t>
      </w:r>
      <w:r>
        <w:br/>
      </w:r>
      <w:r>
        <w:rPr>
          <w:rFonts w:ascii="Times New Roman"/>
          <w:b w:val="false"/>
          <w:i w:val="false"/>
          <w:color w:val="000000"/>
          <w:sz w:val="28"/>
        </w:rPr>
        <w:t xml:space="preserve">
      3) патентообладатель уведомляется о поступлении ходатайства о проведении информационного поиска от третьего лица; </w:t>
      </w:r>
      <w:r>
        <w:br/>
      </w:r>
      <w:r>
        <w:rPr>
          <w:rFonts w:ascii="Times New Roman"/>
          <w:b w:val="false"/>
          <w:i w:val="false"/>
          <w:color w:val="000000"/>
          <w:sz w:val="28"/>
        </w:rPr>
        <w:t xml:space="preserve">
      4) если ходатайство о проведении информационного поиска поступило по заявке, которая отозвана или считается отозванной, или, если после поступления ходатайства о проведении информационного поиска по заявке в результате экспертизы на выдачу патента на полезную модель принимается решение об отказе в выдаче патента, то заявителю, подавшему ходатайство, сообщается о невозможности его удовлетворения; </w:t>
      </w:r>
      <w:r>
        <w:br/>
      </w:r>
      <w:r>
        <w:rPr>
          <w:rFonts w:ascii="Times New Roman"/>
          <w:b w:val="false"/>
          <w:i w:val="false"/>
          <w:color w:val="000000"/>
          <w:sz w:val="28"/>
        </w:rPr>
        <w:t xml:space="preserve">
      5) по завершении информационного поиска, проведенного по ходатайству заявителя, патентообладателя или третьего лица, отчет о нем направляется лицу, подавшему ходатайство. Если информационный поиск проведен по ходатайству, поданному третьим лицом, то отчет об информационном поиске направляется также патентообладателю; </w:t>
      </w:r>
      <w:r>
        <w:br/>
      </w:r>
      <w:r>
        <w:rPr>
          <w:rFonts w:ascii="Times New Roman"/>
          <w:b w:val="false"/>
          <w:i w:val="false"/>
          <w:color w:val="000000"/>
          <w:sz w:val="28"/>
        </w:rPr>
        <w:t xml:space="preserve">
      6) в том случае, когда на дату поступления ходатайства о проведении информационного поиска уже подано аналогичное ходатайство, либо уже проведен или проводится информационный поиск, лицу, подавшему такое ходатайство, сообщается об указанных обстоятельствах и об условиях предоставления ему копии отчета об информационном поиске в соответствии с подпунктом 4) пункта 96 настоящей Инструкции. </w:t>
      </w:r>
    </w:p>
    <w:bookmarkEnd w:id="114"/>
    <w:bookmarkStart w:name="z116" w:id="115"/>
    <w:p>
      <w:pPr>
        <w:spacing w:after="0"/>
        <w:ind w:left="0"/>
        <w:jc w:val="both"/>
      </w:pPr>
      <w:r>
        <w:rPr>
          <w:rFonts w:ascii="Times New Roman"/>
          <w:b w:val="false"/>
          <w:i w:val="false"/>
          <w:color w:val="000000"/>
          <w:sz w:val="28"/>
        </w:rPr>
        <w:t xml:space="preserve">
      93. Предмет информационного поиска: </w:t>
      </w:r>
      <w:r>
        <w:br/>
      </w:r>
      <w:r>
        <w:rPr>
          <w:rFonts w:ascii="Times New Roman"/>
          <w:b w:val="false"/>
          <w:i w:val="false"/>
          <w:color w:val="000000"/>
          <w:sz w:val="28"/>
        </w:rPr>
        <w:t>
      1) информационный поиск проводится на основании формулы полезной модели с учетом описания и чертежей, а также с учетом возможных допустимых изменений формулы полезной модели в соответствии с </w:t>
      </w:r>
      <w:r>
        <w:rPr>
          <w:rFonts w:ascii="Times New Roman"/>
          <w:b w:val="false"/>
          <w:i w:val="false"/>
          <w:color w:val="000000"/>
          <w:sz w:val="28"/>
        </w:rPr>
        <w:t xml:space="preserve">пунктом 84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2) исправления, уточнения и изменения документов заявки учитываются при проведении информационного поиска, если они внесены заявителем в установленном порядке до даты подачи соответствующего ходатайства. </w:t>
      </w:r>
      <w:r>
        <w:br/>
      </w:r>
      <w:r>
        <w:rPr>
          <w:rFonts w:ascii="Times New Roman"/>
          <w:b w:val="false"/>
          <w:i w:val="false"/>
          <w:color w:val="000000"/>
          <w:sz w:val="28"/>
        </w:rPr>
        <w:t xml:space="preserve">
      Если на дату поступления ходатайства о проведении информационного поиска заявитель в установленный срок не ответил на сообщение о нарушении требования единства, информационный поиск проводится по полезной модели (группе полезных моделей, образующих единый изобретательский замысел), указанной (указанным) в формуле первым (первыми). Информационный поиск по другим полезным моделям может быть проведен при условии дополнительной оплаты, о чем экспертная организация извещает лицо, подавшее ходатайство о проведении информационного поиска. </w:t>
      </w:r>
    </w:p>
    <w:bookmarkEnd w:id="115"/>
    <w:bookmarkStart w:name="z117" w:id="116"/>
    <w:p>
      <w:pPr>
        <w:spacing w:after="0"/>
        <w:ind w:left="0"/>
        <w:jc w:val="both"/>
      </w:pPr>
      <w:r>
        <w:rPr>
          <w:rFonts w:ascii="Times New Roman"/>
          <w:b w:val="false"/>
          <w:i w:val="false"/>
          <w:color w:val="000000"/>
          <w:sz w:val="28"/>
        </w:rPr>
        <w:t xml:space="preserve">
      94. Уровень техники. </w:t>
      </w:r>
      <w:r>
        <w:br/>
      </w:r>
      <w:r>
        <w:rPr>
          <w:rFonts w:ascii="Times New Roman"/>
          <w:b w:val="false"/>
          <w:i w:val="false"/>
          <w:color w:val="000000"/>
          <w:sz w:val="28"/>
        </w:rPr>
        <w:t xml:space="preserve">
      При определении уровня техники общедоступными считаются сведения, содержащиеся в источнике информации, с которым любое лицо может ознакомиться само, либо о содержании которого ему может быть законным путем сообщено. Датой, определяющей включение источника информации в уровень техники, является: </w:t>
      </w:r>
      <w:r>
        <w:br/>
      </w:r>
      <w:r>
        <w:rPr>
          <w:rFonts w:ascii="Times New Roman"/>
          <w:b w:val="false"/>
          <w:i w:val="false"/>
          <w:color w:val="000000"/>
          <w:sz w:val="28"/>
        </w:rPr>
        <w:t xml:space="preserve">
      для опубликованных описаний к охранным документам - указанная на них дата публикации; </w:t>
      </w:r>
      <w:r>
        <w:br/>
      </w:r>
      <w:r>
        <w:rPr>
          <w:rFonts w:ascii="Times New Roman"/>
          <w:b w:val="false"/>
          <w:i w:val="false"/>
          <w:color w:val="000000"/>
          <w:sz w:val="28"/>
        </w:rPr>
        <w:t xml:space="preserve">
      для отечественных печатных изданий и печатных изданий бывшего СССР - указанная на них дата подписания в печать; </w:t>
      </w:r>
      <w:r>
        <w:br/>
      </w:r>
      <w:r>
        <w:rPr>
          <w:rFonts w:ascii="Times New Roman"/>
          <w:b w:val="false"/>
          <w:i w:val="false"/>
          <w:color w:val="000000"/>
          <w:sz w:val="28"/>
        </w:rPr>
        <w:t xml:space="preserve">
      для отечественных печатных изданий и печатных изданий бывшего СССР, на которых не указана дата подписания в печать, а также для иных печатных изданий - дата выпуска их в свет, а при отсутствии возможности ее установления - последний день месяца или 31 декабря указанного в издании года, если время выпуска в свет определяется соответственно лишь месяцем или годом; </w:t>
      </w:r>
      <w:r>
        <w:br/>
      </w:r>
      <w:r>
        <w:rPr>
          <w:rFonts w:ascii="Times New Roman"/>
          <w:b w:val="false"/>
          <w:i w:val="false"/>
          <w:color w:val="000000"/>
          <w:sz w:val="28"/>
        </w:rPr>
        <w:t xml:space="preserve">
      для депонированных рукописей статей, обзоров, монографий и других материалов - дата их депонирования; </w:t>
      </w:r>
      <w:r>
        <w:br/>
      </w:r>
      <w:r>
        <w:rPr>
          <w:rFonts w:ascii="Times New Roman"/>
          <w:b w:val="false"/>
          <w:i w:val="false"/>
          <w:color w:val="000000"/>
          <w:sz w:val="28"/>
        </w:rPr>
        <w:t xml:space="preserve">
      для отчетов о научно-исследовательских работах, пояснительных записок к опытно-конструкторским работам и другой конструкторской, технологической и проектной документации, находящейся в органах научно-технической информации, - дата их поступления в эти органы; </w:t>
      </w:r>
      <w:r>
        <w:br/>
      </w:r>
      <w:r>
        <w:rPr>
          <w:rFonts w:ascii="Times New Roman"/>
          <w:b w:val="false"/>
          <w:i w:val="false"/>
          <w:color w:val="000000"/>
          <w:sz w:val="28"/>
        </w:rPr>
        <w:t xml:space="preserve">
      для нормативно-технической документации - дата ее регистрации в уполномоченном на это органе; </w:t>
      </w:r>
      <w:r>
        <w:br/>
      </w:r>
      <w:r>
        <w:rPr>
          <w:rFonts w:ascii="Times New Roman"/>
          <w:b w:val="false"/>
          <w:i w:val="false"/>
          <w:color w:val="000000"/>
          <w:sz w:val="28"/>
        </w:rPr>
        <w:t xml:space="preserve">
      для материалов диссертаций и авторефератов диссертаций, изданных на правах рукописи, - дата их поступления в библиотеку; </w:t>
      </w:r>
      <w:r>
        <w:br/>
      </w:r>
      <w:r>
        <w:rPr>
          <w:rFonts w:ascii="Times New Roman"/>
          <w:b w:val="false"/>
          <w:i w:val="false"/>
          <w:color w:val="000000"/>
          <w:sz w:val="28"/>
        </w:rPr>
        <w:t xml:space="preserve">
      для принятых на конкурс работ - дата их выкладки для ознакомления, подтвержденная документами, относящимися к проведению конкурса; </w:t>
      </w:r>
      <w:r>
        <w:br/>
      </w:r>
      <w:r>
        <w:rPr>
          <w:rFonts w:ascii="Times New Roman"/>
          <w:b w:val="false"/>
          <w:i w:val="false"/>
          <w:color w:val="000000"/>
          <w:sz w:val="28"/>
        </w:rPr>
        <w:t xml:space="preserve">
      для визуально воспринимаемых источников информации (плакаты, модели, изделия) - документально подтвержденная дата, с которой стало возможно их обозрение; </w:t>
      </w:r>
      <w:r>
        <w:br/>
      </w:r>
      <w:r>
        <w:rPr>
          <w:rFonts w:ascii="Times New Roman"/>
          <w:b w:val="false"/>
          <w:i w:val="false"/>
          <w:color w:val="000000"/>
          <w:sz w:val="28"/>
        </w:rPr>
        <w:t xml:space="preserve">
      для экспонатов, помещенных на выставке, - документально подтвержденная дата начала их показа; </w:t>
      </w:r>
      <w:r>
        <w:br/>
      </w:r>
      <w:r>
        <w:rPr>
          <w:rFonts w:ascii="Times New Roman"/>
          <w:b w:val="false"/>
          <w:i w:val="false"/>
          <w:color w:val="000000"/>
          <w:sz w:val="28"/>
        </w:rPr>
        <w:t xml:space="preserve">
      для устных докладов, лекций, выступлений - дата доклада, лекции, выступления, если они зафиксированы аппаратурой звуковой записи или стенографически в порядке, установленном действовавшими на указанную дату правилами проведения соответствующих мероприятий; </w:t>
      </w:r>
      <w:r>
        <w:br/>
      </w:r>
      <w:r>
        <w:rPr>
          <w:rFonts w:ascii="Times New Roman"/>
          <w:b w:val="false"/>
          <w:i w:val="false"/>
          <w:color w:val="000000"/>
          <w:sz w:val="28"/>
        </w:rPr>
        <w:t xml:space="preserve">
      для сообщений по радио, телевидению, кино - дата такого сообщения, если оно зафиксировано на соответствующем носителе информации в установленном порядке, действовавшем на указанную дату; </w:t>
      </w:r>
      <w:r>
        <w:br/>
      </w:r>
      <w:r>
        <w:rPr>
          <w:rFonts w:ascii="Times New Roman"/>
          <w:b w:val="false"/>
          <w:i w:val="false"/>
          <w:color w:val="000000"/>
          <w:sz w:val="28"/>
        </w:rPr>
        <w:t xml:space="preserve">
      для сведений о техническом средстве, ставших известными в результате его использования, - документально подтвержденная дата, с которой эти сведения стали общедоступными. </w:t>
      </w:r>
      <w:r>
        <w:br/>
      </w:r>
      <w:r>
        <w:rPr>
          <w:rFonts w:ascii="Times New Roman"/>
          <w:b w:val="false"/>
          <w:i w:val="false"/>
          <w:color w:val="000000"/>
          <w:sz w:val="28"/>
        </w:rPr>
        <w:t xml:space="preserve">
      Для сведений, полученных в электронном виде - через Интернет, через он-лайн доступ, отличный от сети Интернет, и СD и DVD-ROM дисков - либо дата публикации документов, ставших доступными с помощью указанной электронной среды, если она на них проставлена, либо, если эта дата отсутствует,- дата помещения сведений в эту электронную среду при условии ее документального подтверждения. </w:t>
      </w:r>
    </w:p>
    <w:bookmarkEnd w:id="116"/>
    <w:bookmarkStart w:name="z118" w:id="117"/>
    <w:p>
      <w:pPr>
        <w:spacing w:after="0"/>
        <w:ind w:left="0"/>
        <w:jc w:val="both"/>
      </w:pPr>
      <w:r>
        <w:rPr>
          <w:rFonts w:ascii="Times New Roman"/>
          <w:b w:val="false"/>
          <w:i w:val="false"/>
          <w:color w:val="000000"/>
          <w:sz w:val="28"/>
        </w:rPr>
        <w:t xml:space="preserve">
      95. Область и объем поиска: </w:t>
      </w:r>
      <w:r>
        <w:br/>
      </w:r>
      <w:r>
        <w:rPr>
          <w:rFonts w:ascii="Times New Roman"/>
          <w:b w:val="false"/>
          <w:i w:val="false"/>
          <w:color w:val="000000"/>
          <w:sz w:val="28"/>
        </w:rPr>
        <w:t xml:space="preserve">
      1) в качестве характеристики области поиска (совокупность разделов науки и техники, информация по которым просматривается для установления уровня техники по данной заявке) используются индексы рубрик МПК. </w:t>
      </w:r>
      <w:r>
        <w:br/>
      </w:r>
      <w:r>
        <w:rPr>
          <w:rFonts w:ascii="Times New Roman"/>
          <w:b w:val="false"/>
          <w:i w:val="false"/>
          <w:color w:val="000000"/>
          <w:sz w:val="28"/>
        </w:rPr>
        <w:t>
      При определении области поиска учитываются объект полезной модели в целом и ее функционально самостоятельные признаки согласно подпункту 1) </w:t>
      </w:r>
      <w:r>
        <w:rPr>
          <w:rFonts w:ascii="Times New Roman"/>
          <w:b w:val="false"/>
          <w:i w:val="false"/>
          <w:color w:val="000000"/>
          <w:sz w:val="28"/>
        </w:rPr>
        <w:t xml:space="preserve">пункта 43 </w:t>
      </w:r>
      <w:r>
        <w:rPr>
          <w:rFonts w:ascii="Times New Roman"/>
          <w:b w:val="false"/>
          <w:i w:val="false"/>
          <w:color w:val="000000"/>
          <w:sz w:val="28"/>
        </w:rPr>
        <w:t xml:space="preserve">настоящей Инструкции, отличительные от наиболее близкого аналога. При определении области поиска учитываются также функционально самостоятельные признаки, общие для полезной модели и наиболее близкого аналога, если имеются относящиеся к ним отличительные признаки, не являющиеся функционально самостоятельными. Поиск этих признаков проводится как в известных объектах, так и в их частях безотносительно к назначению этих объектов и их частей; </w:t>
      </w:r>
      <w:r>
        <w:br/>
      </w:r>
      <w:r>
        <w:rPr>
          <w:rFonts w:ascii="Times New Roman"/>
          <w:b w:val="false"/>
          <w:i w:val="false"/>
          <w:color w:val="000000"/>
          <w:sz w:val="28"/>
        </w:rPr>
        <w:t xml:space="preserve">
      2) экспертная организация обеспечивает проведение информационного поиска в объеме, включающем: </w:t>
      </w:r>
      <w:r>
        <w:br/>
      </w:r>
      <w:r>
        <w:rPr>
          <w:rFonts w:ascii="Times New Roman"/>
          <w:b w:val="false"/>
          <w:i w:val="false"/>
          <w:color w:val="000000"/>
          <w:sz w:val="28"/>
        </w:rPr>
        <w:t xml:space="preserve">
      официальные бюллетени охранных документов Республики Казахстан; </w:t>
      </w:r>
      <w:r>
        <w:br/>
      </w:r>
      <w:r>
        <w:rPr>
          <w:rFonts w:ascii="Times New Roman"/>
          <w:b w:val="false"/>
          <w:i w:val="false"/>
          <w:color w:val="000000"/>
          <w:sz w:val="28"/>
        </w:rPr>
        <w:t xml:space="preserve">
      описания к охранным документам Республики Казахстан; </w:t>
      </w:r>
      <w:r>
        <w:br/>
      </w:r>
      <w:r>
        <w:rPr>
          <w:rFonts w:ascii="Times New Roman"/>
          <w:b w:val="false"/>
          <w:i w:val="false"/>
          <w:color w:val="000000"/>
          <w:sz w:val="28"/>
        </w:rPr>
        <w:t xml:space="preserve">
      описания к евразийским патентам; </w:t>
      </w:r>
      <w:r>
        <w:br/>
      </w:r>
      <w:r>
        <w:rPr>
          <w:rFonts w:ascii="Times New Roman"/>
          <w:b w:val="false"/>
          <w:i w:val="false"/>
          <w:color w:val="000000"/>
          <w:sz w:val="28"/>
        </w:rPr>
        <w:t xml:space="preserve">
      опубликованные заявки на выдачу евразийских патентов; </w:t>
      </w:r>
      <w:r>
        <w:br/>
      </w:r>
      <w:r>
        <w:rPr>
          <w:rFonts w:ascii="Times New Roman"/>
          <w:b w:val="false"/>
          <w:i w:val="false"/>
          <w:color w:val="000000"/>
          <w:sz w:val="28"/>
        </w:rPr>
        <w:t xml:space="preserve">
      официальные бюллетени охранных документов Российской Федерации, а также бывшего СССР; </w:t>
      </w:r>
      <w:r>
        <w:br/>
      </w:r>
      <w:r>
        <w:rPr>
          <w:rFonts w:ascii="Times New Roman"/>
          <w:b w:val="false"/>
          <w:i w:val="false"/>
          <w:color w:val="000000"/>
          <w:sz w:val="28"/>
        </w:rPr>
        <w:t xml:space="preserve">
      описания к охранным документам Российской Федерации и бывшего СССР; </w:t>
      </w:r>
      <w:r>
        <w:br/>
      </w:r>
      <w:r>
        <w:rPr>
          <w:rFonts w:ascii="Times New Roman"/>
          <w:b w:val="false"/>
          <w:i w:val="false"/>
          <w:color w:val="000000"/>
          <w:sz w:val="28"/>
        </w:rPr>
        <w:t xml:space="preserve">
      опубликованные заявки на выдачу патентов Российской Федерации на изобретения и патентов и свидетельств Российской Федерации на полезные модели; </w:t>
      </w:r>
      <w:r>
        <w:br/>
      </w:r>
      <w:r>
        <w:rPr>
          <w:rFonts w:ascii="Times New Roman"/>
          <w:b w:val="false"/>
          <w:i w:val="false"/>
          <w:color w:val="000000"/>
          <w:sz w:val="28"/>
        </w:rPr>
        <w:t xml:space="preserve">
      патентную документацию США, Великобритании, Германии, ФРГ, Франции, Японии (в объеме рефератов на русском и английском языках), Швейцарии (на французском и немецком языках), Австрии, Австралии и Канады, а также патентную документацию Европейского патентного ведомства, ВОИС, Африканской организации интеллектуальной собственности и Африканской региональной организации промышленной собственности; </w:t>
      </w:r>
      <w:r>
        <w:br/>
      </w:r>
      <w:r>
        <w:rPr>
          <w:rFonts w:ascii="Times New Roman"/>
          <w:b w:val="false"/>
          <w:i w:val="false"/>
          <w:color w:val="000000"/>
          <w:sz w:val="28"/>
        </w:rPr>
        <w:t xml:space="preserve">
      непатентную литературу по списку, опубликованному Международным бюро ВОИС, с ретроспективой не менее пяти лет. </w:t>
      </w:r>
      <w:r>
        <w:br/>
      </w:r>
      <w:r>
        <w:rPr>
          <w:rFonts w:ascii="Times New Roman"/>
          <w:b w:val="false"/>
          <w:i w:val="false"/>
          <w:color w:val="000000"/>
          <w:sz w:val="28"/>
        </w:rPr>
        <w:t xml:space="preserve">
      Любые общедоступные документы могут быть включены в объем информационного поиска; </w:t>
      </w:r>
      <w:r>
        <w:br/>
      </w:r>
      <w:r>
        <w:rPr>
          <w:rFonts w:ascii="Times New Roman"/>
          <w:b w:val="false"/>
          <w:i w:val="false"/>
          <w:color w:val="000000"/>
          <w:sz w:val="28"/>
        </w:rPr>
        <w:t xml:space="preserve">
      3) при проведении информационного поиска в объем поиска для целей проверки новизны заявленной полезной модели включаются также, при условии их более раннего приоритета, все поданные Республике Казахстан другими лицами заявки на изобретения и полезные модели (кроме отозванных) и запатентованные в Республике Казахстан изобретения и полезные модели; </w:t>
      </w:r>
      <w:r>
        <w:br/>
      </w:r>
      <w:r>
        <w:rPr>
          <w:rFonts w:ascii="Times New Roman"/>
          <w:b w:val="false"/>
          <w:i w:val="false"/>
          <w:color w:val="000000"/>
          <w:sz w:val="28"/>
        </w:rPr>
        <w:t xml:space="preserve">
      4) информационный поиск не прекращается и проводится до конца в полном объеме, даже если в процессе поиска обнаружено средство того же назначения, характеризующееся признаками, идентичными всем признакам полезной модели, в отношении которого проводится поиск. Количество выявленных в процессе поиска аналогов должно определяться из условия наиболее полной и содержательной информации об уровне техники без явного повторения и ненужного дублирования информации. </w:t>
      </w:r>
    </w:p>
    <w:bookmarkEnd w:id="117"/>
    <w:bookmarkStart w:name="z119" w:id="118"/>
    <w:p>
      <w:pPr>
        <w:spacing w:after="0"/>
        <w:ind w:left="0"/>
        <w:jc w:val="both"/>
      </w:pPr>
      <w:r>
        <w:rPr>
          <w:rFonts w:ascii="Times New Roman"/>
          <w:b w:val="false"/>
          <w:i w:val="false"/>
          <w:color w:val="000000"/>
          <w:sz w:val="28"/>
        </w:rPr>
        <w:t xml:space="preserve">
      96. Отчет об информационном поиске и порядок ознакомления с результатами поиска: </w:t>
      </w:r>
      <w:r>
        <w:br/>
      </w:r>
      <w:r>
        <w:rPr>
          <w:rFonts w:ascii="Times New Roman"/>
          <w:b w:val="false"/>
          <w:i w:val="false"/>
          <w:color w:val="000000"/>
          <w:sz w:val="28"/>
        </w:rPr>
        <w:t xml:space="preserve">
      1) в отчете о поиске указываются: </w:t>
      </w:r>
      <w:r>
        <w:br/>
      </w:r>
      <w:r>
        <w:rPr>
          <w:rFonts w:ascii="Times New Roman"/>
          <w:b w:val="false"/>
          <w:i w:val="false"/>
          <w:color w:val="000000"/>
          <w:sz w:val="28"/>
        </w:rPr>
        <w:t xml:space="preserve">
      номер заявки, по которой проведен поиск; </w:t>
      </w:r>
      <w:r>
        <w:br/>
      </w:r>
      <w:r>
        <w:rPr>
          <w:rFonts w:ascii="Times New Roman"/>
          <w:b w:val="false"/>
          <w:i w:val="false"/>
          <w:color w:val="000000"/>
          <w:sz w:val="28"/>
        </w:rPr>
        <w:t xml:space="preserve">
      дата подачи заявки в экспертную организацию; </w:t>
      </w:r>
      <w:r>
        <w:br/>
      </w:r>
      <w:r>
        <w:rPr>
          <w:rFonts w:ascii="Times New Roman"/>
          <w:b w:val="false"/>
          <w:i w:val="false"/>
          <w:color w:val="000000"/>
          <w:sz w:val="28"/>
        </w:rPr>
        <w:t xml:space="preserve">
      индекс (индексы) рубрики (рубрик) МПК, установленный (установленные) при классифицировании заявленной полезной модели; </w:t>
      </w:r>
      <w:r>
        <w:br/>
      </w:r>
      <w:r>
        <w:rPr>
          <w:rFonts w:ascii="Times New Roman"/>
          <w:b w:val="false"/>
          <w:i w:val="false"/>
          <w:color w:val="000000"/>
          <w:sz w:val="28"/>
        </w:rPr>
        <w:t xml:space="preserve">
      название полезной модели, в отношении которого проведен информационный поиск; </w:t>
      </w:r>
      <w:r>
        <w:br/>
      </w:r>
      <w:r>
        <w:rPr>
          <w:rFonts w:ascii="Times New Roman"/>
          <w:b w:val="false"/>
          <w:i w:val="false"/>
          <w:color w:val="000000"/>
          <w:sz w:val="28"/>
        </w:rPr>
        <w:t xml:space="preserve">
      индекс (индексы) рубрики (рубрик) МПК, характеризующий (характеризующие) область поиска; </w:t>
      </w:r>
      <w:r>
        <w:br/>
      </w:r>
      <w:r>
        <w:rPr>
          <w:rFonts w:ascii="Times New Roman"/>
          <w:b w:val="false"/>
          <w:i w:val="false"/>
          <w:color w:val="000000"/>
          <w:sz w:val="28"/>
        </w:rPr>
        <w:t xml:space="preserve">
      приводимые в виде библиографических данных ссылки на документы, на их конкретные части, относящиеся к предмету информационного поиска. Если ссылка относится не ко всем пунктам формулы полезной модели, указываются соответствующий ей конкретный пункт или пункты формулы. Особо отмечаются документы, опубликованные ранее даты поступления заявки в экспертную организацию, но позже даты приоритета, если по заявке испрашивается более ранний приоритет; </w:t>
      </w:r>
      <w:r>
        <w:br/>
      </w:r>
      <w:r>
        <w:rPr>
          <w:rFonts w:ascii="Times New Roman"/>
          <w:b w:val="false"/>
          <w:i w:val="false"/>
          <w:color w:val="000000"/>
          <w:sz w:val="28"/>
        </w:rPr>
        <w:t xml:space="preserve">
      дата завершения информационного поиска; </w:t>
      </w:r>
      <w:r>
        <w:br/>
      </w:r>
      <w:r>
        <w:rPr>
          <w:rFonts w:ascii="Times New Roman"/>
          <w:b w:val="false"/>
          <w:i w:val="false"/>
          <w:color w:val="000000"/>
          <w:sz w:val="28"/>
        </w:rPr>
        <w:t xml:space="preserve">
      2) копии документов, указанных в отчете о поиске, за исключением копий заявок, сведения о которых недоступны для ознакомления третьим лицам, предоставляются при условии соответствующей оплаты; </w:t>
      </w:r>
      <w:r>
        <w:br/>
      </w:r>
      <w:r>
        <w:rPr>
          <w:rFonts w:ascii="Times New Roman"/>
          <w:b w:val="false"/>
          <w:i w:val="false"/>
          <w:color w:val="000000"/>
          <w:sz w:val="28"/>
        </w:rPr>
        <w:t xml:space="preserve">
      3) один экземпляр копии отчета об информационном поиске, проведенном по ходатайству третьего лица, направляется патентообладателю; </w:t>
      </w:r>
      <w:r>
        <w:br/>
      </w:r>
      <w:r>
        <w:rPr>
          <w:rFonts w:ascii="Times New Roman"/>
          <w:b w:val="false"/>
          <w:i w:val="false"/>
          <w:color w:val="000000"/>
          <w:sz w:val="28"/>
        </w:rPr>
        <w:t xml:space="preserve">
      4) любое лицо может получить копию отчета о проведенном по заявке информационном поиске при условии соответствующей оплаты; </w:t>
      </w:r>
      <w:r>
        <w:br/>
      </w:r>
      <w:r>
        <w:rPr>
          <w:rFonts w:ascii="Times New Roman"/>
          <w:b w:val="false"/>
          <w:i w:val="false"/>
          <w:color w:val="000000"/>
          <w:sz w:val="28"/>
        </w:rPr>
        <w:t xml:space="preserve">
      5) из направляемых заявителю, патентообладателю или третьему лицу экземпляров отчета об информационном поиске или его копии изымаются библиографические данные заявок, включенных в объем поиска в соответствии с подпунктом 3) пункта 96 настоящей Инструкции. </w:t>
      </w:r>
    </w:p>
    <w:bookmarkEnd w:id="118"/>
    <w:bookmarkStart w:name="z120" w:id="119"/>
    <w:p>
      <w:pPr>
        <w:spacing w:after="0"/>
        <w:ind w:left="0"/>
        <w:jc w:val="left"/>
      </w:pPr>
      <w:r>
        <w:rPr>
          <w:rFonts w:ascii="Times New Roman"/>
          <w:b/>
          <w:i w:val="false"/>
          <w:color w:val="000000"/>
        </w:rPr>
        <w:t xml:space="preserve"> 
Глава 6. Подача и рассмотрение международной заявки </w:t>
      </w:r>
    </w:p>
    <w:bookmarkEnd w:id="119"/>
    <w:bookmarkStart w:name="z121" w:id="120"/>
    <w:p>
      <w:pPr>
        <w:spacing w:after="0"/>
        <w:ind w:left="0"/>
        <w:jc w:val="left"/>
      </w:pPr>
      <w:r>
        <w:rPr>
          <w:rFonts w:ascii="Times New Roman"/>
          <w:b/>
          <w:i w:val="false"/>
          <w:color w:val="000000"/>
        </w:rPr>
        <w:t xml:space="preserve"> 
1. Международная фаза </w:t>
      </w:r>
    </w:p>
    <w:bookmarkEnd w:id="120"/>
    <w:bookmarkStart w:name="z122" w:id="121"/>
    <w:p>
      <w:pPr>
        <w:spacing w:after="0"/>
        <w:ind w:left="0"/>
        <w:jc w:val="both"/>
      </w:pPr>
      <w:r>
        <w:rPr>
          <w:rFonts w:ascii="Times New Roman"/>
          <w:b w:val="false"/>
          <w:i w:val="false"/>
          <w:color w:val="000000"/>
          <w:sz w:val="28"/>
        </w:rPr>
        <w:t xml:space="preserve">
      97. Компетенция. </w:t>
      </w:r>
      <w:r>
        <w:br/>
      </w:r>
      <w:r>
        <w:rPr>
          <w:rFonts w:ascii="Times New Roman"/>
          <w:b w:val="false"/>
          <w:i w:val="false"/>
          <w:color w:val="000000"/>
          <w:sz w:val="28"/>
        </w:rPr>
        <w:t>
      В соответствии со статьей 2 Договора о патентной кооперации (Договор) экспертная организация выполняет соответственно функции получающего ведомства в Республике Казахстан руководствуясь, Инструкцией к Договору о патентной кооперации (далее - Инструкция к Договору), Административной инструкцией в соответствии с Договором о патентной кооперации (далее - Административная инструкция), соответствующими руководствами, публикуемыми Международным бюро ВОИС, а также Законом и настоящей Инструкцией. На основании </w:t>
      </w:r>
      <w:r>
        <w:rPr>
          <w:rFonts w:ascii="Times New Roman"/>
          <w:b w:val="false"/>
          <w:i w:val="false"/>
          <w:color w:val="000000"/>
          <w:sz w:val="28"/>
        </w:rPr>
        <w:t xml:space="preserve">статьи 43 </w:t>
      </w:r>
      <w:r>
        <w:rPr>
          <w:rFonts w:ascii="Times New Roman"/>
          <w:b w:val="false"/>
          <w:i w:val="false"/>
          <w:color w:val="000000"/>
          <w:sz w:val="28"/>
        </w:rPr>
        <w:t xml:space="preserve">Договора в отношении любого указанного или выбранного государства, законодательство которого предусматривает выдачу охранных документов на полезные модели, заявитель может указать, что применительно к данному государству в его международной заявке испрашивается охрана полезной модели. </w:t>
      </w:r>
    </w:p>
    <w:bookmarkEnd w:id="121"/>
    <w:bookmarkStart w:name="z123" w:id="122"/>
    <w:p>
      <w:pPr>
        <w:spacing w:after="0"/>
        <w:ind w:left="0"/>
        <w:jc w:val="both"/>
      </w:pPr>
      <w:r>
        <w:rPr>
          <w:rFonts w:ascii="Times New Roman"/>
          <w:b w:val="false"/>
          <w:i w:val="false"/>
          <w:color w:val="000000"/>
          <w:sz w:val="28"/>
        </w:rPr>
        <w:t xml:space="preserve">
      98. Подача международной заявки: </w:t>
      </w:r>
      <w:r>
        <w:br/>
      </w:r>
      <w:r>
        <w:rPr>
          <w:rFonts w:ascii="Times New Roman"/>
          <w:b w:val="false"/>
          <w:i w:val="false"/>
          <w:color w:val="000000"/>
          <w:sz w:val="28"/>
        </w:rPr>
        <w:t xml:space="preserve">
      1) экспертная организация является компетентным получающим ведомством в отношении международной заявки, если, по крайней мере, один из заявителей которой является гражданином Республики Казахстан или лицом, проживающим или имеющим местонахождение в Республике Казахстан. Любое лицо, владеющее действующим промышленным или торговым предприятием на территории Республики Казахстан, рассматривается как проживающее или имеющее местонахождение в Республике Казахстан; </w:t>
      </w:r>
      <w:r>
        <w:br/>
      </w:r>
      <w:r>
        <w:rPr>
          <w:rFonts w:ascii="Times New Roman"/>
          <w:b w:val="false"/>
          <w:i w:val="false"/>
          <w:color w:val="000000"/>
          <w:sz w:val="28"/>
        </w:rPr>
        <w:t xml:space="preserve">
      2) международная заявка подается в экспертную организацию на русском или английском языках; </w:t>
      </w:r>
      <w:r>
        <w:br/>
      </w:r>
      <w:r>
        <w:rPr>
          <w:rFonts w:ascii="Times New Roman"/>
          <w:b w:val="false"/>
          <w:i w:val="false"/>
          <w:color w:val="000000"/>
          <w:sz w:val="28"/>
        </w:rPr>
        <w:t xml:space="preserve">
      3) международная заявка подается в трех экземплярах, каждый из которых должен быть пригоден для прямого репродуцирования. Если международная заявка подана в меньшем количестве экземпляров, в соответствии с правилом 21.1 (с) Инструкции к договору по просьбе заявителя требуемое количество копий международной заявки может быть изготовлено получающим ведомством при условии уплаты заявителем установленного тарифа. </w:t>
      </w:r>
      <w:r>
        <w:br/>
      </w:r>
      <w:r>
        <w:rPr>
          <w:rFonts w:ascii="Times New Roman"/>
          <w:b w:val="false"/>
          <w:i w:val="false"/>
          <w:color w:val="000000"/>
          <w:sz w:val="28"/>
        </w:rPr>
        <w:t xml:space="preserve">
      4) заявление международной заявки подается на специальном бланке или в виде компьютерной распечатки. Если международная заявка оформлена с использованием программного обеспечения РСТ-EASY, к международной заявке на бумажном носителе прилагается машиночитаемый носитель, содержащий заявление в формате РСТ-EASY и реферат в формате txt; </w:t>
      </w:r>
      <w:r>
        <w:br/>
      </w:r>
      <w:r>
        <w:rPr>
          <w:rFonts w:ascii="Times New Roman"/>
          <w:b w:val="false"/>
          <w:i w:val="false"/>
          <w:color w:val="000000"/>
          <w:sz w:val="28"/>
        </w:rPr>
        <w:t xml:space="preserve">
      5) международная заявка с испрашиванием охраны на полезную модель, созданную в Республике Казахстан, может быть подана при соблюдении какого-либо из условий: </w:t>
      </w:r>
      <w:r>
        <w:br/>
      </w:r>
      <w:r>
        <w:rPr>
          <w:rFonts w:ascii="Times New Roman"/>
          <w:b w:val="false"/>
          <w:i w:val="false"/>
          <w:color w:val="000000"/>
          <w:sz w:val="28"/>
        </w:rPr>
        <w:t xml:space="preserve">
      до подачи международной заявки была подана в экспертную организацию соответствующая заявка на выдачу инновационного патента или патента на изобретение или патента на полезную модель Республики Казахстан (далее - национальная заявка); </w:t>
      </w:r>
      <w:r>
        <w:br/>
      </w:r>
      <w:r>
        <w:rPr>
          <w:rFonts w:ascii="Times New Roman"/>
          <w:b w:val="false"/>
          <w:i w:val="false"/>
          <w:color w:val="000000"/>
          <w:sz w:val="28"/>
        </w:rPr>
        <w:t xml:space="preserve">
      до подачи международной заявки была подана через экспертную организацию соответствующая заявка на выдачу евразийского патента; </w:t>
      </w:r>
      <w:r>
        <w:br/>
      </w:r>
      <w:r>
        <w:rPr>
          <w:rFonts w:ascii="Times New Roman"/>
          <w:b w:val="false"/>
          <w:i w:val="false"/>
          <w:color w:val="000000"/>
          <w:sz w:val="28"/>
        </w:rPr>
        <w:t xml:space="preserve">
      в заявлении международной заявки указана Республика Казахстан в качестве государства, в котором заявитель намерен получить патент; </w:t>
      </w:r>
      <w:r>
        <w:br/>
      </w:r>
      <w:r>
        <w:rPr>
          <w:rFonts w:ascii="Times New Roman"/>
          <w:b w:val="false"/>
          <w:i w:val="false"/>
          <w:color w:val="000000"/>
          <w:sz w:val="28"/>
        </w:rPr>
        <w:t xml:space="preserve">
      6) экспертная организация проверяет международную заявку на соответствие требованиям статьи 11(1) и статьи 14 Договора. По международной заявке, прошедшей проверку с положительным результатом, устанавливается дата ее международной подачи. </w:t>
      </w:r>
    </w:p>
    <w:bookmarkEnd w:id="122"/>
    <w:bookmarkStart w:name="z124" w:id="123"/>
    <w:p>
      <w:pPr>
        <w:spacing w:after="0"/>
        <w:ind w:left="0"/>
        <w:jc w:val="both"/>
      </w:pPr>
      <w:r>
        <w:rPr>
          <w:rFonts w:ascii="Times New Roman"/>
          <w:b w:val="false"/>
          <w:i w:val="false"/>
          <w:color w:val="000000"/>
          <w:sz w:val="28"/>
        </w:rPr>
        <w:t xml:space="preserve">
      99. Пересылка международной заявки: </w:t>
      </w:r>
      <w:r>
        <w:br/>
      </w:r>
      <w:r>
        <w:rPr>
          <w:rFonts w:ascii="Times New Roman"/>
          <w:b w:val="false"/>
          <w:i w:val="false"/>
          <w:color w:val="000000"/>
          <w:sz w:val="28"/>
        </w:rPr>
        <w:t xml:space="preserve">
      1) регистрационный экземпляр международной заявки, по которой установлена дата международной подачи экспертная организация пересылает в Международное бюро ВОИС; </w:t>
      </w:r>
      <w:r>
        <w:br/>
      </w:r>
      <w:r>
        <w:rPr>
          <w:rFonts w:ascii="Times New Roman"/>
          <w:b w:val="false"/>
          <w:i w:val="false"/>
          <w:color w:val="000000"/>
          <w:sz w:val="28"/>
        </w:rPr>
        <w:t xml:space="preserve">
      2) экспертная организация пересылает регистрационный экземпляр после получения международной заявки, если до ее подачи была подана евразийская заявка либо национальная заявка при условии, что международная заявка подана по истечении трех месяцев с даты подачи евразийской или национальной заявки; </w:t>
      </w:r>
      <w:r>
        <w:br/>
      </w:r>
      <w:r>
        <w:rPr>
          <w:rFonts w:ascii="Times New Roman"/>
          <w:b w:val="false"/>
          <w:i w:val="false"/>
          <w:color w:val="000000"/>
          <w:sz w:val="28"/>
        </w:rPr>
        <w:t xml:space="preserve">
      3) экспертная организация пересылает регистрационный экземпляр международной заявки по истечении трех месяцев соответственно с даты подачи предшествующей национальной заявки, если международная заявка, подана ранее срока, указанного в подпункте 2) настоящего пункта, либо с даты поступления международной заявки, если она подана с указанием Республики Казахстан в качестве государства, в котором заявитель намерен получить патент, либо с указанием евразийского патента. </w:t>
      </w:r>
      <w:r>
        <w:br/>
      </w:r>
      <w:r>
        <w:rPr>
          <w:rFonts w:ascii="Times New Roman"/>
          <w:b w:val="false"/>
          <w:i w:val="false"/>
          <w:color w:val="000000"/>
          <w:sz w:val="28"/>
        </w:rPr>
        <w:t xml:space="preserve">
      Экспертная организация может переслать регистрационный экземпляр ранее указанного срока, но после проведения проверки содержания соответственно в предшествующей национальной заявке либо евразийской заявке сведений, составляющих государственную тайну, в порядке, установленном законодательством; </w:t>
      </w:r>
      <w:r>
        <w:br/>
      </w:r>
      <w:r>
        <w:rPr>
          <w:rFonts w:ascii="Times New Roman"/>
          <w:b w:val="false"/>
          <w:i w:val="false"/>
          <w:color w:val="000000"/>
          <w:sz w:val="28"/>
        </w:rPr>
        <w:t xml:space="preserve">
      4) экземпляр международной заявки - "копия для поиска" при условии уплаты заявителем соответствующей пошлины ("тарифа за поиск"), направляется в Международный поисковый орган, указанный в заявлении международной заявки; </w:t>
      </w:r>
      <w:r>
        <w:br/>
      </w:r>
      <w:r>
        <w:rPr>
          <w:rFonts w:ascii="Times New Roman"/>
          <w:b w:val="false"/>
          <w:i w:val="false"/>
          <w:color w:val="000000"/>
          <w:sz w:val="28"/>
        </w:rPr>
        <w:t xml:space="preserve">
      5) заявление РСТ оформляется на бланке РСТ/RO/10, представляемом заявителем получающим ведомством (правила 3 и 4 Инструкции к Договору). </w:t>
      </w:r>
      <w:r>
        <w:br/>
      </w:r>
      <w:r>
        <w:rPr>
          <w:rFonts w:ascii="Times New Roman"/>
          <w:b w:val="false"/>
          <w:i w:val="false"/>
          <w:color w:val="000000"/>
          <w:sz w:val="28"/>
        </w:rPr>
        <w:t xml:space="preserve">
      Требования к оформлению заявителем документов международной заявки регламентированы Договором, Инструкцией к Договору и Административной инструкцией. </w:t>
      </w:r>
    </w:p>
    <w:bookmarkEnd w:id="123"/>
    <w:bookmarkStart w:name="z125" w:id="124"/>
    <w:p>
      <w:pPr>
        <w:spacing w:after="0"/>
        <w:ind w:left="0"/>
        <w:jc w:val="both"/>
      </w:pPr>
      <w:r>
        <w:rPr>
          <w:rFonts w:ascii="Times New Roman"/>
          <w:b w:val="false"/>
          <w:i w:val="false"/>
          <w:color w:val="000000"/>
          <w:sz w:val="28"/>
        </w:rPr>
        <w:t xml:space="preserve">
      100. Ведение переписки: </w:t>
      </w:r>
      <w:r>
        <w:br/>
      </w:r>
      <w:r>
        <w:rPr>
          <w:rFonts w:ascii="Times New Roman"/>
          <w:b w:val="false"/>
          <w:i w:val="false"/>
          <w:color w:val="000000"/>
          <w:sz w:val="28"/>
        </w:rPr>
        <w:t xml:space="preserve">
      1) вся корреспонденция, предусмотренная процедурой Договора, направляется в один адрес на территории Республики Казахстан и в одном экземпляре, при этом: </w:t>
      </w:r>
      <w:r>
        <w:br/>
      </w:r>
      <w:r>
        <w:rPr>
          <w:rFonts w:ascii="Times New Roman"/>
          <w:b w:val="false"/>
          <w:i w:val="false"/>
          <w:color w:val="000000"/>
          <w:sz w:val="28"/>
        </w:rPr>
        <w:t xml:space="preserve">
      если в заявлении РСТ, в графе, предусмотренной правилами 3 и 4 Инструкции к Договору, указан агент или общий представитель и приведен его адрес, как предписано, то корреспонденция направляется на имя этого лица и в этот адрес; </w:t>
      </w:r>
      <w:r>
        <w:br/>
      </w:r>
      <w:r>
        <w:rPr>
          <w:rFonts w:ascii="Times New Roman"/>
          <w:b w:val="false"/>
          <w:i w:val="false"/>
          <w:color w:val="000000"/>
          <w:sz w:val="28"/>
        </w:rPr>
        <w:t xml:space="preserve">
      если в указанной графе представлен адрес для переписки, то корреспонденция направляется по этому адресу на имя заявителя, указанного в заявлении первым из числа лиц, имеющих право подавать международные заявки в получающее ведомство, то есть на имя общего представителя в смысле правила 90.2(b); </w:t>
      </w:r>
      <w:r>
        <w:br/>
      </w:r>
      <w:r>
        <w:rPr>
          <w:rFonts w:ascii="Times New Roman"/>
          <w:b w:val="false"/>
          <w:i w:val="false"/>
          <w:color w:val="000000"/>
          <w:sz w:val="28"/>
        </w:rPr>
        <w:t xml:space="preserve">
      если указанная графа не заполнена, то корреспонденция направляется на имя заявителя, представленного в заявлении первым из числа лиц, имеющих право подавать международные заявки в получающее ведомство и в его адрес; </w:t>
      </w:r>
      <w:r>
        <w:br/>
      </w:r>
      <w:r>
        <w:rPr>
          <w:rFonts w:ascii="Times New Roman"/>
          <w:b w:val="false"/>
          <w:i w:val="false"/>
          <w:color w:val="000000"/>
          <w:sz w:val="28"/>
        </w:rPr>
        <w:t xml:space="preserve">
      2) переписка получающего ведомства с заявителем, а также переписка заявителя с получающим ведомством ведется на государственном или русском языке. </w:t>
      </w:r>
    </w:p>
    <w:bookmarkEnd w:id="124"/>
    <w:bookmarkStart w:name="z126" w:id="125"/>
    <w:p>
      <w:pPr>
        <w:spacing w:after="0"/>
        <w:ind w:left="0"/>
        <w:jc w:val="both"/>
      </w:pPr>
      <w:r>
        <w:rPr>
          <w:rFonts w:ascii="Times New Roman"/>
          <w:b w:val="false"/>
          <w:i w:val="false"/>
          <w:color w:val="000000"/>
          <w:sz w:val="28"/>
        </w:rPr>
        <w:t xml:space="preserve">
      101. Любые сведения о международной заявке до ее публикации предоставляются либо лично заявителю (представителю), либо по письменной просьбе заявителя (представителю) лицу, указанному в этой просьбе. </w:t>
      </w:r>
    </w:p>
    <w:bookmarkEnd w:id="125"/>
    <w:bookmarkStart w:name="z127" w:id="126"/>
    <w:p>
      <w:pPr>
        <w:spacing w:after="0"/>
        <w:ind w:left="0"/>
        <w:jc w:val="left"/>
      </w:pPr>
      <w:r>
        <w:rPr>
          <w:rFonts w:ascii="Times New Roman"/>
          <w:b/>
          <w:i w:val="false"/>
          <w:color w:val="000000"/>
        </w:rPr>
        <w:t xml:space="preserve"> 
2. Национальная фаза </w:t>
      </w:r>
    </w:p>
    <w:bookmarkEnd w:id="126"/>
    <w:bookmarkStart w:name="z128" w:id="127"/>
    <w:p>
      <w:pPr>
        <w:spacing w:after="0"/>
        <w:ind w:left="0"/>
        <w:jc w:val="both"/>
      </w:pPr>
      <w:r>
        <w:rPr>
          <w:rFonts w:ascii="Times New Roman"/>
          <w:b w:val="false"/>
          <w:i w:val="false"/>
          <w:color w:val="000000"/>
          <w:sz w:val="28"/>
        </w:rPr>
        <w:t xml:space="preserve">
      102. Компетенция. </w:t>
      </w:r>
      <w:r>
        <w:br/>
      </w:r>
      <w:r>
        <w:rPr>
          <w:rFonts w:ascii="Times New Roman"/>
          <w:b w:val="false"/>
          <w:i w:val="false"/>
          <w:color w:val="000000"/>
          <w:sz w:val="28"/>
        </w:rPr>
        <w:t xml:space="preserve">
      Функции указанного и выбранного ведомств в соответствии со статьей 2 Договора в Республике Казахстан выполняет экспертная организация, руководствуясь при этом Договором, Инструкцией к Договору, Административной инструкцией, соответствующими руководствами, публикуемыми Международным бюро ВОИС, а также в случаях, предусмотренных Договором, Законом и настоящей Инструкцией. </w:t>
      </w:r>
    </w:p>
    <w:bookmarkEnd w:id="127"/>
    <w:bookmarkStart w:name="z129" w:id="128"/>
    <w:p>
      <w:pPr>
        <w:spacing w:after="0"/>
        <w:ind w:left="0"/>
        <w:jc w:val="both"/>
      </w:pPr>
      <w:r>
        <w:rPr>
          <w:rFonts w:ascii="Times New Roman"/>
          <w:b w:val="false"/>
          <w:i w:val="false"/>
          <w:color w:val="000000"/>
          <w:sz w:val="28"/>
        </w:rPr>
        <w:t xml:space="preserve">
      103. Перевод международной заявки в экспертную организацию на национальную фазу рассмотрения: </w:t>
      </w:r>
      <w:r>
        <w:br/>
      </w:r>
      <w:r>
        <w:rPr>
          <w:rFonts w:ascii="Times New Roman"/>
          <w:b w:val="false"/>
          <w:i w:val="false"/>
          <w:color w:val="000000"/>
          <w:sz w:val="28"/>
        </w:rPr>
        <w:t>
      1) международная заявка, содержащая указание Республики Казахстан в качестве государства, в котором заявитель намерен получить патент на полезную модель, в отношении которой в соответствии со статьей 11(1) Договора установлена дата международной подачи, не изъятая и не считающаяся изъятой согласно </w:t>
      </w:r>
      <w:r>
        <w:rPr>
          <w:rFonts w:ascii="Times New Roman"/>
          <w:b w:val="false"/>
          <w:i w:val="false"/>
          <w:color w:val="000000"/>
          <w:sz w:val="28"/>
        </w:rPr>
        <w:t xml:space="preserve">статье 24 </w:t>
      </w:r>
      <w:r>
        <w:rPr>
          <w:rFonts w:ascii="Times New Roman"/>
          <w:b w:val="false"/>
          <w:i w:val="false"/>
          <w:color w:val="000000"/>
          <w:sz w:val="28"/>
        </w:rPr>
        <w:t xml:space="preserve">Договора, а также действие которой сохранено в отношении Республики Казахстан, может быть рассмотрена в экспертной организацией в соответствии с Законом (далее - национальная фаза); </w:t>
      </w:r>
      <w:r>
        <w:br/>
      </w:r>
      <w:r>
        <w:rPr>
          <w:rFonts w:ascii="Times New Roman"/>
          <w:b w:val="false"/>
          <w:i w:val="false"/>
          <w:color w:val="000000"/>
          <w:sz w:val="28"/>
        </w:rPr>
        <w:t xml:space="preserve">
      2) в качестве даты начала рассмотрения в экспертной организации международной заявки в соответствии с Законом рассматривается дата, на которую истекает тридцать один месяц с даты приоритета международной заявки, указанной в статье 11(1) Договора; </w:t>
      </w:r>
      <w:r>
        <w:br/>
      </w:r>
      <w:r>
        <w:rPr>
          <w:rFonts w:ascii="Times New Roman"/>
          <w:b w:val="false"/>
          <w:i w:val="false"/>
          <w:color w:val="000000"/>
          <w:sz w:val="28"/>
        </w:rPr>
        <w:t xml:space="preserve">
      3) для перевода международной заявки на национальную фазу заявителю необходимо до истечения тридцати одного месяца с даты приоритета международной заявки представить в экспертную организацию по крайней мере, заявление международной заявки на русском языке или перевод на государственный или русский язык заявления, содержащегося в международной заявке, поданной на другом языке, а также уплатить установленную оплату. </w:t>
      </w:r>
      <w:r>
        <w:br/>
      </w:r>
      <w:r>
        <w:rPr>
          <w:rFonts w:ascii="Times New Roman"/>
          <w:b w:val="false"/>
          <w:i w:val="false"/>
          <w:color w:val="000000"/>
          <w:sz w:val="28"/>
        </w:rPr>
        <w:t xml:space="preserve">
      Вместо перевода на государственный или русский язык содержащегося в международной заявке заявления может быть представлено заявление о выдаче патента Республики Казахстан на полезную модель. </w:t>
      </w:r>
      <w:r>
        <w:br/>
      </w:r>
      <w:r>
        <w:rPr>
          <w:rFonts w:ascii="Times New Roman"/>
          <w:b w:val="false"/>
          <w:i w:val="false"/>
          <w:color w:val="000000"/>
          <w:sz w:val="28"/>
        </w:rPr>
        <w:t xml:space="preserve">
      Указанный срок вступления в национальную фазу может быть продлен, но не более чем на два месяца по ходатайству заявителя при наличии уважительных причин и соответствующей оплате; </w:t>
      </w:r>
      <w:r>
        <w:br/>
      </w:r>
      <w:r>
        <w:rPr>
          <w:rFonts w:ascii="Times New Roman"/>
          <w:b w:val="false"/>
          <w:i w:val="false"/>
          <w:color w:val="000000"/>
          <w:sz w:val="28"/>
        </w:rPr>
        <w:t xml:space="preserve">
      4) к переводу на государственный или русский язык заявления международной заявки прилагается перевод на государственный или русский язык описания международной заявки, формулы полезной модели, любого текста, относящегося к чертежам, и реферата, в том виде как они были поданы на дату международной подачи заявки. </w:t>
      </w:r>
      <w:r>
        <w:br/>
      </w:r>
      <w:r>
        <w:rPr>
          <w:rFonts w:ascii="Times New Roman"/>
          <w:b w:val="false"/>
          <w:i w:val="false"/>
          <w:color w:val="000000"/>
          <w:sz w:val="28"/>
        </w:rPr>
        <w:t xml:space="preserve">
      Если заявитель переводит на национальную фазу рассмотрения международную заявку с формулой, измененной в соответствии со статьей 19 Договора, заявителю необходимо представить перевод на государственный или русский язык измененной формулы полезной модели одновременно с переводом на государственный или русский язык объяснений относительно внесенных заявителем изменений. </w:t>
      </w:r>
      <w:r>
        <w:br/>
      </w:r>
      <w:r>
        <w:rPr>
          <w:rFonts w:ascii="Times New Roman"/>
          <w:b w:val="false"/>
          <w:i w:val="false"/>
          <w:color w:val="000000"/>
          <w:sz w:val="28"/>
        </w:rPr>
        <w:t xml:space="preserve">
      Если заявитель переводит международную заявку на национальную фазу рассмотрения с учетом изменений формулы полезной модели, описания и чертежей международной заявки, внесенных в соответствии со статьей 34 (2)(b) Договора, заявитель должен представить перевод на государственный или русский язык международной заявки с учетом внесенных изменений, принятых Органом международной предварительной экспертизы. </w:t>
      </w:r>
      <w:r>
        <w:br/>
      </w:r>
      <w:r>
        <w:rPr>
          <w:rFonts w:ascii="Times New Roman"/>
          <w:b w:val="false"/>
          <w:i w:val="false"/>
          <w:color w:val="000000"/>
          <w:sz w:val="28"/>
        </w:rPr>
        <w:t xml:space="preserve">
      В случае отсутствия в поступивших материалах перевода документов на государственный или русский язык, если они представлены на другом языке, заявитель уведомляется о необходимости его представления в течение двух месяцев с даты истечения установленного срока для вступления в национальную фазу. Срок представления перевода может быть продлен, но не более чем на два месяца, при наличии соответствующей оплаты. При непредставлении перевода в указанный срок заявка считается не вступившей в национальную фазу, о чем заявитель уведомляется. Зарегистрированные материалы не возвращаются, делопроизводство не восстанавливается. </w:t>
      </w:r>
    </w:p>
    <w:bookmarkEnd w:id="128"/>
    <w:bookmarkStart w:name="z130" w:id="129"/>
    <w:p>
      <w:pPr>
        <w:spacing w:after="0"/>
        <w:ind w:left="0"/>
        <w:jc w:val="both"/>
      </w:pPr>
      <w:r>
        <w:rPr>
          <w:rFonts w:ascii="Times New Roman"/>
          <w:b w:val="false"/>
          <w:i w:val="false"/>
          <w:color w:val="000000"/>
          <w:sz w:val="28"/>
        </w:rPr>
        <w:t xml:space="preserve">
      104. Рассмотрение переведенной на национальную фазу международной заявки в экспертной организации: </w:t>
      </w:r>
      <w:r>
        <w:br/>
      </w:r>
      <w:r>
        <w:rPr>
          <w:rFonts w:ascii="Times New Roman"/>
          <w:b w:val="false"/>
          <w:i w:val="false"/>
          <w:color w:val="000000"/>
          <w:sz w:val="28"/>
        </w:rPr>
        <w:t>
      1)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23 Закона экспертная организация начинает рассмотрение международной заявки по истечении тридцати одного месяца с даты испрашиваемого в международной заявке приоритета при условии представления заявителем, как минимум, заявления, содержащегося в международной заявке, на русском языке либо его перевода на государственный или русский язык, либо заявления о выдаче патента Республики Казахстан на полезную модель; </w:t>
      </w:r>
      <w:r>
        <w:br/>
      </w:r>
      <w:r>
        <w:rPr>
          <w:rFonts w:ascii="Times New Roman"/>
          <w:b w:val="false"/>
          <w:i w:val="false"/>
          <w:color w:val="000000"/>
          <w:sz w:val="28"/>
        </w:rPr>
        <w:t xml:space="preserve">
      2) по просьбе заявителя рассмотрение международной заявки может быть начато ранее установленного срока. </w:t>
      </w:r>
      <w:r>
        <w:br/>
      </w:r>
      <w:r>
        <w:rPr>
          <w:rFonts w:ascii="Times New Roman"/>
          <w:b w:val="false"/>
          <w:i w:val="false"/>
          <w:color w:val="000000"/>
          <w:sz w:val="28"/>
        </w:rPr>
        <w:t xml:space="preserve">
      В случае, если просьба о начале рассмотрения международной заявки ранее указанного срока подана заявителем до даты ее международной публикации, вместе с переводом заявки на государственный или русский язык должна быть представлена зарегистрированная получающим ведомством копия международной заявки, в отношении которой установлена дата ее международной подачи; </w:t>
      </w:r>
      <w:r>
        <w:br/>
      </w:r>
      <w:r>
        <w:rPr>
          <w:rFonts w:ascii="Times New Roman"/>
          <w:b w:val="false"/>
          <w:i w:val="false"/>
          <w:color w:val="000000"/>
          <w:sz w:val="28"/>
        </w:rPr>
        <w:t xml:space="preserve">
      3) в соответствии с настоящей Инструкцией о факте поступления документов переводимой на национальную фазу международной заявки заявителю направляется уведомление с сообщением присвоенного экспертной организацией регистрационного номера заявки и даты поступления документов. </w:t>
      </w:r>
      <w:r>
        <w:br/>
      </w:r>
      <w:r>
        <w:rPr>
          <w:rFonts w:ascii="Times New Roman"/>
          <w:b w:val="false"/>
          <w:i w:val="false"/>
          <w:color w:val="000000"/>
          <w:sz w:val="28"/>
        </w:rPr>
        <w:t xml:space="preserve">
      Документы, представленные по истечении установленного срока, могут быть приняты к рассмотрению, при условии подтверждения заявителем уважительных причин пропуска установленного срока, а также уплаты установленной пошлины. </w:t>
      </w:r>
    </w:p>
    <w:bookmarkEnd w:id="129"/>
    <w:bookmarkStart w:name="z131" w:id="130"/>
    <w:p>
      <w:pPr>
        <w:spacing w:after="0"/>
        <w:ind w:left="0"/>
        <w:jc w:val="both"/>
      </w:pPr>
      <w:r>
        <w:rPr>
          <w:rFonts w:ascii="Times New Roman"/>
          <w:b w:val="false"/>
          <w:i w:val="false"/>
          <w:color w:val="000000"/>
          <w:sz w:val="28"/>
        </w:rPr>
        <w:t xml:space="preserve">
      105. Экспертиза международной заявки: </w:t>
      </w:r>
      <w:r>
        <w:br/>
      </w:r>
      <w:r>
        <w:rPr>
          <w:rFonts w:ascii="Times New Roman"/>
          <w:b w:val="false"/>
          <w:i w:val="false"/>
          <w:color w:val="000000"/>
          <w:sz w:val="28"/>
        </w:rPr>
        <w:t xml:space="preserve">
      1) в соответствии со статьей 11 (3) Договора в качестве даты подачи международной заявки в экспертную организацию, как в указанное или выбранное ведомство, рассматривается дата ее международной подачи; </w:t>
      </w:r>
      <w:r>
        <w:br/>
      </w:r>
      <w:r>
        <w:rPr>
          <w:rFonts w:ascii="Times New Roman"/>
          <w:b w:val="false"/>
          <w:i w:val="false"/>
          <w:color w:val="000000"/>
          <w:sz w:val="28"/>
        </w:rPr>
        <w:t xml:space="preserve">
      2) при проведении экспертизы в соответствии со статьей 21 (1) Договора к форме и содержанию международной заявки (в том числе в отношении единства полезной модели), предъявляются требования, предусмотренные Договором и Инструкцией к Договору; </w:t>
      </w:r>
      <w:r>
        <w:br/>
      </w:r>
      <w:r>
        <w:rPr>
          <w:rFonts w:ascii="Times New Roman"/>
          <w:b w:val="false"/>
          <w:i w:val="false"/>
          <w:color w:val="000000"/>
          <w:sz w:val="28"/>
        </w:rPr>
        <w:t xml:space="preserve">
      3) при проведении экспертизы проверяется: </w:t>
      </w:r>
      <w:r>
        <w:br/>
      </w:r>
      <w:r>
        <w:rPr>
          <w:rFonts w:ascii="Times New Roman"/>
          <w:b w:val="false"/>
          <w:i w:val="false"/>
          <w:color w:val="000000"/>
          <w:sz w:val="28"/>
        </w:rPr>
        <w:t xml:space="preserve">
      наличие документов, требования к оформлению которых регламентированы настоящей Инструкцией; </w:t>
      </w:r>
      <w:r>
        <w:br/>
      </w:r>
      <w:r>
        <w:rPr>
          <w:rFonts w:ascii="Times New Roman"/>
          <w:b w:val="false"/>
          <w:i w:val="false"/>
          <w:color w:val="000000"/>
          <w:sz w:val="28"/>
        </w:rPr>
        <w:t xml:space="preserve">
      соответствие размера оплат установленному размеру; </w:t>
      </w:r>
      <w:r>
        <w:br/>
      </w:r>
      <w:r>
        <w:rPr>
          <w:rFonts w:ascii="Times New Roman"/>
          <w:b w:val="false"/>
          <w:i w:val="false"/>
          <w:color w:val="000000"/>
          <w:sz w:val="28"/>
        </w:rPr>
        <w:t xml:space="preserve">
      соответствие сведений, указанных в заявлении, библиографическим данным, указанным в публикации международной заявки; </w:t>
      </w:r>
      <w:r>
        <w:br/>
      </w:r>
      <w:r>
        <w:rPr>
          <w:rFonts w:ascii="Times New Roman"/>
          <w:b w:val="false"/>
          <w:i w:val="false"/>
          <w:color w:val="000000"/>
          <w:sz w:val="28"/>
        </w:rPr>
        <w:t xml:space="preserve">
      наличие документов об изменении сведений о наименовании заявителя, об авторах, а также об испрашиваемом приоритете; </w:t>
      </w:r>
      <w:r>
        <w:br/>
      </w:r>
      <w:r>
        <w:rPr>
          <w:rFonts w:ascii="Times New Roman"/>
          <w:b w:val="false"/>
          <w:i w:val="false"/>
          <w:color w:val="000000"/>
          <w:sz w:val="28"/>
        </w:rPr>
        <w:t xml:space="preserve">
      соблюден ли установленный порядок представления дополнительных материалов; </w:t>
      </w:r>
      <w:r>
        <w:br/>
      </w:r>
      <w:r>
        <w:rPr>
          <w:rFonts w:ascii="Times New Roman"/>
          <w:b w:val="false"/>
          <w:i w:val="false"/>
          <w:color w:val="000000"/>
          <w:sz w:val="28"/>
        </w:rPr>
        <w:t xml:space="preserve">
      правильность классификации полезной модели по МПК; </w:t>
      </w:r>
      <w:r>
        <w:br/>
      </w:r>
      <w:r>
        <w:rPr>
          <w:rFonts w:ascii="Times New Roman"/>
          <w:b w:val="false"/>
          <w:i w:val="false"/>
          <w:color w:val="000000"/>
          <w:sz w:val="28"/>
        </w:rPr>
        <w:t xml:space="preserve">
      наличие в случае необходимости доверенности на представительство и соответствие ее установленным требованиям; </w:t>
      </w:r>
      <w:r>
        <w:br/>
      </w:r>
      <w:r>
        <w:rPr>
          <w:rFonts w:ascii="Times New Roman"/>
          <w:b w:val="false"/>
          <w:i w:val="false"/>
          <w:color w:val="000000"/>
          <w:sz w:val="28"/>
        </w:rPr>
        <w:t xml:space="preserve">
      наличие оснований для испрашивания приоритета полезной модели; </w:t>
      </w:r>
      <w:r>
        <w:br/>
      </w:r>
      <w:r>
        <w:rPr>
          <w:rFonts w:ascii="Times New Roman"/>
          <w:b w:val="false"/>
          <w:i w:val="false"/>
          <w:color w:val="000000"/>
          <w:sz w:val="28"/>
        </w:rPr>
        <w:t xml:space="preserve">
      в соответствии с правилом 17(2) (а) Инструкции к Договору экспертная организация может запросить копию первой заявки из Международного бюро ВОИС. Перевод первой заявки на государственный или русский язык, если она составлена на другом языке, при необходимости может быть запрошен экспертной организацией у заявителя; </w:t>
      </w:r>
      <w:r>
        <w:br/>
      </w:r>
      <w:r>
        <w:rPr>
          <w:rFonts w:ascii="Times New Roman"/>
          <w:b w:val="false"/>
          <w:i w:val="false"/>
          <w:color w:val="000000"/>
          <w:sz w:val="28"/>
        </w:rPr>
        <w:t xml:space="preserve">
      наличие отчета о международном поиске и/или заключения международной предварительной экспертизы. </w:t>
      </w:r>
      <w:r>
        <w:br/>
      </w:r>
      <w:r>
        <w:rPr>
          <w:rFonts w:ascii="Times New Roman"/>
          <w:b w:val="false"/>
          <w:i w:val="false"/>
          <w:color w:val="000000"/>
          <w:sz w:val="28"/>
        </w:rPr>
        <w:t xml:space="preserve">
      Если отчет о международном поиске и/или заключение международной предварительной экспертизы содержат выводы о нарушении требования единства полезной модели и устанавливается их обоснованность, то в случае, если по каким-либо частям международной заявки не составлялся отчет о международном поиске или не проводилась международная предварительная экспертиза, так как заявитель не уплатил предусмотренные статьями 17(3)(b) и 34(3) (b) РСТ дополнительные пошлины, указанные части международной заявки могут быть приняты к рассмотрению при условии уплаты заявителем установленной оплаты. </w:t>
      </w:r>
      <w:r>
        <w:br/>
      </w:r>
      <w:r>
        <w:rPr>
          <w:rFonts w:ascii="Times New Roman"/>
          <w:b w:val="false"/>
          <w:i w:val="false"/>
          <w:color w:val="000000"/>
          <w:sz w:val="28"/>
        </w:rPr>
        <w:t xml:space="preserve">
      В случае неуплаты установленной оплаты к рассмотрению принимаются только те части международной заявки, по которым составлялся отчет о международном поиске и/или проводилась международная предварительная экспертиза; </w:t>
      </w:r>
      <w:r>
        <w:br/>
      </w:r>
      <w:r>
        <w:rPr>
          <w:rFonts w:ascii="Times New Roman"/>
          <w:b w:val="false"/>
          <w:i w:val="false"/>
          <w:color w:val="000000"/>
          <w:sz w:val="28"/>
        </w:rPr>
        <w:t xml:space="preserve">
      4) если в процессе экспертизы международной заявки установлено, что заявка оформлена с нарушением требований к ее документам, заявителю направляется запрос с предложением представить отсутствующие или исправленные документы в течение двух месяцев с даты его получения; </w:t>
      </w:r>
      <w:r>
        <w:br/>
      </w:r>
      <w:r>
        <w:rPr>
          <w:rFonts w:ascii="Times New Roman"/>
          <w:b w:val="false"/>
          <w:i w:val="false"/>
          <w:color w:val="000000"/>
          <w:sz w:val="28"/>
        </w:rPr>
        <w:t>
      5) если в отношении полезной модели установлено нарушение требования единства в соответствии с правилом 13 Инструкции к Договору, то согласно статье 27(4) РСТ осуществляется проверка на соответствие требованию единства в соответствии с </w:t>
      </w:r>
      <w:r>
        <w:rPr>
          <w:rFonts w:ascii="Times New Roman"/>
          <w:b w:val="false"/>
          <w:i w:val="false"/>
          <w:color w:val="000000"/>
          <w:sz w:val="28"/>
        </w:rPr>
        <w:t xml:space="preserve">пунктом 11 </w:t>
      </w:r>
      <w:r>
        <w:rPr>
          <w:rFonts w:ascii="Times New Roman"/>
          <w:b w:val="false"/>
          <w:i w:val="false"/>
          <w:color w:val="000000"/>
          <w:sz w:val="28"/>
        </w:rPr>
        <w:t xml:space="preserve">, 12 настоящей Инструкции. </w:t>
      </w:r>
      <w:r>
        <w:br/>
      </w:r>
      <w:r>
        <w:rPr>
          <w:rFonts w:ascii="Times New Roman"/>
          <w:b w:val="false"/>
          <w:i w:val="false"/>
          <w:color w:val="000000"/>
          <w:sz w:val="28"/>
        </w:rPr>
        <w:t xml:space="preserve">
      Если результат проверки в соответствии с пунктом 11, 12 настоящей Инструкции положителен, заявитель уведомляется о результатах проверки, а также о его праве настаивать на применении к его международной заявке требований, предусмотренных Инструкцией к Договору. </w:t>
      </w:r>
      <w:r>
        <w:br/>
      </w:r>
      <w:r>
        <w:rPr>
          <w:rFonts w:ascii="Times New Roman"/>
          <w:b w:val="false"/>
          <w:i w:val="false"/>
          <w:color w:val="000000"/>
          <w:sz w:val="28"/>
        </w:rPr>
        <w:t xml:space="preserve">
      Если заявитель настаивает на применении требований Договора и Инструкции к Договору, то окончательный вывод делается по результатам проверки соответствия требованиям единства полезной модели в соответствии с настоящей Инструкцией с учетом приведенных заявителем доводов. </w:t>
      </w:r>
    </w:p>
    <w:bookmarkEnd w:id="130"/>
    <w:bookmarkStart w:name="z132" w:id="131"/>
    <w:p>
      <w:pPr>
        <w:spacing w:after="0"/>
        <w:ind w:left="0"/>
        <w:jc w:val="both"/>
      </w:pPr>
      <w:r>
        <w:rPr>
          <w:rFonts w:ascii="Times New Roman"/>
          <w:b w:val="false"/>
          <w:i w:val="false"/>
          <w:color w:val="000000"/>
          <w:sz w:val="28"/>
        </w:rPr>
        <w:t xml:space="preserve">
      106. Проверка допустимости внесенных в международную заявку изменений. </w:t>
      </w:r>
      <w:r>
        <w:br/>
      </w:r>
      <w:r>
        <w:rPr>
          <w:rFonts w:ascii="Times New Roman"/>
          <w:b w:val="false"/>
          <w:i w:val="false"/>
          <w:color w:val="000000"/>
          <w:sz w:val="28"/>
        </w:rPr>
        <w:t xml:space="preserve">
      Если международная заявка переведена заявителем на национальную фазу рассмотрения с учетом изменений формулы полезной модели в соответствии со статьей 19 РСТ, опубликованных Международным бюро ВОИС вместе с международной заявкой или в дополнение к ней, и/или с учетом изменений формулы, описания, чертежей в соответствии со статьей 34 РСТ, принятых органом международной предварительной экспертизы, проверяется, не выходят ли эти изменения за рамки первоначальных материалов международной заявки, в качестве которых рассматриваются материалы, содержащиеся в заявке на дату ее международной подачи. </w:t>
      </w:r>
      <w:r>
        <w:br/>
      </w:r>
      <w:r>
        <w:rPr>
          <w:rFonts w:ascii="Times New Roman"/>
          <w:b w:val="false"/>
          <w:i w:val="false"/>
          <w:color w:val="000000"/>
          <w:sz w:val="28"/>
        </w:rPr>
        <w:t>
      Проверка изменений, внесенных заявителем в международную заявку на национальной фазе рассмотрения (в частности, одновременно с представлением в экспертную организацию перевода на государственный или русский язык международной заявки) осуществляется в соответствии со </w:t>
      </w:r>
      <w:r>
        <w:rPr>
          <w:rFonts w:ascii="Times New Roman"/>
          <w:b w:val="false"/>
          <w:i w:val="false"/>
          <w:color w:val="000000"/>
          <w:sz w:val="28"/>
        </w:rPr>
        <w:t xml:space="preserve">статьей 23 </w:t>
      </w:r>
      <w:r>
        <w:rPr>
          <w:rFonts w:ascii="Times New Roman"/>
          <w:b w:val="false"/>
          <w:i w:val="false"/>
          <w:color w:val="000000"/>
          <w:sz w:val="28"/>
        </w:rPr>
        <w:t>Закона и </w:t>
      </w:r>
      <w:r>
        <w:rPr>
          <w:rFonts w:ascii="Times New Roman"/>
          <w:b w:val="false"/>
          <w:i w:val="false"/>
          <w:color w:val="000000"/>
          <w:sz w:val="28"/>
        </w:rPr>
        <w:t xml:space="preserve">пунктом 84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При проверке допустимости внесенных в международную заявку изменений экспертная организация, в случае необходимости, может запросить у заявителя предоставление перевода на русский язык документов, содержащихся в международной заявке на дату ее подачи. </w:t>
      </w:r>
      <w:r>
        <w:br/>
      </w:r>
      <w:r>
        <w:rPr>
          <w:rFonts w:ascii="Times New Roman"/>
          <w:b w:val="false"/>
          <w:i w:val="false"/>
          <w:color w:val="000000"/>
          <w:sz w:val="28"/>
        </w:rPr>
        <w:t xml:space="preserve">
      При проверке дополнительных материалов в соответствии с пунктом 104 настоящей Инструкции первоначальными материалами международной заявки на национальной фазе рассмотрения считаются материалы, содержащиеся в международной заявке на дату ее международной подачи. </w:t>
      </w:r>
    </w:p>
    <w:bookmarkEnd w:id="131"/>
    <w:bookmarkStart w:name="z133" w:id="132"/>
    <w:p>
      <w:pPr>
        <w:spacing w:after="0"/>
        <w:ind w:left="0"/>
        <w:jc w:val="both"/>
      </w:pPr>
      <w:r>
        <w:rPr>
          <w:rFonts w:ascii="Times New Roman"/>
          <w:b w:val="false"/>
          <w:i w:val="false"/>
          <w:color w:val="000000"/>
          <w:sz w:val="28"/>
        </w:rPr>
        <w:t xml:space="preserve">
      107. Решение о выдаче патента. </w:t>
      </w:r>
      <w:r>
        <w:br/>
      </w:r>
      <w:r>
        <w:rPr>
          <w:rFonts w:ascii="Times New Roman"/>
          <w:b w:val="false"/>
          <w:i w:val="false"/>
          <w:color w:val="000000"/>
          <w:sz w:val="28"/>
        </w:rPr>
        <w:t xml:space="preserve">
      При положительном результате проверки документов международной заявки заявителю направляется решение о выдаче патента на полезную модель. </w:t>
      </w:r>
    </w:p>
    <w:bookmarkEnd w:id="132"/>
    <w:bookmarkStart w:name="z134" w:id="133"/>
    <w:p>
      <w:pPr>
        <w:spacing w:after="0"/>
        <w:ind w:left="0"/>
        <w:jc w:val="both"/>
      </w:pPr>
      <w:r>
        <w:rPr>
          <w:rFonts w:ascii="Times New Roman"/>
          <w:b w:val="false"/>
          <w:i w:val="false"/>
          <w:color w:val="000000"/>
          <w:sz w:val="28"/>
        </w:rPr>
        <w:t xml:space="preserve">
      108. Ознакомление с материалами международной заявки. </w:t>
      </w:r>
      <w:r>
        <w:br/>
      </w:r>
      <w:r>
        <w:rPr>
          <w:rFonts w:ascii="Times New Roman"/>
          <w:b w:val="false"/>
          <w:i w:val="false"/>
          <w:color w:val="000000"/>
          <w:sz w:val="28"/>
        </w:rPr>
        <w:t xml:space="preserve">
      Экспертная организация в соответствии со статьей 30(2)(а) Договора предоставляет сведения о международной заявке третьему лицу после даты международной публикации этой заявки, либо по просьбе или с разрешения заявителя ранее указанного срока. В соответствии со статьей 30(2)(b) РСТ экспертная организация в любое время без просьбы или разрешения заявителя может сообщить третьим лицам сведения о получающем ведомстве, имени заявителя, дате международной подачи, номере международной заявки и названии полезной модели. </w:t>
      </w:r>
    </w:p>
    <w:bookmarkEnd w:id="133"/>
    <w:bookmarkStart w:name="z135" w:id="1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составлению,               </w:t>
      </w:r>
      <w:r>
        <w:br/>
      </w:r>
      <w:r>
        <w:rPr>
          <w:rFonts w:ascii="Times New Roman"/>
          <w:b w:val="false"/>
          <w:i w:val="false"/>
          <w:color w:val="000000"/>
          <w:sz w:val="28"/>
        </w:rPr>
        <w:t xml:space="preserve">
оформлению и рассмотрению                  </w:t>
      </w:r>
      <w:r>
        <w:br/>
      </w:r>
      <w:r>
        <w:rPr>
          <w:rFonts w:ascii="Times New Roman"/>
          <w:b w:val="false"/>
          <w:i w:val="false"/>
          <w:color w:val="000000"/>
          <w:sz w:val="28"/>
        </w:rPr>
        <w:t xml:space="preserve">
заявки на выдачу патента                   </w:t>
      </w:r>
      <w:r>
        <w:br/>
      </w:r>
      <w:r>
        <w:rPr>
          <w:rFonts w:ascii="Times New Roman"/>
          <w:b w:val="false"/>
          <w:i w:val="false"/>
          <w:color w:val="000000"/>
          <w:sz w:val="28"/>
        </w:rPr>
        <w:t xml:space="preserve">
на полезную модель                         </w:t>
      </w:r>
    </w:p>
    <w:bookmarkEnd w:id="134"/>
    <w:bookmarkStart w:name="z137" w:id="135"/>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Форма ПМ-1 </w:t>
      </w:r>
    </w:p>
    <w:bookmarkEnd w:id="135"/>
    <w:p>
      <w:pPr>
        <w:spacing w:after="0"/>
        <w:ind w:left="0"/>
        <w:jc w:val="both"/>
      </w:pPr>
      <w:r>
        <w:rPr>
          <w:rFonts w:ascii="Times New Roman"/>
          <w:b w:val="false"/>
          <w:i w:val="false"/>
          <w:color w:val="000000"/>
          <w:sz w:val="28"/>
        </w:rPr>
        <w:t xml:space="preserve">      Заполняется РГКП НИИС </w:t>
      </w:r>
      <w:r>
        <w:br/>
      </w:r>
      <w:r>
        <w:rPr>
          <w:rFonts w:ascii="Times New Roman"/>
          <w:b w:val="false"/>
          <w:i w:val="false"/>
          <w:color w:val="000000"/>
          <w:sz w:val="28"/>
        </w:rPr>
        <w:t xml:space="preserve">
      Нужное отметить знаком Х </w:t>
      </w:r>
      <w:r>
        <w:br/>
      </w:r>
      <w:r>
        <w:rPr>
          <w:rFonts w:ascii="Times New Roman"/>
          <w:b w:val="false"/>
          <w:i w:val="false"/>
          <w:color w:val="000000"/>
          <w:sz w:val="28"/>
        </w:rPr>
        <w:t xml:space="preserve">
      Заявление с реквизитами проставленными РГКП НИИС является </w:t>
      </w:r>
      <w:r>
        <w:br/>
      </w:r>
      <w:r>
        <w:rPr>
          <w:rFonts w:ascii="Times New Roman"/>
          <w:b w:val="false"/>
          <w:i w:val="false"/>
          <w:color w:val="000000"/>
          <w:sz w:val="28"/>
        </w:rPr>
        <w:t xml:space="preserve">
      уведомлением о поступлении заявки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2173"/>
        <w:gridCol w:w="1493"/>
        <w:gridCol w:w="4373"/>
      </w:tblGrid>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поступления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Дата </w:t>
            </w:r>
            <w:r>
              <w:br/>
            </w:r>
            <w:r>
              <w:rPr>
                <w:rFonts w:ascii="Times New Roman"/>
                <w:b w:val="false"/>
                <w:i w:val="false"/>
                <w:color w:val="000000"/>
                <w:sz w:val="20"/>
              </w:rPr>
              <w:t xml:space="preserve">
перевода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заявки на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нальную </w:t>
            </w:r>
            <w:r>
              <w:br/>
            </w:r>
            <w:r>
              <w:rPr>
                <w:rFonts w:ascii="Times New Roman"/>
                <w:b w:val="false"/>
                <w:i w:val="false"/>
                <w:color w:val="000000"/>
                <w:sz w:val="20"/>
              </w:rPr>
              <w:t xml:space="preserve">
фазу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Регис- </w:t>
            </w:r>
            <w:r>
              <w:br/>
            </w:r>
            <w:r>
              <w:rPr>
                <w:rFonts w:ascii="Times New Roman"/>
                <w:b w:val="false"/>
                <w:i w:val="false"/>
                <w:color w:val="000000"/>
                <w:sz w:val="20"/>
              </w:rPr>
              <w:t xml:space="preserve">
трационный N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Дата подачи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(86) </w:t>
            </w:r>
            <w:r>
              <w:br/>
            </w:r>
            <w:r>
              <w:rPr>
                <w:rFonts w:ascii="Times New Roman"/>
                <w:b w:val="false"/>
                <w:i w:val="false"/>
                <w:color w:val="000000"/>
                <w:sz w:val="20"/>
              </w:rPr>
              <w:t xml:space="preserve">
         регистрационный номер международной заявки </w:t>
            </w:r>
            <w:r>
              <w:br/>
            </w:r>
            <w:r>
              <w:rPr>
                <w:rFonts w:ascii="Times New Roman"/>
                <w:b w:val="false"/>
                <w:i w:val="false"/>
                <w:color w:val="000000"/>
                <w:sz w:val="20"/>
              </w:rPr>
              <w:t xml:space="preserve">
         и дата международной подачи, установленные </w:t>
            </w:r>
            <w:r>
              <w:br/>
            </w:r>
            <w:r>
              <w:rPr>
                <w:rFonts w:ascii="Times New Roman"/>
                <w:b w:val="false"/>
                <w:i w:val="false"/>
                <w:color w:val="000000"/>
                <w:sz w:val="20"/>
              </w:rPr>
              <w:t xml:space="preserve">
         получающим ведомством </w:t>
            </w:r>
            <w:r>
              <w:br/>
            </w:r>
            <w:r>
              <w:rPr>
                <w:rFonts w:ascii="Times New Roman"/>
                <w:b w:val="false"/>
                <w:i w:val="false"/>
                <w:color w:val="000000"/>
                <w:sz w:val="20"/>
              </w:rPr>
              <w:t xml:space="preserve">
  _ </w:t>
            </w:r>
            <w:r>
              <w:br/>
            </w:r>
            <w:r>
              <w:rPr>
                <w:rFonts w:ascii="Times New Roman"/>
                <w:b w:val="false"/>
                <w:i w:val="false"/>
                <w:color w:val="000000"/>
                <w:sz w:val="20"/>
              </w:rPr>
              <w:t xml:space="preserve">
|_| (87) </w:t>
            </w:r>
            <w:r>
              <w:br/>
            </w:r>
            <w:r>
              <w:rPr>
                <w:rFonts w:ascii="Times New Roman"/>
                <w:b w:val="false"/>
                <w:i w:val="false"/>
                <w:color w:val="000000"/>
                <w:sz w:val="20"/>
              </w:rPr>
              <w:t xml:space="preserve">
         номер и дата международной публикации </w:t>
            </w:r>
            <w:r>
              <w:br/>
            </w:r>
            <w:r>
              <w:rPr>
                <w:rFonts w:ascii="Times New Roman"/>
                <w:b w:val="false"/>
                <w:i w:val="false"/>
                <w:color w:val="000000"/>
                <w:sz w:val="20"/>
              </w:rPr>
              <w:t xml:space="preserve">
         международной заявки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В РГКП "Национальный институт </w:t>
            </w:r>
            <w:r>
              <w:br/>
            </w:r>
            <w:r>
              <w:rPr>
                <w:rFonts w:ascii="Times New Roman"/>
                <w:b w:val="false"/>
                <w:i w:val="false"/>
                <w:color w:val="000000"/>
                <w:sz w:val="20"/>
              </w:rPr>
              <w:t xml:space="preserve">
  о выдаче патента      интеллектуальной собственности" </w:t>
            </w:r>
            <w:r>
              <w:br/>
            </w:r>
            <w:r>
              <w:rPr>
                <w:rFonts w:ascii="Times New Roman"/>
                <w:b w:val="false"/>
                <w:i w:val="false"/>
                <w:color w:val="000000"/>
                <w:sz w:val="20"/>
              </w:rPr>
              <w:t xml:space="preserve">
Республики Казахстан    Комитета по правам интеллектуальной </w:t>
            </w:r>
            <w:r>
              <w:br/>
            </w:r>
            <w:r>
              <w:rPr>
                <w:rFonts w:ascii="Times New Roman"/>
                <w:b w:val="false"/>
                <w:i w:val="false"/>
                <w:color w:val="000000"/>
                <w:sz w:val="20"/>
              </w:rPr>
              <w:t xml:space="preserve">
на полезную модель          собственности Министерства </w:t>
            </w:r>
            <w:r>
              <w:br/>
            </w:r>
            <w:r>
              <w:rPr>
                <w:rFonts w:ascii="Times New Roman"/>
                <w:b w:val="false"/>
                <w:i w:val="false"/>
                <w:color w:val="000000"/>
                <w:sz w:val="20"/>
              </w:rPr>
              <w:t xml:space="preserve">
                           юстиции Республики Казахстан </w:t>
            </w:r>
          </w:p>
          <w:p>
            <w:pPr>
              <w:spacing w:after="20"/>
              <w:ind w:left="20"/>
              <w:jc w:val="both"/>
            </w:pPr>
            <w:r>
              <w:rPr>
                <w:rFonts w:ascii="Times New Roman"/>
                <w:b w:val="false"/>
                <w:i w:val="false"/>
                <w:color w:val="000000"/>
                <w:sz w:val="20"/>
              </w:rPr>
              <w:t xml:space="preserve">                      Дом Министерств, блок "В", подъезд 5, </w:t>
            </w:r>
            <w:r>
              <w:br/>
            </w:r>
            <w:r>
              <w:rPr>
                <w:rFonts w:ascii="Times New Roman"/>
                <w:b w:val="false"/>
                <w:i w:val="false"/>
                <w:color w:val="000000"/>
                <w:sz w:val="20"/>
              </w:rPr>
              <w:t xml:space="preserve">
                             Левобережье, ул.35, д. 8, </w:t>
            </w:r>
            <w:r>
              <w:br/>
            </w:r>
            <w:r>
              <w:rPr>
                <w:rFonts w:ascii="Times New Roman"/>
                <w:b w:val="false"/>
                <w:i w:val="false"/>
                <w:color w:val="000000"/>
                <w:sz w:val="20"/>
              </w:rPr>
              <w:t xml:space="preserve">
                    г. Астана, Республика Казахстан, 010000 </w:t>
            </w:r>
            <w:r>
              <w:br/>
            </w:r>
            <w:r>
              <w:rPr>
                <w:rFonts w:ascii="Times New Roman"/>
                <w:b w:val="false"/>
                <w:i w:val="false"/>
                <w:color w:val="000000"/>
                <w:sz w:val="20"/>
              </w:rPr>
              <w:t xml:space="preserve">
  </w:t>
            </w:r>
          </w:p>
        </w:tc>
      </w:tr>
      <w:tr>
        <w:trPr>
          <w:trHeight w:val="133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Предоставляя указанные ниже документы, </w:t>
            </w:r>
            <w:r>
              <w:br/>
            </w:r>
            <w:r>
              <w:rPr>
                <w:rFonts w:ascii="Times New Roman"/>
                <w:b w:val="false"/>
                <w:i w:val="false"/>
                <w:color w:val="000000"/>
                <w:sz w:val="20"/>
              </w:rPr>
              <w:t xml:space="preserve">
прошу (просим) выдать патент Республики </w:t>
            </w:r>
            <w:r>
              <w:br/>
            </w:r>
            <w:r>
              <w:rPr>
                <w:rFonts w:ascii="Times New Roman"/>
                <w:b w:val="false"/>
                <w:i w:val="false"/>
                <w:color w:val="000000"/>
                <w:sz w:val="20"/>
              </w:rPr>
              <w:t xml:space="preserve">
Казахстан на полезную модель на имя заявителя(ей) </w:t>
            </w:r>
            <w:r>
              <w:br/>
            </w:r>
            <w:r>
              <w:rPr>
                <w:rFonts w:ascii="Times New Roman"/>
                <w:b w:val="false"/>
                <w:i w:val="false"/>
                <w:color w:val="000000"/>
                <w:sz w:val="20"/>
              </w:rPr>
              <w:t xml:space="preserve">
(71) Заявитель(и): </w:t>
            </w:r>
          </w:p>
          <w:p>
            <w:pPr>
              <w:spacing w:after="20"/>
              <w:ind w:left="20"/>
              <w:jc w:val="both"/>
            </w:pPr>
            <w:r>
              <w:rPr>
                <w:rFonts w:ascii="Times New Roman"/>
                <w:b w:val="false"/>
                <w:i w:val="false"/>
                <w:color w:val="000000"/>
                <w:sz w:val="20"/>
              </w:rPr>
              <w:t xml:space="preserve">(указывается полное имя или </w:t>
            </w:r>
            <w:r>
              <w:br/>
            </w:r>
            <w:r>
              <w:rPr>
                <w:rFonts w:ascii="Times New Roman"/>
                <w:b w:val="false"/>
                <w:i w:val="false"/>
                <w:color w:val="000000"/>
                <w:sz w:val="20"/>
              </w:rPr>
              <w:t xml:space="preserve">
наименование и местожительство или </w:t>
            </w:r>
            <w:r>
              <w:br/>
            </w:r>
            <w:r>
              <w:rPr>
                <w:rFonts w:ascii="Times New Roman"/>
                <w:b w:val="false"/>
                <w:i w:val="false"/>
                <w:color w:val="000000"/>
                <w:sz w:val="20"/>
              </w:rPr>
              <w:t xml:space="preserve">
местонахождение. </w:t>
            </w:r>
            <w:r>
              <w:br/>
            </w:r>
            <w:r>
              <w:rPr>
                <w:rFonts w:ascii="Times New Roman"/>
                <w:b w:val="false"/>
                <w:i w:val="false"/>
                <w:color w:val="000000"/>
                <w:sz w:val="20"/>
              </w:rPr>
              <w:t xml:space="preserve">
Данные о местожительстве </w:t>
            </w:r>
            <w:r>
              <w:br/>
            </w:r>
            <w:r>
              <w:rPr>
                <w:rFonts w:ascii="Times New Roman"/>
                <w:b w:val="false"/>
                <w:i w:val="false"/>
                <w:color w:val="000000"/>
                <w:sz w:val="20"/>
              </w:rPr>
              <w:t xml:space="preserve">
авторов-заявителей приводятся в </w:t>
            </w:r>
            <w:r>
              <w:br/>
            </w:r>
            <w:r>
              <w:rPr>
                <w:rFonts w:ascii="Times New Roman"/>
                <w:b w:val="false"/>
                <w:i w:val="false"/>
                <w:color w:val="000000"/>
                <w:sz w:val="20"/>
              </w:rPr>
              <w:t xml:space="preserve">
графе рядом с графой с кодом (72)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страны </w:t>
            </w:r>
            <w:r>
              <w:br/>
            </w:r>
            <w:r>
              <w:rPr>
                <w:rFonts w:ascii="Times New Roman"/>
                <w:b w:val="false"/>
                <w:i w:val="false"/>
                <w:color w:val="000000"/>
                <w:sz w:val="20"/>
              </w:rPr>
              <w:t xml:space="preserve">
по стандарту </w:t>
            </w:r>
          </w:p>
          <w:p>
            <w:pPr>
              <w:spacing w:after="20"/>
              <w:ind w:left="20"/>
              <w:jc w:val="both"/>
            </w:pPr>
            <w:r>
              <w:rPr>
                <w:rFonts w:ascii="Times New Roman"/>
                <w:b w:val="false"/>
                <w:i w:val="false"/>
                <w:color w:val="000000"/>
                <w:sz w:val="20"/>
              </w:rPr>
              <w:t xml:space="preserve">ВОИС ST.3 </w:t>
            </w:r>
            <w:r>
              <w:br/>
            </w:r>
            <w:r>
              <w:rPr>
                <w:rFonts w:ascii="Times New Roman"/>
                <w:b w:val="false"/>
                <w:i w:val="false"/>
                <w:color w:val="000000"/>
                <w:sz w:val="20"/>
              </w:rPr>
              <w:t xml:space="preserve">
(если он </w:t>
            </w:r>
            <w:r>
              <w:br/>
            </w:r>
            <w:r>
              <w:rPr>
                <w:rFonts w:ascii="Times New Roman"/>
                <w:b w:val="false"/>
                <w:i w:val="false"/>
                <w:color w:val="000000"/>
                <w:sz w:val="20"/>
              </w:rPr>
              <w:t xml:space="preserve">
установлен) </w:t>
            </w:r>
          </w:p>
        </w:tc>
      </w:tr>
      <w:tr>
        <w:trPr>
          <w:trHeight w:val="1335" w:hRule="atLeast"/>
        </w:trPr>
        <w:tc>
          <w:tcPr>
            <w:tcW w:w="0" w:type="auto"/>
            <w:gridSpan w:val="3"/>
            <w:vMerge/>
            <w:tcBorders>
              <w:top w:val="nil"/>
              <w:left w:val="single" w:color="cfcfcf" w:sz="5"/>
              <w:bottom w:val="single" w:color="cfcfcf" w:sz="5"/>
              <w:right w:val="single" w:color="cfcfcf" w:sz="5"/>
            </w:tcBorders>
          </w:tcP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Заполняется только при испрашивании приоритета по дате, </w:t>
            </w:r>
            <w:r>
              <w:br/>
            </w:r>
            <w:r>
              <w:rPr>
                <w:rFonts w:ascii="Times New Roman"/>
                <w:b w:val="false"/>
                <w:i w:val="false"/>
                <w:color w:val="000000"/>
                <w:sz w:val="20"/>
              </w:rPr>
              <w:t xml:space="preserve">
более ранней, чем дата подачи заявки в НИИС </w:t>
            </w:r>
            <w:r>
              <w:br/>
            </w:r>
            <w:r>
              <w:rPr>
                <w:rFonts w:ascii="Times New Roman"/>
                <w:b w:val="false"/>
                <w:i w:val="false"/>
                <w:color w:val="000000"/>
                <w:sz w:val="20"/>
              </w:rPr>
              <w:t xml:space="preserve">
     Прошу (просим) установить приоритет полезной модели </w:t>
            </w:r>
            <w:r>
              <w:br/>
            </w:r>
            <w:r>
              <w:rPr>
                <w:rFonts w:ascii="Times New Roman"/>
                <w:b w:val="false"/>
                <w:i w:val="false"/>
                <w:color w:val="000000"/>
                <w:sz w:val="20"/>
              </w:rPr>
              <w:t xml:space="preserve">
     по дате: </w:t>
            </w:r>
            <w:r>
              <w:br/>
            </w:r>
            <w:r>
              <w:rPr>
                <w:rFonts w:ascii="Times New Roman"/>
                <w:b w:val="false"/>
                <w:i w:val="false"/>
                <w:color w:val="000000"/>
                <w:sz w:val="20"/>
              </w:rPr>
              <w:t xml:space="preserve">
  _ </w:t>
            </w:r>
            <w:r>
              <w:br/>
            </w:r>
            <w:r>
              <w:rPr>
                <w:rFonts w:ascii="Times New Roman"/>
                <w:b w:val="false"/>
                <w:i w:val="false"/>
                <w:color w:val="000000"/>
                <w:sz w:val="20"/>
              </w:rPr>
              <w:t xml:space="preserve">
|_| подачи первой(ых) заявки(ок) в государстве-участнике </w:t>
            </w:r>
            <w:r>
              <w:br/>
            </w:r>
            <w:r>
              <w:rPr>
                <w:rFonts w:ascii="Times New Roman"/>
                <w:b w:val="false"/>
                <w:i w:val="false"/>
                <w:color w:val="000000"/>
                <w:sz w:val="20"/>
              </w:rPr>
              <w:t xml:space="preserve">
     Парижской конвенции (п.2 ст.20 Закона) </w:t>
            </w:r>
            <w:r>
              <w:br/>
            </w:r>
            <w:r>
              <w:rPr>
                <w:rFonts w:ascii="Times New Roman"/>
                <w:b w:val="false"/>
                <w:i w:val="false"/>
                <w:color w:val="000000"/>
                <w:sz w:val="20"/>
              </w:rPr>
              <w:t xml:space="preserve">
  _ </w:t>
            </w:r>
            <w:r>
              <w:br/>
            </w:r>
            <w:r>
              <w:rPr>
                <w:rFonts w:ascii="Times New Roman"/>
                <w:b w:val="false"/>
                <w:i w:val="false"/>
                <w:color w:val="000000"/>
                <w:sz w:val="20"/>
              </w:rPr>
              <w:t xml:space="preserve">
|_| подачи более ранней заявки в НИИС в соответствии </w:t>
            </w:r>
            <w:r>
              <w:br/>
            </w:r>
            <w:r>
              <w:rPr>
                <w:rFonts w:ascii="Times New Roman"/>
                <w:b w:val="false"/>
                <w:i w:val="false"/>
                <w:color w:val="000000"/>
                <w:sz w:val="20"/>
              </w:rPr>
              <w:t xml:space="preserve">
     с п. 4 ст. 20 Закона </w:t>
            </w:r>
            <w:r>
              <w:br/>
            </w:r>
            <w:r>
              <w:rPr>
                <w:rFonts w:ascii="Times New Roman"/>
                <w:b w:val="false"/>
                <w:i w:val="false"/>
                <w:color w:val="000000"/>
                <w:sz w:val="20"/>
              </w:rPr>
              <w:t xml:space="preserve">
  _ </w:t>
            </w:r>
            <w:r>
              <w:br/>
            </w:r>
            <w:r>
              <w:rPr>
                <w:rFonts w:ascii="Times New Roman"/>
                <w:b w:val="false"/>
                <w:i w:val="false"/>
                <w:color w:val="000000"/>
                <w:sz w:val="20"/>
              </w:rPr>
              <w:t xml:space="preserve">
|_| подачи первоначальной заявки в НИИС в соответствии </w:t>
            </w:r>
            <w:r>
              <w:br/>
            </w:r>
            <w:r>
              <w:rPr>
                <w:rFonts w:ascii="Times New Roman"/>
                <w:b w:val="false"/>
                <w:i w:val="false"/>
                <w:color w:val="000000"/>
                <w:sz w:val="20"/>
              </w:rPr>
              <w:t xml:space="preserve">
     с п. 5 ст. 20 Закона </w:t>
            </w:r>
            <w:r>
              <w:br/>
            </w:r>
            <w:r>
              <w:rPr>
                <w:rFonts w:ascii="Times New Roman"/>
                <w:b w:val="false"/>
                <w:i w:val="false"/>
                <w:color w:val="000000"/>
                <w:sz w:val="20"/>
              </w:rPr>
              <w:t xml:space="preserve">
  _ </w:t>
            </w:r>
            <w:r>
              <w:br/>
            </w:r>
            <w:r>
              <w:rPr>
                <w:rFonts w:ascii="Times New Roman"/>
                <w:b w:val="false"/>
                <w:i w:val="false"/>
                <w:color w:val="000000"/>
                <w:sz w:val="20"/>
              </w:rPr>
              <w:t xml:space="preserve">
|_| приоритета первоначальной заявки (п. 5 ст. 20 закона) </w:t>
            </w:r>
            <w:r>
              <w:br/>
            </w:r>
            <w:r>
              <w:rPr>
                <w:rFonts w:ascii="Times New Roman"/>
                <w:b w:val="false"/>
                <w:i w:val="false"/>
                <w:color w:val="000000"/>
                <w:sz w:val="20"/>
              </w:rPr>
              <w:t xml:space="preserve">
     (номер заявки _____________, дата подачи _______________) </w:t>
            </w:r>
            <w:r>
              <w:br/>
            </w:r>
            <w:r>
              <w:rPr>
                <w:rFonts w:ascii="Times New Roman"/>
                <w:b w:val="false"/>
                <w:i w:val="false"/>
                <w:color w:val="000000"/>
                <w:sz w:val="20"/>
              </w:rPr>
              <w:t xml:space="preserve">
  _ </w:t>
            </w:r>
            <w:r>
              <w:br/>
            </w:r>
            <w:r>
              <w:rPr>
                <w:rFonts w:ascii="Times New Roman"/>
                <w:b w:val="false"/>
                <w:i w:val="false"/>
                <w:color w:val="000000"/>
                <w:sz w:val="20"/>
              </w:rPr>
              <w:t xml:space="preserve">
|_| поступления дополнительных материалов к более ранней </w:t>
            </w:r>
            <w:r>
              <w:br/>
            </w:r>
            <w:r>
              <w:rPr>
                <w:rFonts w:ascii="Times New Roman"/>
                <w:b w:val="false"/>
                <w:i w:val="false"/>
                <w:color w:val="000000"/>
                <w:sz w:val="20"/>
              </w:rPr>
              <w:t xml:space="preserve">
     заявке (п. 3 ст. 20 Закона) </w:t>
            </w: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N первой, </w:t>
            </w:r>
            <w:r>
              <w:br/>
            </w:r>
            <w:r>
              <w:rPr>
                <w:rFonts w:ascii="Times New Roman"/>
                <w:b w:val="false"/>
                <w:i w:val="false"/>
                <w:color w:val="000000"/>
                <w:sz w:val="20"/>
              </w:rPr>
              <w:t xml:space="preserve">
     более ранней, </w:t>
            </w:r>
            <w:r>
              <w:br/>
            </w:r>
            <w:r>
              <w:rPr>
                <w:rFonts w:ascii="Times New Roman"/>
                <w:b w:val="false"/>
                <w:i w:val="false"/>
                <w:color w:val="000000"/>
                <w:sz w:val="20"/>
              </w:rPr>
              <w:t xml:space="preserve">
     первоначальной </w:t>
            </w:r>
            <w:r>
              <w:br/>
            </w:r>
            <w:r>
              <w:rPr>
                <w:rFonts w:ascii="Times New Roman"/>
                <w:b w:val="false"/>
                <w:i w:val="false"/>
                <w:color w:val="000000"/>
                <w:sz w:val="20"/>
              </w:rPr>
              <w:t xml:space="preserve">
     заявки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испраши- </w:t>
            </w:r>
            <w:r>
              <w:br/>
            </w:r>
            <w:r>
              <w:rPr>
                <w:rFonts w:ascii="Times New Roman"/>
                <w:b w:val="false"/>
                <w:i w:val="false"/>
                <w:color w:val="000000"/>
                <w:sz w:val="20"/>
              </w:rPr>
              <w:t xml:space="preserve">
ваемого </w:t>
            </w:r>
            <w:r>
              <w:br/>
            </w:r>
            <w:r>
              <w:rPr>
                <w:rFonts w:ascii="Times New Roman"/>
                <w:b w:val="false"/>
                <w:i w:val="false"/>
                <w:color w:val="000000"/>
                <w:sz w:val="20"/>
              </w:rPr>
              <w:t xml:space="preserve">
приоритета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Код страны подачи </w:t>
            </w:r>
            <w:r>
              <w:br/>
            </w:r>
            <w:r>
              <w:rPr>
                <w:rFonts w:ascii="Times New Roman"/>
                <w:b w:val="false"/>
                <w:i w:val="false"/>
                <w:color w:val="000000"/>
                <w:sz w:val="20"/>
              </w:rPr>
              <w:t xml:space="preserve">
по ST.3 (при испрашивании </w:t>
            </w:r>
            <w:r>
              <w:br/>
            </w:r>
            <w:r>
              <w:rPr>
                <w:rFonts w:ascii="Times New Roman"/>
                <w:b w:val="false"/>
                <w:i w:val="false"/>
                <w:color w:val="000000"/>
                <w:sz w:val="20"/>
              </w:rPr>
              <w:t xml:space="preserve">
конвенционного приоритета) </w:t>
            </w: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Название полезной модели </w:t>
            </w:r>
          </w:p>
          <w:p>
            <w:pPr>
              <w:spacing w:after="20"/>
              <w:ind w:left="20"/>
              <w:jc w:val="both"/>
            </w:pPr>
            <w:r>
              <w:rPr>
                <w:rFonts w:ascii="Times New Roman"/>
                <w:b w:val="false"/>
                <w:i w:val="false"/>
                <w:color w:val="000000"/>
                <w:sz w:val="20"/>
              </w:rPr>
              <w:t xml:space="preserve">     Соблюдены требования п. 4 ст. 9 Закона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для переписки (полный почтовый адрес и имя адресата) </w:t>
            </w:r>
            <w:r>
              <w:br/>
            </w:r>
            <w:r>
              <w:rPr>
                <w:rFonts w:ascii="Times New Roman"/>
                <w:b w:val="false"/>
                <w:i w:val="false"/>
                <w:color w:val="000000"/>
                <w:sz w:val="20"/>
              </w:rPr>
              <w:t xml:space="preserve">
  _ </w:t>
            </w:r>
            <w:r>
              <w:br/>
            </w:r>
            <w:r>
              <w:rPr>
                <w:rFonts w:ascii="Times New Roman"/>
                <w:b w:val="false"/>
                <w:i w:val="false"/>
                <w:color w:val="000000"/>
                <w:sz w:val="20"/>
              </w:rPr>
              <w:t xml:space="preserve">
|_| </w:t>
            </w:r>
            <w:r>
              <w:br/>
            </w:r>
            <w:r>
              <w:rPr>
                <w:rFonts w:ascii="Times New Roman"/>
                <w:b w:val="false"/>
                <w:i w:val="false"/>
                <w:color w:val="000000"/>
                <w:sz w:val="20"/>
              </w:rPr>
              <w:t xml:space="preserve">
  </w:t>
            </w:r>
            <w:r>
              <w:br/>
            </w:r>
            <w:r>
              <w:rPr>
                <w:rFonts w:ascii="Times New Roman"/>
                <w:b w:val="false"/>
                <w:i w:val="false"/>
                <w:color w:val="000000"/>
                <w:sz w:val="20"/>
              </w:rPr>
              <w:t xml:space="preserve">
Телефон:                         Факс: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Патентный поверенный (полное имя, регистрационный номер, </w:t>
            </w:r>
            <w:r>
              <w:br/>
            </w:r>
            <w:r>
              <w:rPr>
                <w:rFonts w:ascii="Times New Roman"/>
                <w:b w:val="false"/>
                <w:i w:val="false"/>
                <w:color w:val="000000"/>
                <w:sz w:val="20"/>
              </w:rPr>
              <w:t xml:space="preserve">
адрес) или представитель заявителя(ей) (полное  имя или </w:t>
            </w:r>
            <w:r>
              <w:br/>
            </w:r>
            <w:r>
              <w:rPr>
                <w:rFonts w:ascii="Times New Roman"/>
                <w:b w:val="false"/>
                <w:i w:val="false"/>
                <w:color w:val="000000"/>
                <w:sz w:val="20"/>
              </w:rPr>
              <w:t xml:space="preserve">
наименование, адрес) </w:t>
            </w: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w:t>
            </w:r>
            <w:r>
              <w:br/>
            </w:r>
            <w:r>
              <w:rPr>
                <w:rFonts w:ascii="Times New Roman"/>
                <w:b w:val="false"/>
                <w:i w:val="false"/>
                <w:color w:val="000000"/>
                <w:sz w:val="20"/>
              </w:rPr>
              <w:t xml:space="preserve">
прилагаемых </w:t>
            </w:r>
            <w:r>
              <w:br/>
            </w:r>
            <w:r>
              <w:rPr>
                <w:rFonts w:ascii="Times New Roman"/>
                <w:b w:val="false"/>
                <w:i w:val="false"/>
                <w:color w:val="000000"/>
                <w:sz w:val="20"/>
              </w:rPr>
              <w:t xml:space="preserve">
документов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л. в 1 экз.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экз. </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для </w:t>
            </w:r>
            <w:r>
              <w:br/>
            </w:r>
            <w:r>
              <w:rPr>
                <w:rFonts w:ascii="Times New Roman"/>
                <w:b w:val="false"/>
                <w:i w:val="false"/>
                <w:color w:val="000000"/>
                <w:sz w:val="20"/>
              </w:rPr>
              <w:t xml:space="preserve">
возникновения </w:t>
            </w:r>
            <w:r>
              <w:br/>
            </w:r>
            <w:r>
              <w:rPr>
                <w:rFonts w:ascii="Times New Roman"/>
                <w:b w:val="false"/>
                <w:i w:val="false"/>
                <w:color w:val="000000"/>
                <w:sz w:val="20"/>
              </w:rPr>
              <w:t xml:space="preserve">
права на подачу </w:t>
            </w:r>
            <w:r>
              <w:br/>
            </w:r>
            <w:r>
              <w:rPr>
                <w:rFonts w:ascii="Times New Roman"/>
                <w:b w:val="false"/>
                <w:i w:val="false"/>
                <w:color w:val="000000"/>
                <w:sz w:val="20"/>
              </w:rPr>
              <w:t xml:space="preserve">
заявки и получение </w:t>
            </w:r>
            <w:r>
              <w:br/>
            </w:r>
            <w:r>
              <w:rPr>
                <w:rFonts w:ascii="Times New Roman"/>
                <w:b w:val="false"/>
                <w:i w:val="false"/>
                <w:color w:val="000000"/>
                <w:sz w:val="20"/>
              </w:rPr>
              <w:t xml:space="preserve">
патента на полезную </w:t>
            </w:r>
            <w:r>
              <w:br/>
            </w:r>
            <w:r>
              <w:rPr>
                <w:rFonts w:ascii="Times New Roman"/>
                <w:b w:val="false"/>
                <w:i w:val="false"/>
                <w:color w:val="000000"/>
                <w:sz w:val="20"/>
              </w:rPr>
              <w:t xml:space="preserve">
модель (без </w:t>
            </w:r>
            <w:r>
              <w:br/>
            </w:r>
            <w:r>
              <w:rPr>
                <w:rFonts w:ascii="Times New Roman"/>
                <w:b w:val="false"/>
                <w:i w:val="false"/>
                <w:color w:val="000000"/>
                <w:sz w:val="20"/>
              </w:rPr>
              <w:t xml:space="preserve">
представления </w:t>
            </w:r>
            <w:r>
              <w:br/>
            </w:r>
            <w:r>
              <w:rPr>
                <w:rFonts w:ascii="Times New Roman"/>
                <w:b w:val="false"/>
                <w:i w:val="false"/>
                <w:color w:val="000000"/>
                <w:sz w:val="20"/>
              </w:rPr>
              <w:t xml:space="preserve">
документа): </w:t>
            </w:r>
            <w:r>
              <w:br/>
            </w:r>
            <w:r>
              <w:rPr>
                <w:rFonts w:ascii="Times New Roman"/>
                <w:b w:val="false"/>
                <w:i w:val="false"/>
                <w:color w:val="000000"/>
                <w:sz w:val="20"/>
              </w:rPr>
              <w:t xml:space="preserve">
  _ </w:t>
            </w:r>
            <w:r>
              <w:br/>
            </w:r>
            <w:r>
              <w:rPr>
                <w:rFonts w:ascii="Times New Roman"/>
                <w:b w:val="false"/>
                <w:i w:val="false"/>
                <w:color w:val="000000"/>
                <w:sz w:val="20"/>
              </w:rPr>
              <w:t xml:space="preserve">
|_| заявитель </w:t>
            </w:r>
            <w:r>
              <w:br/>
            </w:r>
            <w:r>
              <w:rPr>
                <w:rFonts w:ascii="Times New Roman"/>
                <w:b w:val="false"/>
                <w:i w:val="false"/>
                <w:color w:val="000000"/>
                <w:sz w:val="20"/>
              </w:rPr>
              <w:t xml:space="preserve">
     является </w:t>
            </w:r>
            <w:r>
              <w:br/>
            </w:r>
            <w:r>
              <w:rPr>
                <w:rFonts w:ascii="Times New Roman"/>
                <w:b w:val="false"/>
                <w:i w:val="false"/>
                <w:color w:val="000000"/>
                <w:sz w:val="20"/>
              </w:rPr>
              <w:t xml:space="preserve">
     работо- </w:t>
            </w:r>
            <w:r>
              <w:br/>
            </w:r>
            <w:r>
              <w:rPr>
                <w:rFonts w:ascii="Times New Roman"/>
                <w:b w:val="false"/>
                <w:i w:val="false"/>
                <w:color w:val="000000"/>
                <w:sz w:val="20"/>
              </w:rPr>
              <w:t xml:space="preserve">
     дателем и </w:t>
            </w:r>
            <w:r>
              <w:br/>
            </w:r>
            <w:r>
              <w:rPr>
                <w:rFonts w:ascii="Times New Roman"/>
                <w:b w:val="false"/>
                <w:i w:val="false"/>
                <w:color w:val="000000"/>
                <w:sz w:val="20"/>
              </w:rPr>
              <w:t xml:space="preserve">
     соблюдены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п. 2 ст. </w:t>
            </w:r>
            <w:r>
              <w:br/>
            </w:r>
            <w:r>
              <w:rPr>
                <w:rFonts w:ascii="Times New Roman"/>
                <w:b w:val="false"/>
                <w:i w:val="false"/>
                <w:color w:val="000000"/>
                <w:sz w:val="20"/>
              </w:rPr>
              <w:t xml:space="preserve">
     10 Закона </w:t>
            </w:r>
            <w:r>
              <w:br/>
            </w:r>
            <w:r>
              <w:rPr>
                <w:rFonts w:ascii="Times New Roman"/>
                <w:b w:val="false"/>
                <w:i w:val="false"/>
                <w:color w:val="000000"/>
                <w:sz w:val="20"/>
              </w:rPr>
              <w:t xml:space="preserve">
  _ </w:t>
            </w:r>
            <w:r>
              <w:br/>
            </w:r>
            <w:r>
              <w:rPr>
                <w:rFonts w:ascii="Times New Roman"/>
                <w:b w:val="false"/>
                <w:i w:val="false"/>
                <w:color w:val="000000"/>
                <w:sz w:val="20"/>
              </w:rPr>
              <w:t xml:space="preserve">
|_| переуступка </w:t>
            </w:r>
            <w:r>
              <w:br/>
            </w:r>
            <w:r>
              <w:rPr>
                <w:rFonts w:ascii="Times New Roman"/>
                <w:b w:val="false"/>
                <w:i w:val="false"/>
                <w:color w:val="000000"/>
                <w:sz w:val="20"/>
              </w:rPr>
              <w:t xml:space="preserve">
     права </w:t>
            </w:r>
            <w:r>
              <w:br/>
            </w:r>
            <w:r>
              <w:rPr>
                <w:rFonts w:ascii="Times New Roman"/>
                <w:b w:val="false"/>
                <w:i w:val="false"/>
                <w:color w:val="000000"/>
                <w:sz w:val="20"/>
              </w:rPr>
              <w:t xml:space="preserve">
     работодателем </w:t>
            </w:r>
            <w:r>
              <w:br/>
            </w:r>
            <w:r>
              <w:rPr>
                <w:rFonts w:ascii="Times New Roman"/>
                <w:b w:val="false"/>
                <w:i w:val="false"/>
                <w:color w:val="000000"/>
                <w:sz w:val="20"/>
              </w:rPr>
              <w:t xml:space="preserve">
     или его право- </w:t>
            </w:r>
            <w:r>
              <w:br/>
            </w:r>
            <w:r>
              <w:rPr>
                <w:rFonts w:ascii="Times New Roman"/>
                <w:b w:val="false"/>
                <w:i w:val="false"/>
                <w:color w:val="000000"/>
                <w:sz w:val="20"/>
              </w:rPr>
              <w:t xml:space="preserve">
     преемником </w:t>
            </w:r>
            <w:r>
              <w:br/>
            </w:r>
            <w:r>
              <w:rPr>
                <w:rFonts w:ascii="Times New Roman"/>
                <w:b w:val="false"/>
                <w:i w:val="false"/>
                <w:color w:val="000000"/>
                <w:sz w:val="20"/>
              </w:rPr>
              <w:t xml:space="preserve">
  _ </w:t>
            </w:r>
            <w:r>
              <w:br/>
            </w:r>
            <w:r>
              <w:rPr>
                <w:rFonts w:ascii="Times New Roman"/>
                <w:b w:val="false"/>
                <w:i w:val="false"/>
                <w:color w:val="000000"/>
                <w:sz w:val="20"/>
              </w:rPr>
              <w:t xml:space="preserve">
|_| переуступка </w:t>
            </w:r>
            <w:r>
              <w:br/>
            </w:r>
            <w:r>
              <w:rPr>
                <w:rFonts w:ascii="Times New Roman"/>
                <w:b w:val="false"/>
                <w:i w:val="false"/>
                <w:color w:val="000000"/>
                <w:sz w:val="20"/>
              </w:rPr>
              <w:t xml:space="preserve">
     права автором </w:t>
            </w:r>
            <w:r>
              <w:br/>
            </w:r>
            <w:r>
              <w:rPr>
                <w:rFonts w:ascii="Times New Roman"/>
                <w:b w:val="false"/>
                <w:i w:val="false"/>
                <w:color w:val="000000"/>
                <w:sz w:val="20"/>
              </w:rPr>
              <w:t xml:space="preserve">
     или его право </w:t>
            </w:r>
            <w:r>
              <w:br/>
            </w:r>
            <w:r>
              <w:rPr>
                <w:rFonts w:ascii="Times New Roman"/>
                <w:b w:val="false"/>
                <w:i w:val="false"/>
                <w:color w:val="000000"/>
                <w:sz w:val="20"/>
              </w:rPr>
              <w:t xml:space="preserve">
     преемником </w:t>
            </w:r>
            <w:r>
              <w:br/>
            </w:r>
            <w:r>
              <w:rPr>
                <w:rFonts w:ascii="Times New Roman"/>
                <w:b w:val="false"/>
                <w:i w:val="false"/>
                <w:color w:val="000000"/>
                <w:sz w:val="20"/>
              </w:rPr>
              <w:t xml:space="preserve">
  _ </w:t>
            </w:r>
            <w:r>
              <w:br/>
            </w:r>
            <w:r>
              <w:rPr>
                <w:rFonts w:ascii="Times New Roman"/>
                <w:b w:val="false"/>
                <w:i w:val="false"/>
                <w:color w:val="000000"/>
                <w:sz w:val="20"/>
              </w:rPr>
              <w:t xml:space="preserve">
|_| право </w:t>
            </w:r>
            <w:r>
              <w:br/>
            </w:r>
            <w:r>
              <w:rPr>
                <w:rFonts w:ascii="Times New Roman"/>
                <w:b w:val="false"/>
                <w:i w:val="false"/>
                <w:color w:val="000000"/>
                <w:sz w:val="20"/>
              </w:rPr>
              <w:t xml:space="preserve">
     наследования </w:t>
            </w: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приложение к </w:t>
            </w:r>
            <w:r>
              <w:br/>
            </w:r>
            <w:r>
              <w:rPr>
                <w:rFonts w:ascii="Times New Roman"/>
                <w:b w:val="false"/>
                <w:i w:val="false"/>
                <w:color w:val="000000"/>
                <w:sz w:val="20"/>
              </w:rPr>
              <w:t xml:space="preserve">
     заявлению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описание </w:t>
            </w:r>
            <w:r>
              <w:br/>
            </w:r>
            <w:r>
              <w:rPr>
                <w:rFonts w:ascii="Times New Roman"/>
                <w:b w:val="false"/>
                <w:i w:val="false"/>
                <w:color w:val="000000"/>
                <w:sz w:val="20"/>
              </w:rPr>
              <w:t xml:space="preserve">
     полезной модели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формула полезной </w:t>
            </w:r>
            <w:r>
              <w:br/>
            </w:r>
            <w:r>
              <w:rPr>
                <w:rFonts w:ascii="Times New Roman"/>
                <w:b w:val="false"/>
                <w:i w:val="false"/>
                <w:color w:val="000000"/>
                <w:sz w:val="20"/>
              </w:rPr>
              <w:t xml:space="preserve">
     модели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чертеж(и) и </w:t>
            </w:r>
            <w:r>
              <w:br/>
            </w:r>
            <w:r>
              <w:rPr>
                <w:rFonts w:ascii="Times New Roman"/>
                <w:b w:val="false"/>
                <w:i w:val="false"/>
                <w:color w:val="000000"/>
                <w:sz w:val="20"/>
              </w:rPr>
              <w:t xml:space="preserve">
     иные материалы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реферат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документ об </w:t>
            </w:r>
            <w:r>
              <w:br/>
            </w:r>
            <w:r>
              <w:rPr>
                <w:rFonts w:ascii="Times New Roman"/>
                <w:b w:val="false"/>
                <w:i w:val="false"/>
                <w:color w:val="000000"/>
                <w:sz w:val="20"/>
              </w:rPr>
              <w:t xml:space="preserve">
     оплате подачи </w:t>
            </w:r>
            <w:r>
              <w:br/>
            </w:r>
            <w:r>
              <w:rPr>
                <w:rFonts w:ascii="Times New Roman"/>
                <w:b w:val="false"/>
                <w:i w:val="false"/>
                <w:color w:val="000000"/>
                <w:sz w:val="20"/>
              </w:rPr>
              <w:t xml:space="preserve">
     заявки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документ, </w:t>
            </w:r>
            <w:r>
              <w:br/>
            </w:r>
            <w:r>
              <w:rPr>
                <w:rFonts w:ascii="Times New Roman"/>
                <w:b w:val="false"/>
                <w:i w:val="false"/>
                <w:color w:val="000000"/>
                <w:sz w:val="20"/>
              </w:rPr>
              <w:t xml:space="preserve">
     подтверждающий </w:t>
            </w:r>
            <w:r>
              <w:br/>
            </w:r>
            <w:r>
              <w:rPr>
                <w:rFonts w:ascii="Times New Roman"/>
                <w:b w:val="false"/>
                <w:i w:val="false"/>
                <w:color w:val="000000"/>
                <w:sz w:val="20"/>
              </w:rPr>
              <w:t xml:space="preserve">
     наличие оснований </w:t>
            </w:r>
            <w:r>
              <w:br/>
            </w:r>
            <w:r>
              <w:rPr>
                <w:rFonts w:ascii="Times New Roman"/>
                <w:b w:val="false"/>
                <w:i w:val="false"/>
                <w:color w:val="000000"/>
                <w:sz w:val="20"/>
              </w:rPr>
              <w:t xml:space="preserve">
     для уменьшения </w:t>
            </w:r>
            <w:r>
              <w:br/>
            </w:r>
            <w:r>
              <w:rPr>
                <w:rFonts w:ascii="Times New Roman"/>
                <w:b w:val="false"/>
                <w:i w:val="false"/>
                <w:color w:val="000000"/>
                <w:sz w:val="20"/>
              </w:rPr>
              <w:t xml:space="preserve">
     размера оплаты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копия(и) </w:t>
            </w:r>
            <w:r>
              <w:br/>
            </w:r>
            <w:r>
              <w:rPr>
                <w:rFonts w:ascii="Times New Roman"/>
                <w:b w:val="false"/>
                <w:i w:val="false"/>
                <w:color w:val="000000"/>
                <w:sz w:val="20"/>
              </w:rPr>
              <w:t xml:space="preserve">
     первой(ых) </w:t>
            </w:r>
            <w:r>
              <w:br/>
            </w:r>
            <w:r>
              <w:rPr>
                <w:rFonts w:ascii="Times New Roman"/>
                <w:b w:val="false"/>
                <w:i w:val="false"/>
                <w:color w:val="000000"/>
                <w:sz w:val="20"/>
              </w:rPr>
              <w:t xml:space="preserve">
     заявки(ок) </w:t>
            </w:r>
            <w:r>
              <w:br/>
            </w:r>
            <w:r>
              <w:rPr>
                <w:rFonts w:ascii="Times New Roman"/>
                <w:b w:val="false"/>
                <w:i w:val="false"/>
                <w:color w:val="000000"/>
                <w:sz w:val="20"/>
              </w:rPr>
              <w:t xml:space="preserve">
     (при испрашивании </w:t>
            </w:r>
            <w:r>
              <w:br/>
            </w:r>
            <w:r>
              <w:rPr>
                <w:rFonts w:ascii="Times New Roman"/>
                <w:b w:val="false"/>
                <w:i w:val="false"/>
                <w:color w:val="000000"/>
                <w:sz w:val="20"/>
              </w:rPr>
              <w:t xml:space="preserve">
     конвенционного </w:t>
            </w:r>
            <w:r>
              <w:br/>
            </w:r>
            <w:r>
              <w:rPr>
                <w:rFonts w:ascii="Times New Roman"/>
                <w:b w:val="false"/>
                <w:i w:val="false"/>
                <w:color w:val="000000"/>
                <w:sz w:val="20"/>
              </w:rPr>
              <w:t xml:space="preserve">
     приоритета)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(место для штампа НИИС) </w:t>
            </w: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документы </w:t>
            </w:r>
            <w:r>
              <w:br/>
            </w:r>
            <w:r>
              <w:rPr>
                <w:rFonts w:ascii="Times New Roman"/>
                <w:b w:val="false"/>
                <w:i w:val="false"/>
                <w:color w:val="000000"/>
                <w:sz w:val="20"/>
              </w:rPr>
              <w:t xml:space="preserve">
     заявки на </w:t>
            </w:r>
            <w:r>
              <w:br/>
            </w:r>
            <w:r>
              <w:rPr>
                <w:rFonts w:ascii="Times New Roman"/>
                <w:b w:val="false"/>
                <w:i w:val="false"/>
                <w:color w:val="000000"/>
                <w:sz w:val="20"/>
              </w:rPr>
              <w:t xml:space="preserve">
     иностранном </w:t>
            </w:r>
            <w:r>
              <w:br/>
            </w:r>
            <w:r>
              <w:rPr>
                <w:rFonts w:ascii="Times New Roman"/>
                <w:b w:val="false"/>
                <w:i w:val="false"/>
                <w:color w:val="000000"/>
                <w:sz w:val="20"/>
              </w:rPr>
              <w:t xml:space="preserve">
     языке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доверенность, </w:t>
            </w:r>
            <w:r>
              <w:br/>
            </w:r>
            <w:r>
              <w:rPr>
                <w:rFonts w:ascii="Times New Roman"/>
                <w:b w:val="false"/>
                <w:i w:val="false"/>
                <w:color w:val="000000"/>
                <w:sz w:val="20"/>
              </w:rPr>
              <w:t xml:space="preserve">
     удостоверяющая </w:t>
            </w:r>
            <w:r>
              <w:br/>
            </w:r>
            <w:r>
              <w:rPr>
                <w:rFonts w:ascii="Times New Roman"/>
                <w:b w:val="false"/>
                <w:i w:val="false"/>
                <w:color w:val="000000"/>
                <w:sz w:val="20"/>
              </w:rPr>
              <w:t xml:space="preserve">
     полномочия </w:t>
            </w:r>
            <w:r>
              <w:br/>
            </w:r>
            <w:r>
              <w:rPr>
                <w:rFonts w:ascii="Times New Roman"/>
                <w:b w:val="false"/>
                <w:i w:val="false"/>
                <w:color w:val="000000"/>
                <w:sz w:val="20"/>
              </w:rPr>
              <w:t xml:space="preserve">
     патентного </w:t>
            </w:r>
            <w:r>
              <w:br/>
            </w:r>
            <w:r>
              <w:rPr>
                <w:rFonts w:ascii="Times New Roman"/>
                <w:b w:val="false"/>
                <w:i w:val="false"/>
                <w:color w:val="000000"/>
                <w:sz w:val="20"/>
              </w:rPr>
              <w:t xml:space="preserve">
     поверенного или </w:t>
            </w:r>
            <w:r>
              <w:br/>
            </w:r>
            <w:r>
              <w:rPr>
                <w:rFonts w:ascii="Times New Roman"/>
                <w:b w:val="false"/>
                <w:i w:val="false"/>
                <w:color w:val="000000"/>
                <w:sz w:val="20"/>
              </w:rPr>
              <w:t xml:space="preserve">
     представителя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другой документ </w:t>
            </w:r>
            <w:r>
              <w:br/>
            </w:r>
            <w:r>
              <w:rPr>
                <w:rFonts w:ascii="Times New Roman"/>
                <w:b w:val="false"/>
                <w:i w:val="false"/>
                <w:color w:val="000000"/>
                <w:sz w:val="20"/>
              </w:rPr>
              <w:t xml:space="preserve">
     (указать)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фигуры чертежей, предлагаемой для публикации </w:t>
            </w:r>
            <w:r>
              <w:br/>
            </w:r>
            <w:r>
              <w:rPr>
                <w:rFonts w:ascii="Times New Roman"/>
                <w:b w:val="false"/>
                <w:i w:val="false"/>
                <w:color w:val="000000"/>
                <w:sz w:val="20"/>
              </w:rPr>
              <w:t xml:space="preserve">
с формулой (рефератом) </w:t>
            </w: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Автор(ы) </w:t>
            </w:r>
            <w:r>
              <w:br/>
            </w:r>
            <w:r>
              <w:rPr>
                <w:rFonts w:ascii="Times New Roman"/>
                <w:b w:val="false"/>
                <w:i w:val="false"/>
                <w:color w:val="000000"/>
                <w:sz w:val="20"/>
              </w:rPr>
              <w:t xml:space="preserve">
(указывается </w:t>
            </w:r>
            <w:r>
              <w:br/>
            </w:r>
            <w:r>
              <w:rPr>
                <w:rFonts w:ascii="Times New Roman"/>
                <w:b w:val="false"/>
                <w:i w:val="false"/>
                <w:color w:val="000000"/>
                <w:sz w:val="20"/>
              </w:rPr>
              <w:t xml:space="preserve">
полное имя)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w:t>
            </w:r>
            <w:r>
              <w:br/>
            </w:r>
            <w:r>
              <w:rPr>
                <w:rFonts w:ascii="Times New Roman"/>
                <w:b w:val="false"/>
                <w:i w:val="false"/>
                <w:color w:val="000000"/>
                <w:sz w:val="20"/>
              </w:rPr>
              <w:t xml:space="preserve">
почтовый адрес </w:t>
            </w:r>
            <w:r>
              <w:br/>
            </w:r>
            <w:r>
              <w:rPr>
                <w:rFonts w:ascii="Times New Roman"/>
                <w:b w:val="false"/>
                <w:i w:val="false"/>
                <w:color w:val="000000"/>
                <w:sz w:val="20"/>
              </w:rPr>
              <w:t xml:space="preserve">
местожительства,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страны и ее код </w:t>
            </w:r>
            <w:r>
              <w:br/>
            </w:r>
            <w:r>
              <w:rPr>
                <w:rFonts w:ascii="Times New Roman"/>
                <w:b w:val="false"/>
                <w:i w:val="false"/>
                <w:color w:val="000000"/>
                <w:sz w:val="20"/>
              </w:rPr>
              <w:t xml:space="preserve">
по стандарту </w:t>
            </w:r>
            <w:r>
              <w:br/>
            </w:r>
            <w:r>
              <w:rPr>
                <w:rFonts w:ascii="Times New Roman"/>
                <w:b w:val="false"/>
                <w:i w:val="false"/>
                <w:color w:val="000000"/>
                <w:sz w:val="20"/>
              </w:rPr>
              <w:t xml:space="preserve">
ВОИС ST.3, </w:t>
            </w:r>
            <w:r>
              <w:br/>
            </w:r>
            <w:r>
              <w:rPr>
                <w:rFonts w:ascii="Times New Roman"/>
                <w:b w:val="false"/>
                <w:i w:val="false"/>
                <w:color w:val="000000"/>
                <w:sz w:val="20"/>
              </w:rPr>
              <w:t xml:space="preserve">
если он </w:t>
            </w:r>
            <w:r>
              <w:br/>
            </w:r>
            <w:r>
              <w:rPr>
                <w:rFonts w:ascii="Times New Roman"/>
                <w:b w:val="false"/>
                <w:i w:val="false"/>
                <w:color w:val="000000"/>
                <w:sz w:val="20"/>
              </w:rPr>
              <w:t xml:space="preserve">
установлен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Подпись(и) </w:t>
            </w:r>
            <w:r>
              <w:br/>
            </w:r>
            <w:r>
              <w:rPr>
                <w:rFonts w:ascii="Times New Roman"/>
                <w:b w:val="false"/>
                <w:i w:val="false"/>
                <w:color w:val="000000"/>
                <w:sz w:val="20"/>
              </w:rPr>
              <w:t xml:space="preserve">
автора(ов)- </w:t>
            </w:r>
            <w:r>
              <w:br/>
            </w:r>
            <w:r>
              <w:rPr>
                <w:rFonts w:ascii="Times New Roman"/>
                <w:b w:val="false"/>
                <w:i w:val="false"/>
                <w:color w:val="000000"/>
                <w:sz w:val="20"/>
              </w:rPr>
              <w:t xml:space="preserve">
заявителя(ей) </w:t>
            </w:r>
            <w:r>
              <w:br/>
            </w:r>
            <w:r>
              <w:rPr>
                <w:rFonts w:ascii="Times New Roman"/>
                <w:b w:val="false"/>
                <w:i w:val="false"/>
                <w:color w:val="000000"/>
                <w:sz w:val="20"/>
              </w:rPr>
              <w:t xml:space="preserve">
и/или автора(ов), </w:t>
            </w:r>
            <w:r>
              <w:br/>
            </w:r>
            <w:r>
              <w:rPr>
                <w:rFonts w:ascii="Times New Roman"/>
                <w:b w:val="false"/>
                <w:i w:val="false"/>
                <w:color w:val="000000"/>
                <w:sz w:val="20"/>
              </w:rPr>
              <w:t xml:space="preserve">
переусту- </w:t>
            </w:r>
            <w:r>
              <w:br/>
            </w:r>
            <w:r>
              <w:rPr>
                <w:rFonts w:ascii="Times New Roman"/>
                <w:b w:val="false"/>
                <w:i w:val="false"/>
                <w:color w:val="000000"/>
                <w:sz w:val="20"/>
              </w:rPr>
              <w:t xml:space="preserve">
пившего(их) </w:t>
            </w:r>
            <w:r>
              <w:br/>
            </w:r>
            <w:r>
              <w:rPr>
                <w:rFonts w:ascii="Times New Roman"/>
                <w:b w:val="false"/>
                <w:i w:val="false"/>
                <w:color w:val="000000"/>
                <w:sz w:val="20"/>
              </w:rPr>
              <w:t xml:space="preserve">
право на </w:t>
            </w:r>
            <w:r>
              <w:br/>
            </w:r>
            <w:r>
              <w:rPr>
                <w:rFonts w:ascii="Times New Roman"/>
                <w:b w:val="false"/>
                <w:i w:val="false"/>
                <w:color w:val="000000"/>
                <w:sz w:val="20"/>
              </w:rPr>
              <w:t xml:space="preserve">
получение </w:t>
            </w:r>
            <w:r>
              <w:br/>
            </w:r>
            <w:r>
              <w:rPr>
                <w:rFonts w:ascii="Times New Roman"/>
                <w:b w:val="false"/>
                <w:i w:val="false"/>
                <w:color w:val="000000"/>
                <w:sz w:val="20"/>
              </w:rPr>
              <w:t xml:space="preserve">
патента на </w:t>
            </w:r>
            <w:r>
              <w:br/>
            </w:r>
            <w:r>
              <w:rPr>
                <w:rFonts w:ascii="Times New Roman"/>
                <w:b w:val="false"/>
                <w:i w:val="false"/>
                <w:color w:val="000000"/>
                <w:sz w:val="20"/>
              </w:rPr>
              <w:t xml:space="preserve">
полезную модель </w:t>
            </w: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(мы)___________________________________________________ </w:t>
            </w:r>
            <w:r>
              <w:br/>
            </w:r>
            <w:r>
              <w:rPr>
                <w:rFonts w:ascii="Times New Roman"/>
                <w:b w:val="false"/>
                <w:i w:val="false"/>
                <w:color w:val="000000"/>
                <w:sz w:val="20"/>
              </w:rPr>
              <w:t xml:space="preserve">
                           (Ф.И.О.) </w:t>
            </w:r>
            <w:r>
              <w:br/>
            </w:r>
            <w:r>
              <w:rPr>
                <w:rFonts w:ascii="Times New Roman"/>
                <w:b w:val="false"/>
                <w:i w:val="false"/>
                <w:color w:val="000000"/>
                <w:sz w:val="20"/>
              </w:rPr>
              <w:t xml:space="preserve">
  </w:t>
            </w:r>
            <w:r>
              <w:br/>
            </w:r>
            <w:r>
              <w:rPr>
                <w:rFonts w:ascii="Times New Roman"/>
                <w:b w:val="false"/>
                <w:i w:val="false"/>
                <w:color w:val="000000"/>
                <w:sz w:val="20"/>
              </w:rPr>
              <w:t xml:space="preserve">
прошу (просим) не упоминать меня (нас) как автора(ов) при </w:t>
            </w:r>
            <w:r>
              <w:br/>
            </w:r>
            <w:r>
              <w:rPr>
                <w:rFonts w:ascii="Times New Roman"/>
                <w:b w:val="false"/>
                <w:i w:val="false"/>
                <w:color w:val="000000"/>
                <w:sz w:val="20"/>
              </w:rPr>
              <w:t xml:space="preserve">
публикации сведений о выдаче патента на полезную модель </w:t>
            </w:r>
          </w:p>
          <w:p>
            <w:pPr>
              <w:spacing w:after="20"/>
              <w:ind w:left="20"/>
              <w:jc w:val="both"/>
            </w:pPr>
            <w:r>
              <w:rPr>
                <w:rFonts w:ascii="Times New Roman"/>
                <w:b w:val="false"/>
                <w:i w:val="false"/>
                <w:color w:val="000000"/>
                <w:sz w:val="20"/>
              </w:rPr>
              <w:t xml:space="preserve">Подпись(и) автора(ов): </w:t>
            </w:r>
          </w:p>
          <w:p>
            <w:pPr>
              <w:spacing w:after="20"/>
              <w:ind w:left="20"/>
              <w:jc w:val="both"/>
            </w:pPr>
            <w:r>
              <w:rPr>
                <w:rFonts w:ascii="Times New Roman"/>
                <w:b w:val="false"/>
                <w:i w:val="false"/>
                <w:color w:val="000000"/>
                <w:sz w:val="20"/>
              </w:rPr>
              <w:t xml:space="preserve">Подпись </w:t>
            </w:r>
          </w:p>
          <w:p>
            <w:pPr>
              <w:spacing w:after="20"/>
              <w:ind w:left="20"/>
              <w:jc w:val="both"/>
            </w:pPr>
            <w:r>
              <w:rPr>
                <w:rFonts w:ascii="Times New Roman"/>
                <w:b w:val="false"/>
                <w:i w:val="false"/>
                <w:color w:val="000000"/>
                <w:sz w:val="20"/>
              </w:rPr>
              <w:t xml:space="preserve">подпись(и) заявителя(ей), не являющегося(ихся) автором(ами) </w:t>
            </w:r>
            <w:r>
              <w:br/>
            </w:r>
            <w:r>
              <w:rPr>
                <w:rFonts w:ascii="Times New Roman"/>
                <w:b w:val="false"/>
                <w:i w:val="false"/>
                <w:color w:val="000000"/>
                <w:sz w:val="20"/>
              </w:rPr>
              <w:t xml:space="preserve">
(при подписании от имени юридического лица подпись </w:t>
            </w:r>
            <w:r>
              <w:br/>
            </w:r>
            <w:r>
              <w:rPr>
                <w:rFonts w:ascii="Times New Roman"/>
                <w:b w:val="false"/>
                <w:i w:val="false"/>
                <w:color w:val="000000"/>
                <w:sz w:val="20"/>
              </w:rPr>
              <w:t xml:space="preserve">
руководителя скрепляется печатью) </w:t>
            </w:r>
          </w:p>
        </w:tc>
      </w:tr>
    </w:tbl>
    <w:bookmarkStart w:name="z136" w:id="1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составлению,               </w:t>
      </w:r>
      <w:r>
        <w:br/>
      </w:r>
      <w:r>
        <w:rPr>
          <w:rFonts w:ascii="Times New Roman"/>
          <w:b w:val="false"/>
          <w:i w:val="false"/>
          <w:color w:val="000000"/>
          <w:sz w:val="28"/>
        </w:rPr>
        <w:t xml:space="preserve">
оформлению и рассмотрению                  </w:t>
      </w:r>
      <w:r>
        <w:br/>
      </w:r>
      <w:r>
        <w:rPr>
          <w:rFonts w:ascii="Times New Roman"/>
          <w:b w:val="false"/>
          <w:i w:val="false"/>
          <w:color w:val="000000"/>
          <w:sz w:val="28"/>
        </w:rPr>
        <w:t xml:space="preserve">
заявки на выдачу патента                   </w:t>
      </w:r>
      <w:r>
        <w:br/>
      </w:r>
      <w:r>
        <w:rPr>
          <w:rFonts w:ascii="Times New Roman"/>
          <w:b w:val="false"/>
          <w:i w:val="false"/>
          <w:color w:val="000000"/>
          <w:sz w:val="28"/>
        </w:rPr>
        <w:t xml:space="preserve">
на полезную модель                         </w:t>
      </w:r>
    </w:p>
    <w:bookmarkEnd w:id="136"/>
    <w:bookmarkStart w:name="z138" w:id="137"/>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Форма ПМ-2 </w:t>
      </w:r>
    </w:p>
    <w:bookmarkEnd w:id="137"/>
    <w:p>
      <w:pPr>
        <w:spacing w:after="0"/>
        <w:ind w:left="0"/>
        <w:jc w:val="both"/>
      </w:pPr>
      <w:r>
        <w:rPr>
          <w:rFonts w:ascii="Times New Roman"/>
          <w:b w:val="false"/>
          <w:i w:val="false"/>
          <w:color w:val="000000"/>
          <w:sz w:val="28"/>
        </w:rPr>
        <w:t xml:space="preserve">В РГКП "Национальный институт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Комитета по правам интеллектуальной        </w:t>
      </w:r>
      <w:r>
        <w:br/>
      </w:r>
      <w:r>
        <w:rPr>
          <w:rFonts w:ascii="Times New Roman"/>
          <w:b w:val="false"/>
          <w:i w:val="false"/>
          <w:color w:val="000000"/>
          <w:sz w:val="28"/>
        </w:rPr>
        <w:t xml:space="preserve">
собственности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Дом Министерств, блок "В", подъезд 5,      </w:t>
      </w:r>
      <w:r>
        <w:br/>
      </w:r>
      <w:r>
        <w:rPr>
          <w:rFonts w:ascii="Times New Roman"/>
          <w:b w:val="false"/>
          <w:i w:val="false"/>
          <w:color w:val="000000"/>
          <w:sz w:val="28"/>
        </w:rPr>
        <w:t xml:space="preserve">
Левобережье, ул.35, д.8,                   </w:t>
      </w:r>
      <w:r>
        <w:br/>
      </w:r>
      <w:r>
        <w:rPr>
          <w:rFonts w:ascii="Times New Roman"/>
          <w:b w:val="false"/>
          <w:i w:val="false"/>
          <w:color w:val="000000"/>
          <w:sz w:val="28"/>
        </w:rPr>
        <w:t xml:space="preserve">
г. Астана, 010000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Ходатайство </w:t>
      </w:r>
      <w:r>
        <w:br/>
      </w:r>
      <w:r>
        <w:rPr>
          <w:rFonts w:ascii="Times New Roman"/>
          <w:b w:val="false"/>
          <w:i w:val="false"/>
          <w:color w:val="000000"/>
          <w:sz w:val="28"/>
        </w:rPr>
        <w:t xml:space="preserve">
        о продлении срока действия патента на полезную модель </w:t>
      </w:r>
    </w:p>
    <w:p>
      <w:pPr>
        <w:spacing w:after="0"/>
        <w:ind w:left="0"/>
        <w:jc w:val="both"/>
      </w:pPr>
      <w:r>
        <w:rPr>
          <w:rFonts w:ascii="Times New Roman"/>
          <w:b w:val="false"/>
          <w:i w:val="false"/>
          <w:color w:val="000000"/>
          <w:sz w:val="28"/>
        </w:rPr>
        <w:t>      В соответствии с пунктом 3 </w:t>
      </w:r>
      <w:r>
        <w:rPr>
          <w:rFonts w:ascii="Times New Roman"/>
          <w:b w:val="false"/>
          <w:i w:val="false"/>
          <w:color w:val="000000"/>
          <w:sz w:val="28"/>
        </w:rPr>
        <w:t xml:space="preserve">статьи 5 </w:t>
      </w:r>
      <w:r>
        <w:rPr>
          <w:rFonts w:ascii="Times New Roman"/>
          <w:b w:val="false"/>
          <w:i w:val="false"/>
          <w:color w:val="000000"/>
          <w:sz w:val="28"/>
        </w:rPr>
        <w:t xml:space="preserve">Патентного закона прошу </w:t>
      </w:r>
      <w:r>
        <w:br/>
      </w:r>
      <w:r>
        <w:rPr>
          <w:rFonts w:ascii="Times New Roman"/>
          <w:b w:val="false"/>
          <w:i w:val="false"/>
          <w:color w:val="000000"/>
          <w:sz w:val="28"/>
        </w:rPr>
        <w:t xml:space="preserve">
(просим) продлить срок действия патента на полезную модель N _________ </w:t>
      </w:r>
      <w:r>
        <w:br/>
      </w:r>
      <w:r>
        <w:rPr>
          <w:rFonts w:ascii="Times New Roman"/>
          <w:b w:val="false"/>
          <w:i w:val="false"/>
          <w:color w:val="000000"/>
          <w:sz w:val="28"/>
        </w:rPr>
        <w:t xml:space="preserve">
                                                       (номер патента)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(название полезной модели) </w:t>
      </w:r>
    </w:p>
    <w:p>
      <w:pPr>
        <w:spacing w:after="0"/>
        <w:ind w:left="0"/>
        <w:jc w:val="both"/>
      </w:pPr>
      <w:r>
        <w:rPr>
          <w:rFonts w:ascii="Times New Roman"/>
          <w:b w:val="false"/>
          <w:i w:val="false"/>
          <w:color w:val="000000"/>
          <w:sz w:val="28"/>
        </w:rPr>
        <w:t xml:space="preserve">      на следующие годы: </w:t>
      </w:r>
      <w:r>
        <w:br/>
      </w:r>
      <w:r>
        <w:rPr>
          <w:rFonts w:ascii="Times New Roman"/>
          <w:b w:val="false"/>
          <w:i w:val="false"/>
          <w:color w:val="000000"/>
          <w:sz w:val="28"/>
        </w:rPr>
        <w:t xml:space="preserve">
         шестой            седьмой             восьмой </w:t>
      </w:r>
      <w:r>
        <w:br/>
      </w:r>
      <w:r>
        <w:rPr>
          <w:rFonts w:ascii="Times New Roman"/>
          <w:b w:val="false"/>
          <w:i w:val="false"/>
          <w:color w:val="000000"/>
          <w:sz w:val="28"/>
        </w:rPr>
        <w:t xml:space="preserve">
                    (необходимое подчеркнуть) </w:t>
      </w:r>
    </w:p>
    <w:p>
      <w:pPr>
        <w:spacing w:after="0"/>
        <w:ind w:left="0"/>
        <w:jc w:val="both"/>
      </w:pPr>
      <w:r>
        <w:rPr>
          <w:rFonts w:ascii="Times New Roman"/>
          <w:b w:val="false"/>
          <w:i w:val="false"/>
          <w:color w:val="000000"/>
          <w:sz w:val="28"/>
        </w:rPr>
        <w:t xml:space="preserve">      Примечание: документ об оплате за публикацию сведений о продлении </w:t>
      </w:r>
      <w:r>
        <w:br/>
      </w:r>
      <w:r>
        <w:rPr>
          <w:rFonts w:ascii="Times New Roman"/>
          <w:b w:val="false"/>
          <w:i w:val="false"/>
          <w:color w:val="000000"/>
          <w:sz w:val="28"/>
        </w:rPr>
        <w:t xml:space="preserve">
срока действия патента на полезную модель - 1 экз. </w:t>
      </w:r>
    </w:p>
    <w:p>
      <w:pPr>
        <w:spacing w:after="0"/>
        <w:ind w:left="0"/>
        <w:jc w:val="both"/>
      </w:pPr>
      <w:r>
        <w:rPr>
          <w:rFonts w:ascii="Times New Roman"/>
          <w:b w:val="false"/>
          <w:i w:val="false"/>
          <w:color w:val="000000"/>
          <w:sz w:val="28"/>
        </w:rPr>
        <w:t xml:space="preserve">      Патентообладатель (и)                    Подпись (и)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