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b17" w14:textId="4fc1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 июня 2007 года N 367. Зарегистрирован в Министерстве юстиции Республики Казахстан 7 июня 2007 года N 4710.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Налогового комитета Министерства финансов Республики Казахстан от 20 сентября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727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4095, от 1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 сентября 2006 года за N 4362, от 16 марта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27 марта 2007 года за N 4589,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16 апреля 2007 года за N 4614)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
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101, 102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"101. TranzWare (версия TWO 4.*, TWCMS 4.*)";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"102. XpressSolutions 2.x".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