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086a" w14:textId="1580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нормативов эмиссий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21 мая 2007 года № 158-п. Зарегистрирован в Министерстве юстиции Республики Казахстан 11 июня 2007 года № 4726. Утратил силу приказом Министра охраны окружающей среды Республики Казахстан от 16 апреля 2012 года № 110-ө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охраны окружающей среды РК от 16.04.2012 </w:t>
      </w:r>
      <w:r>
        <w:rPr>
          <w:rFonts w:ascii="Times New Roman"/>
          <w:b w:val="false"/>
          <w:i w:val="false"/>
          <w:color w:val="ff0000"/>
          <w:sz w:val="28"/>
        </w:rPr>
        <w:t>№ 110-ө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29)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определения нормативов эмиссий в окружающую среду.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Довести настоящий Приказ до сведения структурных и территориальных подразделений Министерства охраны окружающей среды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Проекты нормативы предельно допустимых сбросов, выбросов и размещения (образования) отходов, на которые имеются действующие положительные заключения государственной экологической экспертизы, действуют до истечения сроков действия заключений.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г. N 158-п  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Методика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нормативов эмиссий в окружающую среду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Методика определения нормативов эмиссий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устанавливает требования к расчетным методам определения нормативов эмиссий в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понятия и определения, предусмотренные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Расчетным путем могут определяться нормативы эмиссий в различные среды, в том числе нормативы предельно допустимых выбросов загрязняющих веществ в атмосферу от стационарных источников, сбросов загрязняющих веществ в природные водные объекты, на рельеф местности, накопители сточных вод, нормативы размещения отходов производства и потребления, нормативы допустимых физических воздействий.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Расчет нормативов выбросов загрязняющих веществ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атмосферу от стационарных источников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Нормативы выбросов загрязняющих веществ в атмосферу от стационарных источников (предельно допустимый выброс - ПДВ) рассчитываются для каждого конкретного источника выбросов. В целом для предприятия нормативы выбросов устанавливаются по совокупности значений нормативов выбросов для отдельных действующих, проектируемых и реконструируемых источников загрязнения данного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источников выбросов и их характеристики определяются для проектируемых объектов - на основе проектной информации, для действующих объектов - на основе инвентаризации источников выбросов, которая должна сопровождаться проведением отбора проб и аналитическими исследованиями.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выбросов от источников определяются как масса (в граммах) загрязняющего вещества, выбрасываемого в единицу времени (секунду). Наряду с максимальными разовыми ПДВ (г/с) в оперативных целях для выполнения проектных оценок темпов снижения выбросов и возможностей утилизации уносимых газовоздушной смесью вредных веществ устанавливаются годовые значения ПДВ г (тоннах в год - т/год) для отдельных источников и предприятия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Нормативы выбросов в атмосферу должны быть установлены таким образом, чтобы на границе санитарно-защитной зоны объекта расчетные концентрации загрязняющих веществ в приземном слое атмосферного воздуха не превышали гигиенические нормативы концентраций для атмосферного воздуха населенных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установлены целевые показатели, то нормирование происходит в соответствии с данными целевыми показателями.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Суммарный по источнику выброс вещества в атмосферу в течение года не должен превышать квоты на выбросы, если таковая установлена.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Санитарно-защитная зона (СЗЗ) объекта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проверяются расчетами загрязнения атмосферы, с учетом корректировки по розе ветров.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качестве гигиенических нормативов концентраций для атмосферного воздуха населенных мест в целях нормирования выбросов в атмосферу принимаются: значения предельно допустимых максимально-разовых концентраций потенциально-опасных химических веществ (далее - ПДКм.р.) или, в случае отсутствия ПДКм.р. - значения нормативов ориентировочно безопасных уровней воздействия потенциально-опасных химических веществ (далее - ОБУВ); если для вещества имеется только предельно допустимая средне суточная концентрация (ПДКс.с.), то для него принимается соотношение 0,1с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ПДКс.с.".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Запрещается применение химических веществ, не прошедших государственную регистрацию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санитарно-эпидемиологическом благополучии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Расчет величины нормативов ПДВ проводится на основании документов, указанных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Расчет нормативов сбросов загрязняющих веществ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Нормативы предельно допустимых сбросов (ПДС) загрязняющих веществ со сточными водами в поверхностные водные объекты, на рельеф местности и в накопители сточных вод рассчитываются для каждого выпуска сточных вод. При этом необходимо использовать нормативные документы, на основании которых производится разработка нормативов ПДС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выпусков и их характеристики определяются для проектируемых объектов на основе проектной информации, для действующих объектов - на основе инвентаризации выпусков, которая должна сопровождаться проведением отбора проб и аналитическими исследованиями.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Нормативы сбросов в водные объекты определяются в соответствии с расчетными значениями предельно допустимых сбросов (ПДС), под которым понимается масса вещества в сточных водах,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створе.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Величины ПДС определяются для всех категорий водопользователей как произведения максимального часового расхода сточных вод q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/час) на допустимую к сбросу концентрацию загрязняющего вещества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ПДС </w:t>
      </w:r>
      <w:r>
        <w:rPr>
          <w:rFonts w:ascii="Times New Roman"/>
          <w:b w:val="false"/>
          <w:i w:val="false"/>
          <w:color w:val="000000"/>
          <w:sz w:val="28"/>
        </w:rPr>
        <w:t xml:space="preserve">(г/м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). При расчете условий сброса сточных вод сначала определяется значение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ПДС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обеспечивающее нормативное качество воды в контрольном створе, а затем определяется ПДС (г/час) согласно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ПДС = q *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ПДС </w:t>
      </w:r>
      <w:r>
        <w:rPr>
          <w:rFonts w:ascii="Times New Roman"/>
          <w:b w:val="false"/>
          <w:i w:val="false"/>
          <w:color w:val="000000"/>
          <w:sz w:val="28"/>
        </w:rPr>
        <w:t xml:space="preserve">= q * [n *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(или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ПДК </w:t>
      </w:r>
      <w:r>
        <w:rPr>
          <w:rFonts w:ascii="Times New Roman"/>
          <w:b w:val="false"/>
          <w:i w:val="false"/>
          <w:color w:val="000000"/>
          <w:sz w:val="28"/>
        </w:rPr>
        <w:t xml:space="preserve">) -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) +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],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установленная по результатам многолетних режимных наблюдений нормативная концентрация, соответствующая оптимальному состоянию водных экосистем бассейна, а в случае ее отсутствия - предельно-допустимая концентрация загрязняющего вещества -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ПДК </w:t>
      </w:r>
      <w:r>
        <w:rPr>
          <w:rFonts w:ascii="Times New Roman"/>
          <w:b w:val="false"/>
          <w:i w:val="false"/>
          <w:color w:val="000000"/>
          <w:sz w:val="28"/>
        </w:rPr>
        <w:t xml:space="preserve">,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- фоновая концентрация загрязняющего вещества в водотоке на расстоянии 0,5 км выше выпуска сточных вод,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кратность разбавления сточных вод в водотоке.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Нормативы сбросов должны быть установлены таким образом, чтобы концентрации загрязняющих веществ в контрольном створе соответствовали требованиям предельно допустимых концентраций для данного вида водных объектов или целевых показателей качества окружающей среды, если таковые установлены, а суммарный сброс вещества в течение года не превышал квоты на сбросы, если таковая установлена. В случае одновременного использования водного объекта или его участка для различных нужд населения к составу и свойствам поверхностных вод предъявляются наиболее жесткие нормы из числа установленных.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Контрольный створ определяется в проектной документации объекта и подлежит согласованию в уполномоченном органе в сфере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качестве предельно допустимых концентраций в целях нормирования сбросов в водные объекты принимаются концентрации, соответствующие виду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фоновая загрязненность водного объекта по каким-либо показателям не позволяет обеспечить нормативное качество воды в контрольном створе, то ПДС по этим показателям устанавливается, исходя из отнесения нормативных требований к составу и свойствам воды водных объектов к самим сточным 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фоновая загрязненность водного объекта обусловлена естественными причинами, то ПДС может устанавливаться, исходя из условий соблюдения в контрольном пункте сформировавшегося фонового качества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тех веществ, для которых нормируется приращение к природному, естественному фону (алюминий, ионы меди, селена, теллура, фтора и др.), ПДС должен устанавливаться с учетом этих допустимых приращений к природному, естественному фону.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предприятий, расположенных в районах с повышенной минерализацией природных вод, при расчете ПДС допускается принимать величину 1500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в качестве предельного уровня минерализации поверхностных вод. Для морских вод ПДС по минерализации не устанавливается.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Данные по фоновому составу воды и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б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запрашиваются водопользователем в местных органах Казгидромета.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Допускаются отклонения в величинах расчетных сбросов и допустимой к сбросу концентрации загрязняющего вещества от требуемого уровня не более чем на 10% в связи с погрешностями расчетного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Величина ПДС веществ, отводимых сточными водами предприятий в накопители, определяется как произведение максимального, суточного расхода сточных вод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cт </w:t>
      </w:r>
      <w:r>
        <w:rPr>
          <w:rFonts w:ascii="Times New Roman"/>
          <w:b w:val="false"/>
          <w:i w:val="false"/>
          <w:color w:val="000000"/>
          <w:sz w:val="28"/>
        </w:rPr>
        <w:t xml:space="preserve">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/ч) на предельно допустимую концентрацию загрязняющих веществ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пдс </w:t>
      </w:r>
      <w:r>
        <w:rPr>
          <w:rFonts w:ascii="Times New Roman"/>
          <w:b w:val="false"/>
          <w:i w:val="false"/>
          <w:color w:val="000000"/>
          <w:sz w:val="28"/>
        </w:rPr>
        <w:t xml:space="preserve">(г/м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ПДС=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cт </w:t>
      </w:r>
      <w:r>
        <w:rPr>
          <w:rFonts w:ascii="Times New Roman"/>
          <w:b w:val="false"/>
          <w:i w:val="false"/>
          <w:color w:val="000000"/>
          <w:sz w:val="28"/>
        </w:rPr>
        <w:t xml:space="preserve">*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рассчитывается по методике, указанной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расчетах ПДС веществ со сточными водами, отводимыми на поля фильтрации, исходя из того, что предельно допустимая концентрация этого вещества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пдс </w:t>
      </w:r>
      <w:r>
        <w:rPr>
          <w:rFonts w:ascii="Times New Roman"/>
          <w:b w:val="false"/>
          <w:i w:val="false"/>
          <w:color w:val="000000"/>
          <w:sz w:val="28"/>
        </w:rPr>
        <w:t xml:space="preserve">) с учетом разбавления (n) фильтрующихся вод в потоке подземных вод не должна превышать фоновой концентрации загрязняющего вещества в водоносном горизонте.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пдс  </w:t>
      </w:r>
      <w:r>
        <w:rPr>
          <w:rFonts w:ascii="Times New Roman"/>
          <w:b w:val="false"/>
          <w:i w:val="false"/>
          <w:color w:val="000000"/>
          <w:sz w:val="28"/>
        </w:rPr>
        <w:t xml:space="preserve">= n х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n - кратность разбавления профильтровавшихся вод, в потоке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 - фоновая концентрация загрязняющего вещества в водоносном горизонте. Определяется по наблюдательным скважинам, расположенным за пределами купола растекания.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пдс </w:t>
      </w:r>
      <w:r>
        <w:rPr>
          <w:rFonts w:ascii="Times New Roman"/>
          <w:b w:val="false"/>
          <w:i w:val="false"/>
          <w:color w:val="000000"/>
          <w:sz w:val="28"/>
        </w:rPr>
        <w:t>рассчитывается согласно методике, указанной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Расчет нормативов размещения отходов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Нормативы размещения отходов определяются исходя из наличия полигонов для размещения отходов (в т.ч. отвалы), чья вместимость и безопасность для окружающей среды подтверждается проектами строительства полигонов.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Норматив размещения данного вида отходов определяется в тоннах (кубических метрах) для конкретного года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Норматив размещения отходов на конкретный год эксплуатации полигона для размещения отходов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отход/год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= (V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отход </w:t>
      </w:r>
      <w:r>
        <w:rPr>
          <w:rFonts w:ascii="Times New Roman"/>
          <w:b w:val="false"/>
          <w:i w:val="false"/>
          <w:color w:val="000000"/>
          <w:sz w:val="28"/>
        </w:rPr>
        <w:t xml:space="preserve">-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отход/факт </w:t>
      </w:r>
      <w:r>
        <w:rPr>
          <w:rFonts w:ascii="Times New Roman"/>
          <w:b w:val="false"/>
          <w:i w:val="false"/>
          <w:color w:val="000000"/>
          <w:sz w:val="28"/>
        </w:rPr>
        <w:t xml:space="preserve">)/(N -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факт 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отход/год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норматив размещения данного вида отходов (тонн или кубических метров) на конкретный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отход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общее количество отходов данного вида, которое может быть размещено на полигоне в соответствии с проектом (тонн или кубических метров),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отход/факт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количество отходов данного вида, фактически размещенных на данном полигоне (тонн/кубических метров),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проектный период эксплуатации полигона (лет),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факт </w:t>
      </w:r>
      <w:r>
        <w:rPr>
          <w:rFonts w:ascii="Times New Roman"/>
          <w:b w:val="false"/>
          <w:i w:val="false"/>
          <w:color w:val="000000"/>
          <w:sz w:val="28"/>
        </w:rPr>
        <w:t xml:space="preserve">- фактический период эксплуатации полигона на данный момент.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использовать нормативный документ,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Норматив размещения отходов по годам рассчитывается с учетом среднего норматива размещения отходов за период эксплуатации полигона на основании производственного плана природопользователя и обосновывается в проекте нормативов обращения с отходами на основе проведенной оценки уровня загрязнения компонентов окружающей среды накопителем отходов, с учетом процессов вторичной переработки и утилизации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Если для размещения данного вида отходов установлена годовая квота, то нормативы размещения отходов должны быть установлены в пределах, обеспечивающих соблюдение квоты.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Расчет нормативов допустимых физических воздействий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Нормативы допустимых физических воздействий рассчитываются для каждого из источников шумового, вибрационного, радиационного и иных источников воздействий.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Перечень источников воздействий и их характеристики определяется для проектируемых объектов - на основе проектной информации, для действующих объектов - на основе инвентаризации источников воздействий, которая должна сопровождаться проведением измерений физических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Нормативы физических воздействий от источников определяются в единицах, соответствующих каждому оцениваемому фактору, с учетом воздействия в течение 24 часов: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дБА - для шумового фактора;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дБ - для вибрации;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В/м, мкВт/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кВ/м, А/м для электромагнитных излучений;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мкЗв/ч - для уровня радиационного фона.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Нормативы допустимых физических воздействий должны быть установлены таким образом, чтобы уровень соответствующих физических факторов на границе санитарно-защитной зоны объекта соответствовал принятым санитарно-гигиеническим требованиям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расчете нормативов физических воздействий учитывается фоновый уровень данных физических факторов на границе санитарно-защитной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Для расчета нормативов допустимых физических факторов используются экспериментальные измерения, проводимые на действующем объекте, либо, для проектной стадии, рассчитываются предполагаемые уровни факторов в соответствии с документами, указанными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экспериментальных измерений должно быть подтверждено соответствие уровню физических факторов на границе санитарно-защитной зоны допустимому уровню при конкретном уровне физических факторов на их источнике.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Допускаются отклонения в величинах расчетных показателей от требуемого уровня не более чем на 13 % в связи с погрешностями расчетного метода.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случае, когда фоновый уровень рассчитываемого физического фактора с исключением данного источника превышает предельно-допустимые величины, нормируемый источник должен создавать не более 10 % дополнительного вклада в суммарную величину фактора.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превышения радиационным фактором предельно-допустимой величины фонового уровня нормируемый источник ионизирующего излучения должен создавать такой дополнительный вклад в суммарную величину фактора, чтобы эффективная доза для населения составляла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год в среднем за любые последовательные 5 лет, но не более 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год.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определения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эмиссий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Методика расчета концентраций в атмосферном воздухе вредных веществ, содержащихся в выбросах предприятий, РНД 211.2.01.01-97.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ГОСТ 17.2.3.02-78 "Охрана природы. Атмосфера. Правила установления допустимых выбросов вредных веществ промышленными предприятиями";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РНД 211.2.02-97 "Рекомендации по оформлению и содержанию проектов нормативов предельно допустимых выбросов в атмосферу (ПДВ) для предприятия Республики Казахстан", Алматы, 1997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"Правила инвентаризации выбросов вредных (загрязняющих) веществ, вредных физических воздействий на атмосферный воздух", утвержденные Приказом МООС за N 217-п от 04.08.05 г.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определения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эмиссий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Методика по установлению предельно-допустимых сбросов (ПДС) загрязняющих веществ на поля фильтрации и в естественные понижения рельефа местности. РНД 211.3.03.03-2000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Временная методика расчета предельно-допустимых сбросов (ПДС) веществ, отводимых со сточными водами в накопители, утверждена приказом МООС N 61-П от 24.02.2004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Инструкция по согласованию и утверждению проектов нормативов ПДВ и ПДС, утверждена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МООС N 61-П от 24.02.2004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Рекомендации по оформлению и содержанию проекта нормативов ПДС в водные объекты, утверждены приказом МООС N 61-П от 24.02.2004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Инструкция по нормированию сбросов загрязняющих веществ в водные объекты Республики Казахстан, утверждена приказом МООС N 61-П от 24.02.2004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Методика расчета предельно-допустимых сбросов (ПДС) веществ в водные объекты Республики Казахстан со сточными водами, утверждена приказом МООС N 61-П от 24.02.2004 г.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определения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эмиссий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Методика расчета предельно-допустимых сбросов (ПДС) веществ в водные объекты Республики Казахстан со сточными водами. Внесена в реестр нормативных правовых актов Министерства охраны окружающей среды Республики Казахстан. Приказ Министра охраны окружающей среды Республики Казахстан от 27 октября 2006 года N 324-п.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определения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эмиссий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Методика по установлению предельно-допустимых сбросов (ПДС) загрязняющих веществ на поля фильтрации и в естественные понижения рельефа местности". РНД 211.3.03.03-2000, утверждена приказом Министерство охраны окружающей среды N 61-П от 24.02.2004 г.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определения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эмиссий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РНД 03.3.0.4.01-96 Методические указания по определению уровня загрязнения компонентов окружающей среды токсичными веществами отходов производства и потребления.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определения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эмиссий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СНиП II-12-77 "Защита от шума" - для шумового фактора;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методическими рекомендациями от 08 августа 1997 г. МР N 1.05.037-97 "Методические рекомендации по составлению карт вибрации жилой застройки" - для вибрационного фактора;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методическими указаниями от 08 августа 1997 г. МУ N 1.05.032-97 "Методические указания по определению уровней электромагнитного поля и границ санитарно-защитной зоны и зоны ограничения застройки в местах размещения средств телевидения и ЧМ-радиовещания";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методическими указаниями от 08 августа 1997 г. МУ N 1.05.034-97 Методические указания по определению уровней электромагнитного поля средств управления воздушным движением гражданской авиации ВЧ-, ОВЧ-, УВЧ- и СВЧ-диапазонов";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методическими указаниями от 08 августа 1997 г. МУ N 1.05.035-97 "Контроль и нормализация электромагнитной обстановки, создаваемой метеорологическими радиолокаторами" - для электромагнитных излучений;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санитарными правилами от 9 декабря 1999 г. N 10 СП 2.6.1.758-99 "Нормы радиационной безопасности" (НРБ-99) - для радиационного фактора.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