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fbfe" w14:textId="083f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N 49 "Об утверждении Правил выдачи, отзыва согласия на приобретение статуса крупного участника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N 126. Зарегистрировано в Министерстве юстиции Республики Казахстан 18 июня 2007 года N 4745. Утратило силу постановлением Правления Агентства Республики Казахстан по регулированию и надзору финансового рынка и финансовых организаций от 25 января 2008 года N 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Агентства Республики Казахстан по регулированию и надзору финансового рынка и финансовых организаций от 30 апреля 2007 года N 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утратило силу постановлением Правления Агентства РК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приведения нормативных правовых актов, регулирующих деятельность страховых (перестраховочных) организаций в соответствие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февраля 2007 года "О внесении изменений и дополнений в некоторые законодательные акты Республики Казахстан по вопросам защиты прав миноритарных инвесторов",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Правления Агентства от 25 февраля 2006 года 
</w:t>
      </w:r>
      <w:r>
        <w:rPr>
          <w:rFonts w:ascii="Times New Roman"/>
          <w:b w:val="false"/>
          <w:i w:val="false"/>
          <w:color w:val="000000"/>
          <w:sz w:val="28"/>
        </w:rPr>
        <w:t xml:space="preserve"> N 49 </w:t>
      </w:r>
      <w:r>
        <w:rPr>
          <w:rFonts w:ascii="Times New Roman"/>
          <w:b w:val="false"/>
          <w:i w:val="false"/>
          <w:color w:val="000000"/>
          <w:sz w:val="28"/>
        </w:rPr>
        <w:t>
 "Об утверждении Правил выдачи, отзыва согласия на приобретение статуса крупного участника страховой (перестраховочной) организации" (зарегистрированное в Реестре государственной регистрации нормативных правовых актов под N 4167, опубликованное в газете "Юридическая газета" 19 мая 2006 года, N 89-90 (1069-1070)) следующие изменения и дополнения:
</w:t>
      </w:r>
      <w:r>
        <w:br/>
      </w:r>
      <w:r>
        <w:rPr>
          <w:rFonts w:ascii="Times New Roman"/>
          <w:b w:val="false"/>
          <w:i w:val="false"/>
          <w:color w:val="000000"/>
          <w:sz w:val="28"/>
        </w:rPr>
        <w:t>
      в заголовке, пункте 1 слово "выдачи," заменить словами "выдачи, отказа в выдаче и";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выдачи, отзыва согласия на приобретение статуса крупного участника страховой (перестраховочной) организации, утвержденных указанным постановлением:
</w:t>
      </w:r>
      <w:r>
        <w:br/>
      </w:r>
      <w:r>
        <w:rPr>
          <w:rFonts w:ascii="Times New Roman"/>
          <w:b w:val="false"/>
          <w:i w:val="false"/>
          <w:color w:val="000000"/>
          <w:sz w:val="28"/>
        </w:rPr>
        <w:t>
      в заголовке и преамбуле слово "выдачи," заменить словами "выдачи, отказа в выдаче и";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Одновременно с заявлением лицо, желающее получить согласие уполномоченного органа на приобретение статуса крупного участника страховой (перестраховочной) организации, представляет в уполномоченный орган документы и сведения, предусмотренные пунктами 4-7 статьи 26 Закона.
</w:t>
      </w:r>
      <w:r>
        <w:br/>
      </w:r>
      <w:r>
        <w:rPr>
          <w:rFonts w:ascii="Times New Roman"/>
          <w:b w:val="false"/>
          <w:i w:val="false"/>
          <w:color w:val="000000"/>
          <w:sz w:val="28"/>
        </w:rPr>
        <w:t>
      Для страховой организации - нерезидента Республики Казахстан, деятельность которой подлежит консолидированному надзору в стране ее места нахождения, желающей получить согласие уполномоченного органа на приобретение статуса крупного участника страховой (перестраховочной) организации, представление нотариально засвидетельствованных копий учредительных документов юридических лиц, в которых страховая организация - нерезидент Республики Казахстан является крупным участником, не требуется.
</w:t>
      </w:r>
      <w:r>
        <w:br/>
      </w:r>
      <w:r>
        <w:rPr>
          <w:rFonts w:ascii="Times New Roman"/>
          <w:b w:val="false"/>
          <w:i w:val="false"/>
          <w:color w:val="000000"/>
          <w:sz w:val="28"/>
        </w:rPr>
        <w:t>
      Краткие данные о заявителе - физическом лице/руководящем работнике заявителя-юридического лица, являющимся первым руководителем его исполнительного органа, представляются по форме согласно приложению 1 к настоящим Правилам.
</w:t>
      </w:r>
      <w:r>
        <w:br/>
      </w:r>
      <w:r>
        <w:rPr>
          <w:rFonts w:ascii="Times New Roman"/>
          <w:b w:val="false"/>
          <w:i w:val="false"/>
          <w:color w:val="000000"/>
          <w:sz w:val="28"/>
        </w:rPr>
        <w:t>
      В сведениях об условиях и порядке приобретения акций страховой (перестраховочной) организации, представляемых в соответствии с подпунктом 1) пункта 4 статьи 26 Закона, указывается описание источников и средств, используемых для приобретения акций страховой (перестраховочной) организации в размере, не превышающем стоимости имущества, принадлежащего заявителю-физическому лицу на праве собственности, с приложением подтверждающих документов.
</w:t>
      </w:r>
      <w:r>
        <w:br/>
      </w:r>
      <w:r>
        <w:rPr>
          <w:rFonts w:ascii="Times New Roman"/>
          <w:b w:val="false"/>
          <w:i w:val="false"/>
          <w:color w:val="000000"/>
          <w:sz w:val="28"/>
        </w:rPr>
        <w:t>
      Сведения о безупречной деловой репутации представляются согласно приложению 2 к настоящим Правилам с приложением:
</w:t>
      </w:r>
      <w:r>
        <w:br/>
      </w:r>
      <w:r>
        <w:rPr>
          <w:rFonts w:ascii="Times New Roman"/>
          <w:b w:val="false"/>
          <w:i w:val="false"/>
          <w:color w:val="000000"/>
          <w:sz w:val="28"/>
        </w:rPr>
        <w:t>
      документа, подтверждающего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заявления).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копий иных документов, подтверждающих сведения, указанные в приложении 2 к настоящим Правилам.
</w:t>
      </w:r>
      <w:r>
        <w:br/>
      </w:r>
      <w:r>
        <w:rPr>
          <w:rFonts w:ascii="Times New Roman"/>
          <w:b w:val="false"/>
          <w:i w:val="false"/>
          <w:color w:val="000000"/>
          <w:sz w:val="28"/>
        </w:rPr>
        <w:t>
      Представляемый заявителем план рекапитализации страховой (перестраховочной) организации на случай возможного ухудшения финансового положения страховой (перестраховочной) организации, должен содержать следующую информацию:
</w:t>
      </w:r>
      <w:r>
        <w:br/>
      </w:r>
      <w:r>
        <w:rPr>
          <w:rFonts w:ascii="Times New Roman"/>
          <w:b w:val="false"/>
          <w:i w:val="false"/>
          <w:color w:val="000000"/>
          <w:sz w:val="28"/>
        </w:rPr>
        <w:t>
      оценка текущего состояния страховой (перестраховочной) организации;
</w:t>
      </w:r>
      <w:r>
        <w:br/>
      </w:r>
      <w:r>
        <w:rPr>
          <w:rFonts w:ascii="Times New Roman"/>
          <w:b w:val="false"/>
          <w:i w:val="false"/>
          <w:color w:val="000000"/>
          <w:sz w:val="28"/>
        </w:rPr>
        <w:t>
      подробное описание мероприятий по финансовому оздоровлению страховой (перестраховочной) организации (меры по снижению расходов, дополнительные финансовые вложения, направленные на восстановление собственного капитала до величины, при которой будут выполняться пруденциальные нормативы и иные обязательные к соблюдению нормы и лимиты, мероприятия по получению дополнительных доходов и иные мероприятия);
</w:t>
      </w:r>
      <w:r>
        <w:br/>
      </w:r>
      <w:r>
        <w:rPr>
          <w:rFonts w:ascii="Times New Roman"/>
          <w:b w:val="false"/>
          <w:i w:val="false"/>
          <w:color w:val="000000"/>
          <w:sz w:val="28"/>
        </w:rPr>
        <w:t>
      календарные сроки выполнения мероприятий по финансовому оздоровлению страховой (перестраховочной) организации;
</w:t>
      </w:r>
      <w:r>
        <w:br/>
      </w:r>
      <w:r>
        <w:rPr>
          <w:rFonts w:ascii="Times New Roman"/>
          <w:b w:val="false"/>
          <w:i w:val="false"/>
          <w:color w:val="000000"/>
          <w:sz w:val="28"/>
        </w:rPr>
        <w:t>
      предполагаемый экономический эффект оздоровительных мероприятий (динамика изменений пруденциальных нормативов; изменение размера собственных капитала страховой (перестраховочной) организации, изменение финансовых и иных показателей страховой (перестраховочной) организации).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и организациях.";
</w:t>
      </w:r>
      <w:r>
        <w:br/>
      </w:r>
      <w:r>
        <w:rPr>
          <w:rFonts w:ascii="Times New Roman"/>
          <w:b w:val="false"/>
          <w:i w:val="false"/>
          <w:color w:val="000000"/>
          <w:sz w:val="28"/>
        </w:rPr>
        <w:t>
      дополнить пунктами 7-1 и 7-2 следующего содержания:
</w:t>
      </w:r>
      <w:r>
        <w:br/>
      </w:r>
      <w:r>
        <w:rPr>
          <w:rFonts w:ascii="Times New Roman"/>
          <w:b w:val="false"/>
          <w:i w:val="false"/>
          <w:color w:val="000000"/>
          <w:sz w:val="28"/>
        </w:rPr>
        <w:t>
      "7-1. Уполномоченный орган отказывает в выдаче согласия на приобретение статуса крупного участника страховой (перестраховочной) организации по основаниям, указанным в статье 26-1 Закона. Заявителю дается мотивированный ответ в письменном виде в сроки, установленные для выдачи согласия уполномоченного органа на приобретение статуса крупного участника страховой (перестраховочной) организации.
</w:t>
      </w:r>
      <w:r>
        <w:br/>
      </w:r>
      <w:r>
        <w:rPr>
          <w:rFonts w:ascii="Times New Roman"/>
          <w:b w:val="false"/>
          <w:i w:val="false"/>
          <w:color w:val="000000"/>
          <w:sz w:val="28"/>
        </w:rPr>
        <w:t>
      7-2. Решение о выдаче, отказе в выдаче согласия на приобретение статуса крупного участника страховой (перестраховочной) организации, принимается Правлением уполномоченного органа.";
</w:t>
      </w:r>
      <w:r>
        <w:br/>
      </w:r>
      <w:r>
        <w:rPr>
          <w:rFonts w:ascii="Times New Roman"/>
          <w:b w:val="false"/>
          <w:i w:val="false"/>
          <w:color w:val="000000"/>
          <w:sz w:val="28"/>
        </w:rPr>
        <w:t>
      в пункте 9:
</w:t>
      </w:r>
      <w:r>
        <w:br/>
      </w:r>
      <w:r>
        <w:rPr>
          <w:rFonts w:ascii="Times New Roman"/>
          <w:b w:val="false"/>
          <w:i w:val="false"/>
          <w:color w:val="000000"/>
          <w:sz w:val="28"/>
        </w:rPr>
        <w:t>
      абзац второй изложить в следующей редакции:
</w:t>
      </w:r>
      <w:r>
        <w:br/>
      </w:r>
      <w:r>
        <w:rPr>
          <w:rFonts w:ascii="Times New Roman"/>
          <w:b w:val="false"/>
          <w:i w:val="false"/>
          <w:color w:val="000000"/>
          <w:sz w:val="28"/>
        </w:rPr>
        <w:t>
      "Лицо, получившее согласие уполномоченного органа на приобретение статуса крупного участника вновь создаваемой страховой (перестраховочной) организации, в течение тридцати календарных дней со дня государственной регистрации акций страховой (перестраховочной) организации предоставляет выписку из реестра держателей ценных бумаг либо системы номинального держания эмиссионных ценных бумаг, свидетельствующую о приобретении акций страховой (перестраховочной) организации.";
</w:t>
      </w:r>
      <w:r>
        <w:br/>
      </w:r>
      <w:r>
        <w:rPr>
          <w:rFonts w:ascii="Times New Roman"/>
          <w:b w:val="false"/>
          <w:i w:val="false"/>
          <w:color w:val="000000"/>
          <w:sz w:val="28"/>
        </w:rPr>
        <w:t>
      дополнить абзацем третьим следующего содержания:
</w:t>
      </w:r>
      <w:r>
        <w:br/>
      </w:r>
      <w:r>
        <w:rPr>
          <w:rFonts w:ascii="Times New Roman"/>
          <w:b w:val="false"/>
          <w:i w:val="false"/>
          <w:color w:val="000000"/>
          <w:sz w:val="28"/>
        </w:rPr>
        <w:t>
      "В случае непредставления выписки в установленные настоящим пунктом сроки, выданное уполномоченным органом согласие прекращает свое действие.";
</w:t>
      </w:r>
      <w:r>
        <w:br/>
      </w:r>
      <w:r>
        <w:rPr>
          <w:rFonts w:ascii="Times New Roman"/>
          <w:b w:val="false"/>
          <w:i w:val="false"/>
          <w:color w:val="000000"/>
          <w:sz w:val="28"/>
        </w:rPr>
        <w:t>
      приложения 1 и 2 изложить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стратегии и анализа (Бубеев М.С.):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страховых (перестраховочных) организаций и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постановлению Правления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30 апреля 2007 года N 126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выдачи, отказа в выдаче       
</w:t>
      </w:r>
      <w:r>
        <w:br/>
      </w:r>
      <w:r>
        <w:rPr>
          <w:rFonts w:ascii="Times New Roman"/>
          <w:b w:val="false"/>
          <w:i w:val="false"/>
          <w:color w:val="000000"/>
          <w:sz w:val="28"/>
        </w:rPr>
        <w:t>
и отзыва согласия на приобретение        
</w:t>
      </w:r>
      <w:r>
        <w:br/>
      </w:r>
      <w:r>
        <w:rPr>
          <w:rFonts w:ascii="Times New Roman"/>
          <w:b w:val="false"/>
          <w:i w:val="false"/>
          <w:color w:val="000000"/>
          <w:sz w:val="28"/>
        </w:rPr>
        <w:t>
статуса крупного участника страховой     
</w:t>
      </w:r>
      <w:r>
        <w:br/>
      </w:r>
      <w:r>
        <w:rPr>
          <w:rFonts w:ascii="Times New Roman"/>
          <w:b w:val="false"/>
          <w:i w:val="false"/>
          <w:color w:val="000000"/>
          <w:sz w:val="28"/>
        </w:rPr>
        <w:t>
(перестраховочной) организации           
</w:t>
      </w:r>
    </w:p>
    <w:p>
      <w:pPr>
        <w:spacing w:after="0"/>
        <w:ind w:left="0"/>
        <w:jc w:val="both"/>
      </w:pPr>
      <w:r>
        <w:rPr>
          <w:rFonts w:ascii="Times New Roman"/>
          <w:b w:val="false"/>
          <w:i w:val="false"/>
          <w:color w:val="000000"/>
          <w:sz w:val="28"/>
        </w:rPr>
        <w:t>
</w:t>
      </w:r>
      <w:r>
        <w:rPr>
          <w:rFonts w:ascii="Times New Roman"/>
          <w:b/>
          <w:i w:val="false"/>
          <w:color w:val="000000"/>
          <w:sz w:val="28"/>
        </w:rPr>
        <w:t>
           Краткие данные о заявителе - физическом лице,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руководящем работнике заявителя-юридического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страховой (перестраховочной) организации)
</w:t>
      </w:r>
    </w:p>
    <w:p>
      <w:pPr>
        <w:spacing w:after="0"/>
        <w:ind w:left="0"/>
        <w:jc w:val="both"/>
      </w:pPr>
      <w:r>
        <w:rPr>
          <w:rFonts w:ascii="Times New Roman"/>
          <w:b w:val="false"/>
          <w:i w:val="false"/>
          <w:color w:val="000000"/>
          <w:sz w:val="28"/>
        </w:rPr>
        <w:t>
1. Фамилия, имя, отчество (при наличии) 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Гражданство ____________________________________________________
</w:t>
      </w:r>
    </w:p>
    <w:p>
      <w:pPr>
        <w:spacing w:after="0"/>
        <w:ind w:left="0"/>
        <w:jc w:val="both"/>
      </w:pP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835"/>
        <w:gridCol w:w="2970"/>
        <w:gridCol w:w="3124"/>
        <w:gridCol w:w="2989"/>
      </w:tblGrid>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(при наличии)
</w:t>
            </w:r>
          </w:p>
        </w:tc>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рождения
</w:t>
            </w:r>
          </w:p>
        </w:tc>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2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90" w:hRule="atLeast"/>
        </w:trPr>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Заявитель - физическое лицо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
</w:t>
      </w:r>
      <w:r>
        <w:br/>
      </w:r>
      <w:r>
        <w:rPr>
          <w:rFonts w:ascii="Times New Roman"/>
          <w:b w:val="false"/>
          <w:i w:val="false"/>
          <w:color w:val="000000"/>
          <w:sz w:val="28"/>
        </w:rPr>
        <w:t>
ческого лица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отказа в выдаче       
</w:t>
      </w:r>
      <w:r>
        <w:br/>
      </w:r>
      <w:r>
        <w:rPr>
          <w:rFonts w:ascii="Times New Roman"/>
          <w:b w:val="false"/>
          <w:i w:val="false"/>
          <w:color w:val="000000"/>
          <w:sz w:val="28"/>
        </w:rPr>
        <w:t>
и отзыва согласия на приобретение        
</w:t>
      </w:r>
      <w:r>
        <w:br/>
      </w:r>
      <w:r>
        <w:rPr>
          <w:rFonts w:ascii="Times New Roman"/>
          <w:b w:val="false"/>
          <w:i w:val="false"/>
          <w:color w:val="000000"/>
          <w:sz w:val="28"/>
        </w:rPr>
        <w:t>
статуса крупного участника страховой     
</w:t>
      </w:r>
      <w:r>
        <w:br/>
      </w:r>
      <w:r>
        <w:rPr>
          <w:rFonts w:ascii="Times New Roman"/>
          <w:b w:val="false"/>
          <w:i w:val="false"/>
          <w:color w:val="000000"/>
          <w:sz w:val="28"/>
        </w:rPr>
        <w:t>
(перестраховочной) организации           
</w:t>
      </w:r>
    </w:p>
    <w:p>
      <w:pPr>
        <w:spacing w:after="0"/>
        <w:ind w:left="0"/>
        <w:jc w:val="both"/>
      </w:pPr>
      <w:r>
        <w:rPr>
          <w:rFonts w:ascii="Times New Roman"/>
          <w:b w:val="false"/>
          <w:i w:val="false"/>
          <w:color w:val="000000"/>
          <w:sz w:val="28"/>
        </w:rPr>
        <w:t>
    Сведения о безупречной деловой репутации заявителя - физического
</w:t>
      </w:r>
      <w:r>
        <w:br/>
      </w:r>
      <w:r>
        <w:rPr>
          <w:rFonts w:ascii="Times New Roman"/>
          <w:b w:val="false"/>
          <w:i w:val="false"/>
          <w:color w:val="000000"/>
          <w:sz w:val="28"/>
        </w:rPr>
        <w:t>
        лица, руководящего работника заявителя-юридического лица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4"/>
        <w:gridCol w:w="2384"/>
        <w:gridCol w:w="1985"/>
        <w:gridCol w:w="3354"/>
        <w:gridCol w:w="2233"/>
      </w:tblGrid>
      <w:tr>
        <w:trPr>
          <w:trHeight w:val="90" w:hRule="atLeast"/>
        </w:trPr>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
</w:t>
            </w:r>
            <w:r>
              <w:br/>
            </w:r>
            <w:r>
              <w:rPr>
                <w:rFonts w:ascii="Times New Roman"/>
                <w:b w:val="false"/>
                <w:i w:val="false"/>
                <w:color w:val="000000"/>
                <w:sz w:val="20"/>
              </w:rPr>
              <w:t>
ления -
</w:t>
            </w:r>
            <w:r>
              <w:br/>
            </w:r>
            <w:r>
              <w:rPr>
                <w:rFonts w:ascii="Times New Roman"/>
                <w:b w:val="false"/>
                <w:i w:val="false"/>
                <w:color w:val="000000"/>
                <w:sz w:val="20"/>
              </w:rPr>
              <w:t>
дата
</w:t>
            </w:r>
            <w:r>
              <w:br/>
            </w:r>
            <w:r>
              <w:rPr>
                <w:rFonts w:ascii="Times New Roman"/>
                <w:b w:val="false"/>
                <w:i w:val="false"/>
                <w:color w:val="000000"/>
                <w:sz w:val="20"/>
              </w:rPr>
              <w:t>
окончания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
</w:t>
            </w:r>
            <w:r>
              <w:br/>
            </w:r>
            <w:r>
              <w:rPr>
                <w:rFonts w:ascii="Times New Roman"/>
                <w:b w:val="false"/>
                <w:i w:val="false"/>
                <w:color w:val="000000"/>
                <w:sz w:val="20"/>
              </w:rPr>
              <w:t>
льность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Местона-
</w:t>
            </w:r>
            <w:r>
              <w:br/>
            </w:r>
            <w:r>
              <w:rPr>
                <w:rFonts w:ascii="Times New Roman"/>
                <w:b w:val="false"/>
                <w:i w:val="false"/>
                <w:color w:val="000000"/>
                <w:sz w:val="20"/>
              </w:rPr>
              <w:t>
хождение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90" w:hRule="atLeast"/>
        </w:trPr>
        <w:tc>
          <w:tcPr>
            <w:tcW w:w="3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3520"/>
        <w:gridCol w:w="4685"/>
      </w:tblGrid>
      <w:tr>
        <w:trPr>
          <w:trHeight w:val="90" w:hRule="atLeast"/>
        </w:trPr>
        <w:tc>
          <w:tcPr>
            <w:tcW w:w="4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w:t>
            </w:r>
            <w:r>
              <w:br/>
            </w:r>
            <w:r>
              <w:rPr>
                <w:rFonts w:ascii="Times New Roman"/>
                <w:b w:val="false"/>
                <w:i w:val="false"/>
                <w:color w:val="000000"/>
                <w:sz w:val="20"/>
              </w:rPr>
              <w:t>
проведения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225" w:hRule="atLeast"/>
        </w:trPr>
        <w:tc>
          <w:tcPr>
            <w:tcW w:w="4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6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8"/>
        <w:gridCol w:w="1735"/>
        <w:gridCol w:w="2077"/>
        <w:gridCol w:w="3046"/>
        <w:gridCol w:w="4204"/>
      </w:tblGrid>
      <w:tr>
        <w:trPr>
          <w:trHeight w:val="720" w:hRule="atLeast"/>
        </w:trPr>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4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от
</w:t>
            </w:r>
            <w:r>
              <w:br/>
            </w:r>
            <w:r>
              <w:rPr>
                <w:rFonts w:ascii="Times New Roman"/>
                <w:b w:val="false"/>
                <w:i w:val="false"/>
                <w:color w:val="000000"/>
                <w:sz w:val="20"/>
              </w:rPr>
              <w:t>
должности
</w:t>
            </w:r>
          </w:p>
        </w:tc>
      </w:tr>
      <w:tr>
        <w:trPr>
          <w:trHeight w:val="360" w:hRule="atLeast"/>
        </w:trPr>
        <w:tc>
          <w:tcPr>
            <w:tcW w:w="20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5. Сведения о наличии неснятой или непогашенной судимости за
</w:t>
      </w:r>
      <w:r>
        <w:br/>
      </w:r>
      <w:r>
        <w:rPr>
          <w:rFonts w:ascii="Times New Roman"/>
          <w:b w:val="false"/>
          <w:i w:val="false"/>
          <w:color w:val="000000"/>
          <w:sz w:val="28"/>
        </w:rPr>
        <w:t>
преступления в сфере экономической деятельности или за преступления
</w:t>
      </w:r>
      <w:r>
        <w:br/>
      </w:r>
      <w:r>
        <w:rPr>
          <w:rFonts w:ascii="Times New Roman"/>
          <w:b w:val="false"/>
          <w:i w:val="false"/>
          <w:color w:val="000000"/>
          <w:sz w:val="28"/>
        </w:rPr>
        <w:t>
средней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612"/>
        <w:gridCol w:w="2236"/>
        <w:gridCol w:w="2122"/>
        <w:gridCol w:w="2469"/>
        <w:gridCol w:w="2520"/>
      </w:tblGrid>
      <w:tr>
        <w:trPr>
          <w:trHeight w:val="90"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28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w:t>
      </w:r>
      <w:r>
        <w:br/>
      </w:r>
      <w:r>
        <w:rPr>
          <w:rFonts w:ascii="Times New Roman"/>
          <w:b w:val="false"/>
          <w:i w:val="false"/>
          <w:color w:val="000000"/>
          <w:sz w:val="28"/>
        </w:rPr>
        <w:t>
обязательств (непогашенные или просроченные займы и другое)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наименование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организации и сумму обязательств)
</w:t>
      </w:r>
    </w:p>
    <w:p>
      <w:pPr>
        <w:spacing w:after="0"/>
        <w:ind w:left="0"/>
        <w:jc w:val="both"/>
      </w:pPr>
      <w:r>
        <w:rPr>
          <w:rFonts w:ascii="Times New Roman"/>
          <w:b w:val="false"/>
          <w:i w:val="false"/>
          <w:color w:val="000000"/>
          <w:sz w:val="28"/>
        </w:rPr>
        <w:t>
7. Наличие фактов ухудшения финансового положения или банкротства
</w:t>
      </w:r>
      <w:r>
        <w:br/>
      </w:r>
      <w:r>
        <w:rPr>
          <w:rFonts w:ascii="Times New Roman"/>
          <w:b w:val="false"/>
          <w:i w:val="false"/>
          <w:color w:val="000000"/>
          <w:sz w:val="28"/>
        </w:rPr>
        <w:t>
юридического лица в период, когда заявитель являлся крупным участ-
</w:t>
      </w:r>
      <w:r>
        <w:br/>
      </w:r>
      <w:r>
        <w:rPr>
          <w:rFonts w:ascii="Times New Roman"/>
          <w:b w:val="false"/>
          <w:i w:val="false"/>
          <w:color w:val="000000"/>
          <w:sz w:val="28"/>
        </w:rPr>
        <w:t>
ником либо руководящим работником: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8. Наличие (отсутствие) аффилиированности со страховой (перестрахо-
</w:t>
      </w:r>
      <w:r>
        <w:br/>
      </w:r>
      <w:r>
        <w:rPr>
          <w:rFonts w:ascii="Times New Roman"/>
          <w:b w:val="false"/>
          <w:i w:val="false"/>
          <w:color w:val="000000"/>
          <w:sz w:val="28"/>
        </w:rPr>
        <w:t>
вочной) организацией: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признаки аффилиированности)
</w:t>
      </w:r>
    </w:p>
    <w:p>
      <w:pPr>
        <w:spacing w:after="0"/>
        <w:ind w:left="0"/>
        <w:jc w:val="both"/>
      </w:pPr>
      <w:r>
        <w:rPr>
          <w:rFonts w:ascii="Times New Roman"/>
          <w:b w:val="false"/>
          <w:i w:val="false"/>
          <w:color w:val="000000"/>
          <w:sz w:val="28"/>
        </w:rPr>
        <w:t>
9.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Заявитель-физическое лицо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Первый руководитель исполнительного органа заявителя - юриди-
</w:t>
      </w:r>
      <w:r>
        <w:br/>
      </w:r>
      <w:r>
        <w:rPr>
          <w:rFonts w:ascii="Times New Roman"/>
          <w:b w:val="false"/>
          <w:i w:val="false"/>
          <w:color w:val="000000"/>
          <w:sz w:val="28"/>
        </w:rPr>
        <w:t>
ческого лица________________________________________________________
</w:t>
      </w:r>
      <w:r>
        <w:br/>
      </w:r>
      <w:r>
        <w:rPr>
          <w:rFonts w:ascii="Times New Roman"/>
          <w:b w:val="false"/>
          <w:i w:val="false"/>
          <w:color w:val="000000"/>
          <w:sz w:val="28"/>
        </w:rPr>
        <w:t>
   (фамилия, имя, отчество (при наличии) печатными буквами, подпись)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Дата 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