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4fb9" w14:textId="08e4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недвижимого имущества при его изъятии для государственных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7 декабря 2007 года № 329. Зарегистрирован в Министерстве юстиции Республики Казахстан 14 декабря 2007 года № 5041. Утратил силу приказом Министра юстиции Республики Казахстан от 16 апреля 2012 года № 157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16.04.2012 </w:t>
      </w:r>
      <w:r>
        <w:rPr>
          <w:rFonts w:ascii="Times New Roman"/>
          <w:b w:val="false"/>
          <w:i w:val="false"/>
          <w:color w:val="ff0000"/>
          <w:sz w:val="28"/>
        </w:rPr>
        <w:t>№ 157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пунктом 51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2007 года N 319,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Методику оценки недвижимого имущества при его изъятии для государственных нужд. </w:t>
      </w:r>
    </w:p>
    <w:bookmarkEnd w:id="1"/>
    <w:bookmarkStart w:name="z3" w:id="2"/>
    <w:p>
      <w:pPr>
        <w:spacing w:after="0"/>
        <w:ind w:left="0"/>
        <w:jc w:val="both"/>
      </w:pPr>
      <w:r>
        <w:rPr>
          <w:rFonts w:ascii="Times New Roman"/>
          <w:b w:val="false"/>
          <w:i w:val="false"/>
          <w:color w:val="000000"/>
          <w:sz w:val="28"/>
        </w:rPr>
        <w:t xml:space="preserve">
      2. Комитету регистрационной службы Министерства юстиции Республики Казахстан в установленном законодательством порядке обеспечить представление настоящего приказа для государственной регистрации.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юстиции Республики Казахстан Бекетаева М.Б.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официального опубликования.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Министр индустрии и торговли          И.о. Председателя Агентства</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от 07.12.2007 г.                      по управлению земельными ресурсами</w:t>
      </w:r>
      <w:r>
        <w:br/>
      </w:r>
      <w:r>
        <w:rPr>
          <w:rFonts w:ascii="Times New Roman"/>
          <w:b w:val="false"/>
          <w:i w:val="false"/>
          <w:color w:val="000000"/>
          <w:sz w:val="28"/>
        </w:rPr>
        <w:t xml:space="preserve">
                                            от 07.12.2007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10.12.2007 г.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декабря 2007 года N 329   </w:t>
      </w:r>
    </w:p>
    <w:bookmarkStart w:name="z6" w:id="5"/>
    <w:p>
      <w:pPr>
        <w:spacing w:after="0"/>
        <w:ind w:left="0"/>
        <w:jc w:val="left"/>
      </w:pPr>
      <w:r>
        <w:rPr>
          <w:rFonts w:ascii="Times New Roman"/>
          <w:b/>
          <w:i w:val="false"/>
          <w:color w:val="000000"/>
        </w:rPr>
        <w:t xml:space="preserve"> 
  Методика оценки недвижимого имущества </w:t>
      </w:r>
      <w:r>
        <w:br/>
      </w:r>
      <w:r>
        <w:rPr>
          <w:rFonts w:ascii="Times New Roman"/>
          <w:b/>
          <w:i w:val="false"/>
          <w:color w:val="000000"/>
        </w:rPr>
        <w:t xml:space="preserve">
при его изъятии для государственных нужд  1. Общие положения </w:t>
      </w:r>
    </w:p>
    <w:bookmarkEnd w:id="5"/>
    <w:bookmarkStart w:name="z7" w:id="6"/>
    <w:p>
      <w:pPr>
        <w:spacing w:after="0"/>
        <w:ind w:left="0"/>
        <w:jc w:val="both"/>
      </w:pPr>
      <w:r>
        <w:rPr>
          <w:rFonts w:ascii="Times New Roman"/>
          <w:b w:val="false"/>
          <w:i w:val="false"/>
          <w:color w:val="000000"/>
          <w:sz w:val="28"/>
        </w:rPr>
        <w:t>
      1. Настоящая Методика оценки недвижимого имущества при его изъятии для государственных нужд (далее - Методика) утверждена в соответствии с пунктом 51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апреля 2007 года N 319,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и иными нормативными правовыми актами Республики Казахстан. </w:t>
      </w:r>
    </w:p>
    <w:bookmarkEnd w:id="6"/>
    <w:bookmarkStart w:name="z8" w:id="7"/>
    <w:p>
      <w:pPr>
        <w:spacing w:after="0"/>
        <w:ind w:left="0"/>
        <w:jc w:val="both"/>
      </w:pPr>
      <w:r>
        <w:rPr>
          <w:rFonts w:ascii="Times New Roman"/>
          <w:b w:val="false"/>
          <w:i w:val="false"/>
          <w:color w:val="000000"/>
          <w:sz w:val="28"/>
        </w:rPr>
        <w:t xml:space="preserve">
      2. Настоящая Методика определяет механизм проведения оценки недвижимого имущества при его изъятии для государственных нужд. </w:t>
      </w:r>
    </w:p>
    <w:bookmarkEnd w:id="7"/>
    <w:bookmarkStart w:name="z9" w:id="8"/>
    <w:p>
      <w:pPr>
        <w:spacing w:after="0"/>
        <w:ind w:left="0"/>
        <w:jc w:val="both"/>
      </w:pPr>
      <w:r>
        <w:rPr>
          <w:rFonts w:ascii="Times New Roman"/>
          <w:b w:val="false"/>
          <w:i w:val="false"/>
          <w:color w:val="000000"/>
          <w:sz w:val="28"/>
        </w:rPr>
        <w:t xml:space="preserve">
      3. При определении размера компенсации при изъятии недвижимого имущества для государственных нужд в нее включаются: </w:t>
      </w:r>
      <w:r>
        <w:br/>
      </w:r>
      <w:r>
        <w:rPr>
          <w:rFonts w:ascii="Times New Roman"/>
          <w:b w:val="false"/>
          <w:i w:val="false"/>
          <w:color w:val="000000"/>
          <w:sz w:val="28"/>
        </w:rPr>
        <w:t xml:space="preserve">
      рыночная стоимость прав на земельный участок и находящиеся на нем здания, сооружения, иное имущество, прочно связанное с землей; </w:t>
      </w:r>
      <w:r>
        <w:br/>
      </w:r>
      <w:r>
        <w:rPr>
          <w:rFonts w:ascii="Times New Roman"/>
          <w:b w:val="false"/>
          <w:i w:val="false"/>
          <w:color w:val="000000"/>
          <w:sz w:val="28"/>
        </w:rPr>
        <w:t xml:space="preserve">
      все убытки, причиненные собственнику или землепользователю в связи с утратой недвижимого имущества включая убытки, которые они несут в связи с досрочным прекращением обязательств перед третьими лицами.  </w:t>
      </w:r>
    </w:p>
    <w:bookmarkEnd w:id="8"/>
    <w:bookmarkStart w:name="z10" w:id="9"/>
    <w:p>
      <w:pPr>
        <w:spacing w:after="0"/>
        <w:ind w:left="0"/>
        <w:jc w:val="left"/>
      </w:pPr>
      <w:r>
        <w:rPr>
          <w:rFonts w:ascii="Times New Roman"/>
          <w:b/>
          <w:i w:val="false"/>
          <w:color w:val="000000"/>
        </w:rPr>
        <w:t xml:space="preserve"> 
  2. Методы оценки недвижимого имущества  </w:t>
      </w:r>
    </w:p>
    <w:bookmarkEnd w:id="9"/>
    <w:bookmarkStart w:name="z11" w:id="10"/>
    <w:p>
      <w:pPr>
        <w:spacing w:after="0"/>
        <w:ind w:left="0"/>
        <w:jc w:val="both"/>
      </w:pPr>
      <w:r>
        <w:rPr>
          <w:rFonts w:ascii="Times New Roman"/>
          <w:b w:val="false"/>
          <w:i w:val="false"/>
          <w:color w:val="000000"/>
          <w:sz w:val="28"/>
        </w:rPr>
        <w:t xml:space="preserve">
      4. При определении рыночной стоимости оценщику необходимо соблюдать следующие принципы:  </w:t>
      </w:r>
      <w:r>
        <w:br/>
      </w:r>
      <w:r>
        <w:rPr>
          <w:rFonts w:ascii="Times New Roman"/>
          <w:b w:val="false"/>
          <w:i w:val="false"/>
          <w:color w:val="000000"/>
          <w:sz w:val="28"/>
        </w:rPr>
        <w:t xml:space="preserve">
      полезности (способность удовлетворить потребности пользователя или потенциального пользователя в течение определенного времени); </w:t>
      </w:r>
      <w:r>
        <w:br/>
      </w:r>
      <w:r>
        <w:rPr>
          <w:rFonts w:ascii="Times New Roman"/>
          <w:b w:val="false"/>
          <w:i w:val="false"/>
          <w:color w:val="000000"/>
          <w:sz w:val="28"/>
        </w:rPr>
        <w:t xml:space="preserve">
      спроса и предложения (зависимость от спроса и предложения на рынке и характера конкуренции продавцов и покупателей); </w:t>
      </w:r>
      <w:r>
        <w:br/>
      </w:r>
      <w:r>
        <w:rPr>
          <w:rFonts w:ascii="Times New Roman"/>
          <w:b w:val="false"/>
          <w:i w:val="false"/>
          <w:color w:val="000000"/>
          <w:sz w:val="28"/>
        </w:rPr>
        <w:t xml:space="preserve">
      замещения (невозможность превышения наиболее вероятных затрат на приобретение объекта эквивалентной полезности); </w:t>
      </w:r>
      <w:r>
        <w:br/>
      </w:r>
      <w:r>
        <w:rPr>
          <w:rFonts w:ascii="Times New Roman"/>
          <w:b w:val="false"/>
          <w:i w:val="false"/>
          <w:color w:val="000000"/>
          <w:sz w:val="28"/>
        </w:rPr>
        <w:t xml:space="preserve">
      ожидания (зависимость от ожидаемой величины, срока и вероятности получения дохода от земельного участка за определенный период времени при наиболее эффективном его использовании без учета доходов от иных факторов производства, привлекаемых к земельному участку для предпринимательской деятельности); </w:t>
      </w:r>
      <w:r>
        <w:br/>
      </w:r>
      <w:r>
        <w:rPr>
          <w:rFonts w:ascii="Times New Roman"/>
          <w:b w:val="false"/>
          <w:i w:val="false"/>
          <w:color w:val="000000"/>
          <w:sz w:val="28"/>
        </w:rPr>
        <w:t>
      изменения (изменение во времени, и определяемое на конкретную дату);</w:t>
      </w:r>
      <w:r>
        <w:br/>
      </w:r>
      <w:r>
        <w:rPr>
          <w:rFonts w:ascii="Times New Roman"/>
          <w:b w:val="false"/>
          <w:i w:val="false"/>
          <w:color w:val="000000"/>
          <w:sz w:val="28"/>
        </w:rPr>
        <w:t xml:space="preserve">
      зависимость от изменения его целевого назначения, разрешенного использования, прав иных лиц на земельный участок, разделения имущественных прав на земельный участок; </w:t>
      </w:r>
      <w:r>
        <w:br/>
      </w:r>
      <w:r>
        <w:rPr>
          <w:rFonts w:ascii="Times New Roman"/>
          <w:b w:val="false"/>
          <w:i w:val="false"/>
          <w:color w:val="000000"/>
          <w:sz w:val="28"/>
        </w:rPr>
        <w:t xml:space="preserve">
      внешнего влияния (зависимость от местоположения и влияния внешних факторов). </w:t>
      </w:r>
    </w:p>
    <w:bookmarkEnd w:id="10"/>
    <w:bookmarkStart w:name="z12" w:id="11"/>
    <w:p>
      <w:pPr>
        <w:spacing w:after="0"/>
        <w:ind w:left="0"/>
        <w:jc w:val="both"/>
      </w:pPr>
      <w:r>
        <w:rPr>
          <w:rFonts w:ascii="Times New Roman"/>
          <w:b w:val="false"/>
          <w:i w:val="false"/>
          <w:color w:val="000000"/>
          <w:sz w:val="28"/>
        </w:rPr>
        <w:t xml:space="preserve">
      5. Оценка объектов недвижимости, включая право собственности или право пользования на земельный участок, проводится в соответствии со следующими нормативными правовыми актами: </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w:t>
      </w:r>
      <w:r>
        <w:br/>
      </w:r>
      <w:r>
        <w:rPr>
          <w:rFonts w:ascii="Times New Roman"/>
          <w:b w:val="false"/>
          <w:i w:val="false"/>
          <w:color w:val="000000"/>
          <w:sz w:val="28"/>
        </w:rPr>
        <w:t>
      Правилами по применению субъектами оценочной деятельности требований к содержанию и форме отчета об оценке,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21 ноября 2002 г. N 172 и Министра финансов Республики Казахстан от 2 декабря 2002 года N 598 (зарегистрированный в Реестре государственной регистрации нормативных правовых актов за N 2068); </w:t>
      </w:r>
      <w:r>
        <w:br/>
      </w:r>
      <w:r>
        <w:rPr>
          <w:rFonts w:ascii="Times New Roman"/>
          <w:b w:val="false"/>
          <w:i w:val="false"/>
          <w:color w:val="000000"/>
          <w:sz w:val="28"/>
        </w:rPr>
        <w:t>
      Правилами по применению субъектами оценочной деятельности требований к качеству выполнения работ по оценке, используемым принципам оценки,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23 ноября 2002 года N 179 (зарегистрированный в Реестре государственной регистрации нормативных правовых актов за N 2071); </w:t>
      </w:r>
      <w:r>
        <w:br/>
      </w:r>
      <w:r>
        <w:rPr>
          <w:rFonts w:ascii="Times New Roman"/>
          <w:b w:val="false"/>
          <w:i w:val="false"/>
          <w:color w:val="000000"/>
          <w:sz w:val="28"/>
        </w:rPr>
        <w:t>
      Правилами по применению субъектами оценочной деятельности требований к методам оценки недвижимого имущества (за исключением предприятий как имущественных комплексов),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21 ноября 2002 года N 173, Министра финансов Республики Казахстан от 2 декабря 2002 года N 600, Министра индустрии и торговли Республики Казахстан от 26 ноября 2002 года N 96 и Председателя Агентства Республики Казахстан по управлению земельными ресурсами от 23 ноября 2002 года N 90 (зарегистрированный в Реестре государственной регистрации нормативных правовых актов за N 2069). </w:t>
      </w:r>
    </w:p>
    <w:bookmarkEnd w:id="11"/>
    <w:bookmarkStart w:name="z13" w:id="12"/>
    <w:p>
      <w:pPr>
        <w:spacing w:after="0"/>
        <w:ind w:left="0"/>
        <w:jc w:val="both"/>
      </w:pPr>
      <w:r>
        <w:rPr>
          <w:rFonts w:ascii="Times New Roman"/>
          <w:b w:val="false"/>
          <w:i w:val="false"/>
          <w:color w:val="000000"/>
          <w:sz w:val="28"/>
        </w:rPr>
        <w:t>
      6. Оценщики при проведении оценки используют стандарты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2"/>
    <w:bookmarkStart w:name="z14" w:id="13"/>
    <w:p>
      <w:pPr>
        <w:spacing w:after="0"/>
        <w:ind w:left="0"/>
        <w:jc w:val="both"/>
      </w:pPr>
      <w:r>
        <w:rPr>
          <w:rFonts w:ascii="Times New Roman"/>
          <w:b w:val="false"/>
          <w:i w:val="false"/>
          <w:color w:val="000000"/>
          <w:sz w:val="28"/>
        </w:rPr>
        <w:t xml:space="preserve">
      7. Дата проведения работы по определению стоимости недвижимого имущества должна соответствовать дате последнего осмотра объекта оценки. </w:t>
      </w:r>
    </w:p>
    <w:bookmarkEnd w:id="13"/>
    <w:bookmarkStart w:name="z15" w:id="14"/>
    <w:p>
      <w:pPr>
        <w:spacing w:after="0"/>
        <w:ind w:left="0"/>
        <w:jc w:val="both"/>
      </w:pPr>
      <w:r>
        <w:rPr>
          <w:rFonts w:ascii="Times New Roman"/>
          <w:b w:val="false"/>
          <w:i w:val="false"/>
          <w:color w:val="000000"/>
          <w:sz w:val="28"/>
        </w:rPr>
        <w:t>
      8. Результаты оценки оформляются в виде письменного отчета об оценке. Отчет об оценке может содержать приложения, состав которых определяется оценщиком с учетом требований, предусмотренных настоящей Методикой и других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Республики Казахстан. </w:t>
      </w:r>
    </w:p>
    <w:bookmarkEnd w:id="14"/>
    <w:bookmarkStart w:name="z16" w:id="15"/>
    <w:p>
      <w:pPr>
        <w:spacing w:after="0"/>
        <w:ind w:left="0"/>
        <w:jc w:val="both"/>
      </w:pPr>
      <w:r>
        <w:rPr>
          <w:rFonts w:ascii="Times New Roman"/>
          <w:b w:val="false"/>
          <w:i w:val="false"/>
          <w:color w:val="000000"/>
          <w:sz w:val="28"/>
        </w:rPr>
        <w:t xml:space="preserve">
      9. В данной Методике перечислены методы применительно к оценке рыночной стоимости земельных участков, занятых зданиями, строениями, сооружениями или предназначенных для их размещения и выкупаемых для государственных нужд. </w:t>
      </w:r>
    </w:p>
    <w:bookmarkEnd w:id="15"/>
    <w:bookmarkStart w:name="z17" w:id="16"/>
    <w:p>
      <w:pPr>
        <w:spacing w:after="0"/>
        <w:ind w:left="0"/>
        <w:jc w:val="both"/>
      </w:pPr>
      <w:r>
        <w:rPr>
          <w:rFonts w:ascii="Times New Roman"/>
          <w:b w:val="false"/>
          <w:i w:val="false"/>
          <w:color w:val="000000"/>
          <w:sz w:val="28"/>
        </w:rPr>
        <w:t xml:space="preserve">
      10. Оценщик использует (или обосновывает отказ от использования) затратный, сравнительный и доходный подходы к оценке. Оценщик самостоятельно определяет в рамках каждого из подходов к оценке ниже перечисленные методы оценки, с учетом объема и достоверности доступной для использования того или иного метода рыночной информации. </w:t>
      </w:r>
      <w:r>
        <w:br/>
      </w:r>
      <w:r>
        <w:rPr>
          <w:rFonts w:ascii="Times New Roman"/>
          <w:b w:val="false"/>
          <w:i w:val="false"/>
          <w:color w:val="000000"/>
          <w:sz w:val="28"/>
        </w:rPr>
        <w:t xml:space="preserve">
      Сравнительный подход применяется для определения стоимости оцениваемого объекта путем сопоставления цен недавних продаж аналогичных объектов на эффективно функционирующем свободном рынке, где покупают и продают сопоставимую собственность добровольные покупатели и добровольные продавцы, принимая при этом независимые решения. </w:t>
      </w:r>
      <w:r>
        <w:br/>
      </w:r>
      <w:r>
        <w:rPr>
          <w:rFonts w:ascii="Times New Roman"/>
          <w:b w:val="false"/>
          <w:i w:val="false"/>
          <w:color w:val="000000"/>
          <w:sz w:val="28"/>
        </w:rPr>
        <w:t xml:space="preserve">
      Подход основан на принципе замещения: разумный покупатель не заплатит за оцениваемый объект большую сумму, чем ту, за которую можно приобрести на рынке аналогичный по качеству и полезности объект. Имея достаточное количество достоверной информации о продаже участков за определенный период того же вида использования, что и оцениваемый, подход сравнения рыночных продаж позволяет получить максимально точную рыночную стоимость объект на конкретном рынке. </w:t>
      </w:r>
      <w:r>
        <w:br/>
      </w:r>
      <w:r>
        <w:rPr>
          <w:rFonts w:ascii="Times New Roman"/>
          <w:b w:val="false"/>
          <w:i w:val="false"/>
          <w:color w:val="000000"/>
          <w:sz w:val="28"/>
        </w:rPr>
        <w:t xml:space="preserve">
      Доходный подход применяется для определения стоимости оцениваемого объекта, способного приносить доход в будущем на протяжении определенного срока его использования. Стоимость представляет собой сумму приведенных к текущему моменту ожидаемых будущих доходов и выручки от перепродажи объекта оценки. Подход основывается на принципе ожидания, то есть разумный покупатель (инвестор) приобретает земельный участок в ожидании будущих доходов или выгод. Применение доходного подхода требует тщательного анализа экономических условий и тенденций, влияющих на уровень доходности недвижимости в районе размещения объекта оценки, а также использования таких процедур как дисконтирование и капитализация. </w:t>
      </w:r>
      <w:r>
        <w:br/>
      </w:r>
      <w:r>
        <w:rPr>
          <w:rFonts w:ascii="Times New Roman"/>
          <w:b w:val="false"/>
          <w:i w:val="false"/>
          <w:color w:val="000000"/>
          <w:sz w:val="28"/>
        </w:rPr>
        <w:t xml:space="preserve">
      Затратный подход применяется лишь для определения стоимости земельных улучшений и не имеет самостоятельного значения для оценки земли. Он основывается на предпосылке, что затраты на приобретение земельного участка и его улучшение не превысят цену на конкретном рынке за уже улучшенный земельный участок с аналогичными по назначению и качеству земельными улучшениями. Затратный подход приводит к объективным результатам, если возможно точно оценить величины стоимости воспроизводства или замещения земельных улучшений и износа при условии относительного равновесия спроса и предложения на рынке недвижимости. </w:t>
      </w:r>
    </w:p>
    <w:bookmarkEnd w:id="16"/>
    <w:bookmarkStart w:name="z18" w:id="17"/>
    <w:p>
      <w:pPr>
        <w:spacing w:after="0"/>
        <w:ind w:left="0"/>
        <w:jc w:val="left"/>
      </w:pPr>
      <w:r>
        <w:rPr>
          <w:rFonts w:ascii="Times New Roman"/>
          <w:b/>
          <w:i w:val="false"/>
          <w:color w:val="000000"/>
        </w:rPr>
        <w:t xml:space="preserve"> 
  Параграф 1. Метод сравнительного анализа </w:t>
      </w:r>
    </w:p>
    <w:bookmarkEnd w:id="17"/>
    <w:bookmarkStart w:name="z19" w:id="18"/>
    <w:p>
      <w:pPr>
        <w:spacing w:after="0"/>
        <w:ind w:left="0"/>
        <w:jc w:val="both"/>
      </w:pPr>
      <w:r>
        <w:rPr>
          <w:rFonts w:ascii="Times New Roman"/>
          <w:b w:val="false"/>
          <w:i w:val="false"/>
          <w:color w:val="000000"/>
          <w:sz w:val="28"/>
        </w:rPr>
        <w:t xml:space="preserve">
      11. При использовании метода сравнительного анализа стоимость собственности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 </w:t>
      </w:r>
    </w:p>
    <w:bookmarkEnd w:id="18"/>
    <w:bookmarkStart w:name="z20" w:id="19"/>
    <w:p>
      <w:pPr>
        <w:spacing w:after="0"/>
        <w:ind w:left="0"/>
        <w:jc w:val="both"/>
      </w:pPr>
      <w:r>
        <w:rPr>
          <w:rFonts w:ascii="Times New Roman"/>
          <w:b w:val="false"/>
          <w:i w:val="false"/>
          <w:color w:val="000000"/>
          <w:sz w:val="28"/>
        </w:rPr>
        <w:t xml:space="preserve">
      12. Метод предполагает следующую последовательность действий: </w:t>
      </w:r>
      <w:r>
        <w:br/>
      </w:r>
      <w:r>
        <w:rPr>
          <w:rFonts w:ascii="Times New Roman"/>
          <w:b w:val="false"/>
          <w:i w:val="false"/>
          <w:color w:val="000000"/>
          <w:sz w:val="28"/>
        </w:rPr>
        <w:t xml:space="preserve">
      производится выбор не менее трех сравнимых объектов, цена продажи которых известна с высокой долей достоверности;  </w:t>
      </w:r>
      <w:r>
        <w:br/>
      </w:r>
      <w:r>
        <w:rPr>
          <w:rFonts w:ascii="Times New Roman"/>
          <w:b w:val="false"/>
          <w:i w:val="false"/>
          <w:color w:val="000000"/>
          <w:sz w:val="28"/>
        </w:rPr>
        <w:t xml:space="preserve">
      рассчитываются индексы по каждому фактору отличия данного аналога от оцениваемого объекта, по нижеприведенным формулам и коэффициентам: </w:t>
      </w:r>
      <w:r>
        <w:br/>
      </w:r>
      <w:r>
        <w:rPr>
          <w:rFonts w:ascii="Times New Roman"/>
          <w:b w:val="false"/>
          <w:i w:val="false"/>
          <w:color w:val="000000"/>
          <w:sz w:val="28"/>
        </w:rPr>
        <w:t xml:space="preserve">
      1) индекс достоверности источника информации: </w:t>
      </w:r>
      <w:r>
        <w:br/>
      </w:r>
      <w:r>
        <w:rPr>
          <w:rFonts w:ascii="Times New Roman"/>
          <w:b w:val="false"/>
          <w:i w:val="false"/>
          <w:color w:val="000000"/>
          <w:sz w:val="28"/>
        </w:rPr>
        <w:t>
      договор купли-продажи, ипотеки и другие документы;</w:t>
      </w:r>
      <w:r>
        <w:br/>
      </w:r>
      <w:r>
        <w:rPr>
          <w:rFonts w:ascii="Times New Roman"/>
          <w:b w:val="false"/>
          <w:i w:val="false"/>
          <w:color w:val="000000"/>
          <w:sz w:val="28"/>
        </w:rPr>
        <w:t xml:space="preserve">
      объявление в газете о цене предложения; </w:t>
      </w:r>
      <w:r>
        <w:br/>
      </w:r>
      <w:r>
        <w:rPr>
          <w:rFonts w:ascii="Times New Roman"/>
          <w:b w:val="false"/>
          <w:i w:val="false"/>
          <w:color w:val="000000"/>
          <w:sz w:val="28"/>
        </w:rPr>
        <w:t xml:space="preserve">
      2) индекс даты продажи. Так как аналоги были проданы раньше оцениваемого объекта, то за это время цены могли измениться, поэтому данный фактор нужно учесть. Для этого на основании ежемесячных данных об индексах цен на землю рассчитывается тренд; </w:t>
      </w:r>
      <w:r>
        <w:br/>
      </w:r>
      <w:r>
        <w:rPr>
          <w:rFonts w:ascii="Times New Roman"/>
          <w:b w:val="false"/>
          <w:i w:val="false"/>
          <w:color w:val="000000"/>
          <w:sz w:val="28"/>
        </w:rPr>
        <w:t xml:space="preserve">
      3) индекс условия финансирования. Так как между датой оценки и датой получения денег собственником участка проходит несколько месяцев, то этот фактор тоже следует учесть. Установим, что инвестор должен произвести оплату не позже, чем через три месяца после даты оценки. В договоре следует указать штрафные санкции за просрочку платежа, которые могли бы покрыть потери на инфляцию и невозможность использования денег в качестве капитала: </w:t>
      </w:r>
    </w:p>
    <w:bookmarkEnd w:id="19"/>
    <w:p>
      <w:pPr>
        <w:spacing w:after="0"/>
        <w:ind w:left="0"/>
        <w:jc w:val="both"/>
      </w:pPr>
      <w:r>
        <w:rPr>
          <w:rFonts w:ascii="Times New Roman"/>
          <w:b w:val="false"/>
          <w:i/>
          <w:color w:val="000000"/>
          <w:sz w:val="28"/>
        </w:rPr>
        <w:t xml:space="preserve">                      I </w:t>
      </w:r>
      <w:r>
        <w:rPr>
          <w:rFonts w:ascii="Times New Roman"/>
          <w:b w:val="false"/>
          <w:i w:val="false"/>
          <w:color w:val="000000"/>
          <w:vertAlign w:val="subscript"/>
        </w:rPr>
        <w:t xml:space="preserve">CF </w:t>
      </w:r>
      <w:r>
        <w:rPr>
          <w:rFonts w:ascii="Times New Roman"/>
          <w:b w:val="false"/>
          <w:i/>
          <w:color w:val="000000"/>
          <w:sz w:val="28"/>
        </w:rPr>
        <w:t xml:space="preserve">= 3 мес.  </w:t>
      </w:r>
      <w:r>
        <w:rPr>
          <w:rFonts w:ascii="Times New Roman"/>
          <w:b w:val="false"/>
          <w:i w:val="false"/>
          <w:color w:val="000000"/>
          <w:vertAlign w:val="superscript"/>
        </w:rPr>
        <w:t xml:space="preserve">.  </w:t>
      </w:r>
      <w:r>
        <w:rPr>
          <w:rFonts w:ascii="Times New Roman"/>
          <w:b w:val="false"/>
          <w:i/>
          <w:color w:val="000000"/>
          <w:sz w:val="28"/>
        </w:rPr>
        <w:t xml:space="preserve">r </w:t>
      </w:r>
      <w:r>
        <w:rPr>
          <w:rFonts w:ascii="Times New Roman"/>
          <w:b w:val="false"/>
          <w:i w:val="false"/>
          <w:color w:val="000000"/>
          <w:vertAlign w:val="subscript"/>
        </w:rPr>
        <w:t xml:space="preserve">b </w:t>
      </w:r>
      <w:r>
        <w:rPr>
          <w:rFonts w:ascii="Times New Roman"/>
          <w:b w:val="false"/>
          <w:i w:val="false"/>
          <w:color w:val="000000"/>
          <w:sz w:val="28"/>
        </w:rPr>
        <w:t xml:space="preserve">, где: </w:t>
      </w:r>
    </w:p>
    <w:p>
      <w:pPr>
        <w:spacing w:after="0"/>
        <w:ind w:left="0"/>
        <w:jc w:val="both"/>
      </w:pPr>
      <w:r>
        <w:rPr>
          <w:rFonts w:ascii="Times New Roman"/>
          <w:b w:val="false"/>
          <w:i/>
          <w:color w:val="000000"/>
          <w:sz w:val="28"/>
        </w:rPr>
        <w:t xml:space="preserve">      r </w:t>
      </w:r>
      <w:r>
        <w:rPr>
          <w:rFonts w:ascii="Times New Roman"/>
          <w:b w:val="false"/>
          <w:i w:val="false"/>
          <w:color w:val="000000"/>
          <w:vertAlign w:val="subscript"/>
        </w:rPr>
        <w:t xml:space="preserve">b </w:t>
      </w:r>
      <w:r>
        <w:rPr>
          <w:rFonts w:ascii="Times New Roman"/>
          <w:b w:val="false"/>
          <w:i w:val="false"/>
          <w:color w:val="000000"/>
          <w:sz w:val="28"/>
        </w:rPr>
        <w:t xml:space="preserve">- месячная банковская ставка по срочному депозиту; </w:t>
      </w:r>
      <w:r>
        <w:br/>
      </w:r>
      <w:r>
        <w:rPr>
          <w:rFonts w:ascii="Times New Roman"/>
          <w:b w:val="false"/>
          <w:i w:val="false"/>
          <w:color w:val="000000"/>
          <w:sz w:val="28"/>
        </w:rPr>
        <w:t xml:space="preserve">
      4)  индекс зонирования. Индекс местоположения зависит от удаленности от центра города и рассчитывается как частное от деления коэффициента зонирования данного участка на коэффициент зонирования аналога, либо как отношение средней стоимости сотки в районе, где находится оцениваемый участок, к стоимости сотки в районе аналога: </w:t>
      </w:r>
      <w:r>
        <w:br/>
      </w:r>
      <w:r>
        <w:rPr>
          <w:rFonts w:ascii="Times New Roman"/>
          <w:b w:val="false"/>
          <w:i w:val="false"/>
          <w:color w:val="000000"/>
          <w:sz w:val="28"/>
        </w:rPr>
        <w:t>
</w:t>
      </w:r>
      <w:r>
        <w:rPr>
          <w:rFonts w:ascii="Times New Roman"/>
          <w:b w:val="false"/>
          <w:i w:val="false"/>
          <w:color w:val="000000"/>
          <w:vertAlign w:val="subscript"/>
        </w:rPr>
        <w:t xml:space="preserve">                   e      e </w:t>
      </w:r>
      <w:r>
        <w:br/>
      </w:r>
      <w:r>
        <w:rPr>
          <w:rFonts w:ascii="Times New Roman"/>
          <w:b w:val="false"/>
          <w:i w:val="false"/>
          <w:color w:val="000000"/>
          <w:sz w:val="28"/>
        </w:rPr>
        <w:t xml:space="preserve">
                   K </w:t>
      </w:r>
      <w:r>
        <w:rPr>
          <w:rFonts w:ascii="Times New Roman"/>
          <w:b w:val="false"/>
          <w:i w:val="false"/>
          <w:color w:val="000000"/>
          <w:vertAlign w:val="subscript"/>
        </w:rPr>
        <w:t xml:space="preserve">z      </w:t>
      </w:r>
      <w:r>
        <w:rPr>
          <w:rFonts w:ascii="Times New Roman"/>
          <w:b w:val="false"/>
          <w:i w:val="false"/>
          <w:color w:val="000000"/>
          <w:sz w:val="28"/>
        </w:rPr>
        <w:t xml:space="preserve">C </w:t>
      </w:r>
      <w:r>
        <w:rPr>
          <w:rFonts w:ascii="Times New Roman"/>
          <w:b w:val="false"/>
          <w:i w:val="false"/>
          <w:color w:val="000000"/>
          <w:vertAlign w:val="subscript"/>
        </w:rPr>
        <w:t xml:space="preserve">z </w:t>
      </w:r>
      <w:r>
        <w:br/>
      </w:r>
      <w:r>
        <w:rPr>
          <w:rFonts w:ascii="Times New Roman"/>
          <w:b w:val="false"/>
          <w:i w:val="false"/>
          <w:color w:val="000000"/>
          <w:sz w:val="28"/>
        </w:rPr>
        <w:t xml:space="preserve">
            I </w:t>
      </w:r>
      <w:r>
        <w:rPr>
          <w:rFonts w:ascii="Times New Roman"/>
          <w:b w:val="false"/>
          <w:i w:val="false"/>
          <w:color w:val="000000"/>
          <w:vertAlign w:val="subscript"/>
        </w:rPr>
        <w:t xml:space="preserve">z = ---- = -----                    </w:t>
      </w:r>
      <w:r>
        <w:rPr>
          <w:rFonts w:ascii="Times New Roman"/>
          <w:b w:val="false"/>
          <w:i w:val="false"/>
          <w:color w:val="000000"/>
          <w:sz w:val="28"/>
        </w:rPr>
        <w:t xml:space="preserve">(1); </w:t>
      </w:r>
      <w:r>
        <w:br/>
      </w:r>
      <w:r>
        <w:rPr>
          <w:rFonts w:ascii="Times New Roman"/>
          <w:b w:val="false"/>
          <w:i w:val="false"/>
          <w:color w:val="000000"/>
          <w:sz w:val="28"/>
        </w:rPr>
        <w:t>
</w:t>
      </w:r>
      <w:r>
        <w:rPr>
          <w:rFonts w:ascii="Times New Roman"/>
          <w:b w:val="false"/>
          <w:i w:val="false"/>
          <w:color w:val="000000"/>
          <w:vertAlign w:val="subscript"/>
        </w:rPr>
        <w:t xml:space="preserve">                   a       a  </w:t>
      </w:r>
      <w:r>
        <w:br/>
      </w:r>
      <w:r>
        <w:rPr>
          <w:rFonts w:ascii="Times New Roman"/>
          <w:b w:val="false"/>
          <w:i w:val="false"/>
          <w:color w:val="000000"/>
          <w:sz w:val="28"/>
        </w:rPr>
        <w:t>
</w:t>
      </w:r>
      <w:r>
        <w:rPr>
          <w:rFonts w:ascii="Times New Roman"/>
          <w:b w:val="false"/>
          <w:i w:val="false"/>
          <w:color w:val="000000"/>
          <w:vertAlign w:val="superscript"/>
        </w:rPr>
        <w:t xml:space="preserve">                   K </w:t>
      </w:r>
      <w:r>
        <w:rPr>
          <w:rFonts w:ascii="Times New Roman"/>
          <w:b w:val="false"/>
          <w:i w:val="false"/>
          <w:color w:val="000000"/>
          <w:vertAlign w:val="subscript"/>
        </w:rPr>
        <w:t xml:space="preserve">Z       </w:t>
      </w:r>
      <w:r>
        <w:rPr>
          <w:rFonts w:ascii="Times New Roman"/>
          <w:b w:val="false"/>
          <w:i w:val="false"/>
          <w:color w:val="000000"/>
          <w:sz w:val="28"/>
        </w:rPr>
        <w:t xml:space="preserve">C </w:t>
      </w:r>
      <w:r>
        <w:rPr>
          <w:rFonts w:ascii="Times New Roman"/>
          <w:b w:val="false"/>
          <w:i w:val="false"/>
          <w:color w:val="000000"/>
          <w:vertAlign w:val="subscript"/>
        </w:rPr>
        <w:t xml:space="preserve">Z </w:t>
      </w:r>
    </w:p>
    <w:p>
      <w:pPr>
        <w:spacing w:after="0"/>
        <w:ind w:left="0"/>
        <w:jc w:val="both"/>
      </w:pPr>
      <w:r>
        <w:rPr>
          <w:rFonts w:ascii="Times New Roman"/>
          <w:b w:val="false"/>
          <w:i w:val="false"/>
          <w:color w:val="000000"/>
          <w:sz w:val="28"/>
        </w:rPr>
        <w:t xml:space="preserve">      5)   индекс благоустройства территории   рассчитывается как отношение коэффициента благоустройства в оцениваемом районе (K </w:t>
      </w:r>
      <w:r>
        <w:rPr>
          <w:rFonts w:ascii="Times New Roman"/>
          <w:b w:val="false"/>
          <w:i w:val="false"/>
          <w:color w:val="000000"/>
          <w:vertAlign w:val="superscript"/>
        </w:rPr>
        <w:t xml:space="preserve">e </w:t>
      </w:r>
      <w:r>
        <w:rPr>
          <w:rFonts w:ascii="Times New Roman"/>
          <w:b w:val="false"/>
          <w:i w:val="false"/>
          <w:color w:val="000000"/>
          <w:vertAlign w:val="subscript"/>
        </w:rPr>
        <w:t xml:space="preserve">AT </w:t>
      </w:r>
      <w:r>
        <w:rPr>
          <w:rFonts w:ascii="Times New Roman"/>
          <w:b w:val="false"/>
          <w:i w:val="false"/>
          <w:color w:val="000000"/>
          <w:sz w:val="28"/>
        </w:rPr>
        <w:t xml:space="preserve">), к коэффициенту благоустройства аналога (K </w:t>
      </w:r>
      <w:r>
        <w:rPr>
          <w:rFonts w:ascii="Times New Roman"/>
          <w:b w:val="false"/>
          <w:i w:val="false"/>
          <w:color w:val="000000"/>
          <w:vertAlign w:val="superscript"/>
        </w:rPr>
        <w:t xml:space="preserve">a </w:t>
      </w:r>
      <w:r>
        <w:rPr>
          <w:rFonts w:ascii="Times New Roman"/>
          <w:b w:val="false"/>
          <w:i w:val="false"/>
          <w:color w:val="000000"/>
          <w:vertAlign w:val="subscript"/>
        </w:rPr>
        <w:t xml:space="preserve">AT </w:t>
      </w:r>
      <w:r>
        <w:rPr>
          <w:rFonts w:ascii="Times New Roman"/>
          <w:b w:val="false"/>
          <w:i w:val="false"/>
          <w:color w:val="000000"/>
          <w:sz w:val="28"/>
        </w:rPr>
        <w:t xml:space="preserve">): </w:t>
      </w:r>
      <w:r>
        <w:br/>
      </w:r>
      <w:r>
        <w:rPr>
          <w:rFonts w:ascii="Times New Roman"/>
          <w:b w:val="false"/>
          <w:i w:val="false"/>
          <w:color w:val="000000"/>
          <w:sz w:val="28"/>
        </w:rPr>
        <w:t xml:space="preserve">
                    e  </w:t>
      </w:r>
      <w:r>
        <w:br/>
      </w:r>
      <w:r>
        <w:rPr>
          <w:rFonts w:ascii="Times New Roman"/>
          <w:b w:val="false"/>
          <w:i w:val="false"/>
          <w:color w:val="000000"/>
          <w:sz w:val="28"/>
        </w:rPr>
        <w:t xml:space="preserve">
                   K </w:t>
      </w:r>
      <w:r>
        <w:rPr>
          <w:rFonts w:ascii="Times New Roman"/>
          <w:b w:val="false"/>
          <w:i w:val="false"/>
          <w:color w:val="000000"/>
          <w:vertAlign w:val="subscript"/>
        </w:rPr>
        <w:t xml:space="preserve">AT </w:t>
      </w:r>
      <w:r>
        <w:br/>
      </w:r>
      <w:r>
        <w:rPr>
          <w:rFonts w:ascii="Times New Roman"/>
          <w:b w:val="false"/>
          <w:i w:val="false"/>
          <w:color w:val="000000"/>
          <w:sz w:val="28"/>
        </w:rPr>
        <w:t xml:space="preserve">
            I </w:t>
      </w:r>
      <w:r>
        <w:rPr>
          <w:rFonts w:ascii="Times New Roman"/>
          <w:b w:val="false"/>
          <w:i w:val="false"/>
          <w:color w:val="000000"/>
          <w:vertAlign w:val="subscript"/>
        </w:rPr>
        <w:t xml:space="preserve">AT  </w:t>
      </w:r>
      <w:r>
        <w:rPr>
          <w:rFonts w:ascii="Times New Roman"/>
          <w:b w:val="false"/>
          <w:i w:val="false"/>
          <w:color w:val="000000"/>
          <w:sz w:val="28"/>
        </w:rPr>
        <w:t xml:space="preserve">= -----                       (2). </w:t>
      </w:r>
      <w:r>
        <w:br/>
      </w:r>
      <w:r>
        <w:rPr>
          <w:rFonts w:ascii="Times New Roman"/>
          <w:b w:val="false"/>
          <w:i w:val="false"/>
          <w:color w:val="000000"/>
          <w:sz w:val="28"/>
        </w:rPr>
        <w:t xml:space="preserve">
                    a </w:t>
      </w:r>
      <w:r>
        <w:br/>
      </w:r>
      <w:r>
        <w:rPr>
          <w:rFonts w:ascii="Times New Roman"/>
          <w:b w:val="false"/>
          <w:i w:val="false"/>
          <w:color w:val="000000"/>
          <w:sz w:val="28"/>
        </w:rPr>
        <w:t xml:space="preserve">
                   K </w:t>
      </w:r>
      <w:r>
        <w:rPr>
          <w:rFonts w:ascii="Times New Roman"/>
          <w:b w:val="false"/>
          <w:i w:val="false"/>
          <w:color w:val="000000"/>
          <w:vertAlign w:val="subscript"/>
        </w:rPr>
        <w:t xml:space="preserve">AT </w:t>
      </w:r>
    </w:p>
    <w:p>
      <w:pPr>
        <w:spacing w:after="0"/>
        <w:ind w:left="0"/>
        <w:jc w:val="both"/>
      </w:pPr>
      <w:r>
        <w:rPr>
          <w:rFonts w:ascii="Times New Roman"/>
          <w:b w:val="false"/>
          <w:i w:val="false"/>
          <w:color w:val="000000"/>
          <w:sz w:val="28"/>
        </w:rPr>
        <w:t xml:space="preserve">      Величина коэффициентов благоустройства определяется методами математической статистики путем анализа базы данных о стоимости продаж в районах с различным уровнем благоустройства. При отсутствии достоверной рыночной информации о ценах продажи земельных участков рекомендуемые коэффициенты, если: </w:t>
      </w:r>
    </w:p>
    <w:p>
      <w:pPr>
        <w:spacing w:after="0"/>
        <w:ind w:left="0"/>
        <w:jc w:val="both"/>
      </w:pPr>
      <w:r>
        <w:rPr>
          <w:rFonts w:ascii="Times New Roman"/>
          <w:b w:val="false"/>
          <w:i w:val="false"/>
          <w:color w:val="000000"/>
          <w:sz w:val="28"/>
        </w:rPr>
        <w:t xml:space="preserve">      район обеспечен инженерными сетями и благоустройством   -  </w:t>
      </w:r>
      <w:r>
        <w:rPr>
          <w:rFonts w:ascii="Times New Roman"/>
          <w:b w:val="false"/>
          <w:i/>
          <w:color w:val="000000"/>
          <w:sz w:val="28"/>
        </w:rPr>
        <w:t xml:space="preserve">К1 </w:t>
      </w:r>
      <w:r>
        <w:rPr>
          <w:rFonts w:ascii="Times New Roman"/>
          <w:b w:val="false"/>
          <w:i w:val="false"/>
          <w:color w:val="000000"/>
          <w:sz w:val="28"/>
        </w:rPr>
        <w:t xml:space="preserve">= 1,21 </w:t>
      </w:r>
      <w:r>
        <w:br/>
      </w:r>
      <w:r>
        <w:rPr>
          <w:rFonts w:ascii="Times New Roman"/>
          <w:b w:val="false"/>
          <w:i w:val="false"/>
          <w:color w:val="000000"/>
          <w:sz w:val="28"/>
        </w:rPr>
        <w:t xml:space="preserve">
      район обеспечен питьевой водой и центральным отоплением -  </w:t>
      </w:r>
      <w:r>
        <w:rPr>
          <w:rFonts w:ascii="Times New Roman"/>
          <w:b w:val="false"/>
          <w:i/>
          <w:color w:val="000000"/>
          <w:sz w:val="28"/>
        </w:rPr>
        <w:t xml:space="preserve">К2 </w:t>
      </w:r>
      <w:r>
        <w:rPr>
          <w:rFonts w:ascii="Times New Roman"/>
          <w:b w:val="false"/>
          <w:i w:val="false"/>
          <w:color w:val="000000"/>
          <w:sz w:val="28"/>
        </w:rPr>
        <w:t xml:space="preserve">= 1,15 </w:t>
      </w:r>
      <w:r>
        <w:br/>
      </w:r>
      <w:r>
        <w:rPr>
          <w:rFonts w:ascii="Times New Roman"/>
          <w:b w:val="false"/>
          <w:i w:val="false"/>
          <w:color w:val="000000"/>
          <w:sz w:val="28"/>
        </w:rPr>
        <w:t xml:space="preserve">
      район обеспечен питьевой только водой из колонок        -  </w:t>
      </w:r>
      <w:r>
        <w:rPr>
          <w:rFonts w:ascii="Times New Roman"/>
          <w:b w:val="false"/>
          <w:i/>
          <w:color w:val="000000"/>
          <w:sz w:val="28"/>
        </w:rPr>
        <w:t xml:space="preserve">К3 </w:t>
      </w:r>
      <w:r>
        <w:rPr>
          <w:rFonts w:ascii="Times New Roman"/>
          <w:b w:val="false"/>
          <w:i w:val="false"/>
          <w:color w:val="000000"/>
          <w:sz w:val="28"/>
        </w:rPr>
        <w:t xml:space="preserve">= 1,05 </w:t>
      </w:r>
      <w:r>
        <w:br/>
      </w:r>
      <w:r>
        <w:rPr>
          <w:rFonts w:ascii="Times New Roman"/>
          <w:b w:val="false"/>
          <w:i w:val="false"/>
          <w:color w:val="000000"/>
          <w:sz w:val="28"/>
        </w:rPr>
        <w:t xml:space="preserve">
      район не обеспечен инженерными сетями                   -  </w:t>
      </w:r>
      <w:r>
        <w:rPr>
          <w:rFonts w:ascii="Times New Roman"/>
          <w:b w:val="false"/>
          <w:i/>
          <w:color w:val="000000"/>
          <w:sz w:val="28"/>
        </w:rPr>
        <w:t xml:space="preserve">К2 </w:t>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6) индекс эффективности использования земельного участка рассчитывается как отношение коэффициента целевого использования в оцениваемом районе, к коэффициенту целевого использования аналога: </w:t>
      </w:r>
      <w:r>
        <w:br/>
      </w:r>
      <w:r>
        <w:rPr>
          <w:rFonts w:ascii="Times New Roman"/>
          <w:b w:val="false"/>
          <w:i w:val="false"/>
          <w:color w:val="000000"/>
          <w:sz w:val="28"/>
        </w:rPr>
        <w:t xml:space="preserve">
                    e </w:t>
      </w:r>
      <w:r>
        <w:br/>
      </w:r>
      <w:r>
        <w:rPr>
          <w:rFonts w:ascii="Times New Roman"/>
          <w:b w:val="false"/>
          <w:i w:val="false"/>
          <w:color w:val="000000"/>
          <w:sz w:val="28"/>
        </w:rPr>
        <w:t xml:space="preserve">
                   K </w:t>
      </w:r>
      <w:r>
        <w:rPr>
          <w:rFonts w:ascii="Times New Roman"/>
          <w:b w:val="false"/>
          <w:i w:val="false"/>
          <w:color w:val="000000"/>
          <w:vertAlign w:val="subscript"/>
        </w:rPr>
        <w:t xml:space="preserve">SC </w:t>
      </w:r>
      <w:r>
        <w:br/>
      </w:r>
      <w:r>
        <w:rPr>
          <w:rFonts w:ascii="Times New Roman"/>
          <w:b w:val="false"/>
          <w:i w:val="false"/>
          <w:color w:val="000000"/>
          <w:sz w:val="28"/>
        </w:rPr>
        <w:t xml:space="preserve">
            I </w:t>
      </w:r>
      <w:r>
        <w:rPr>
          <w:rFonts w:ascii="Times New Roman"/>
          <w:b w:val="false"/>
          <w:i w:val="false"/>
          <w:color w:val="000000"/>
          <w:vertAlign w:val="subscript"/>
        </w:rPr>
        <w:t xml:space="preserve">EU = ----- </w:t>
      </w:r>
      <w:r>
        <w:rPr>
          <w:rFonts w:ascii="Times New Roman"/>
          <w:b w:val="false"/>
          <w:i w:val="false"/>
          <w:color w:val="000000"/>
          <w:sz w:val="28"/>
        </w:rPr>
        <w:t xml:space="preserve">                                     (3). </w:t>
      </w:r>
      <w:r>
        <w:br/>
      </w:r>
      <w:r>
        <w:rPr>
          <w:rFonts w:ascii="Times New Roman"/>
          <w:b w:val="false"/>
          <w:i w:val="false"/>
          <w:color w:val="000000"/>
          <w:sz w:val="28"/>
        </w:rPr>
        <w:t>
</w:t>
      </w:r>
      <w:r>
        <w:rPr>
          <w:rFonts w:ascii="Times New Roman"/>
          <w:b w:val="false"/>
          <w:i w:val="false"/>
          <w:color w:val="000000"/>
          <w:vertAlign w:val="subscript"/>
        </w:rPr>
        <w:t xml:space="preserve">                     a </w:t>
      </w:r>
      <w:r>
        <w:br/>
      </w:r>
      <w:r>
        <w:rPr>
          <w:rFonts w:ascii="Times New Roman"/>
          <w:b w:val="false"/>
          <w:i w:val="false"/>
          <w:color w:val="000000"/>
          <w:sz w:val="28"/>
        </w:rPr>
        <w:t>
</w:t>
      </w:r>
      <w:r>
        <w:rPr>
          <w:rFonts w:ascii="Times New Roman"/>
          <w:b w:val="false"/>
          <w:i w:val="false"/>
          <w:color w:val="000000"/>
          <w:vertAlign w:val="superscript"/>
        </w:rPr>
        <w:t xml:space="preserve">                     K </w:t>
      </w:r>
      <w:r>
        <w:rPr>
          <w:rFonts w:ascii="Times New Roman"/>
          <w:b w:val="false"/>
          <w:i w:val="false"/>
          <w:color w:val="000000"/>
          <w:vertAlign w:val="subscript"/>
        </w:rPr>
        <w:t xml:space="preserve">SC </w:t>
      </w:r>
    </w:p>
    <w:p>
      <w:pPr>
        <w:spacing w:after="0"/>
        <w:ind w:left="0"/>
        <w:jc w:val="both"/>
      </w:pPr>
      <w:r>
        <w:rPr>
          <w:rFonts w:ascii="Times New Roman"/>
          <w:b w:val="false"/>
          <w:i w:val="false"/>
          <w:color w:val="000000"/>
          <w:sz w:val="28"/>
        </w:rPr>
        <w:t xml:space="preserve">      Величина коэффициентов эффективного использования определяется методами математической статистики путем анализа базы данных о стоимости продаж в районах с различным целевым назначением. При отсутствии достоверной рыночной информации о ценах продажи земельных участков коэффициенты принимаются по таблице согласно приложению к настоящей Методике; </w:t>
      </w:r>
      <w:r>
        <w:br/>
      </w:r>
      <w:r>
        <w:rPr>
          <w:rFonts w:ascii="Times New Roman"/>
          <w:b w:val="false"/>
          <w:i w:val="false"/>
          <w:color w:val="000000"/>
          <w:sz w:val="28"/>
        </w:rPr>
        <w:t xml:space="preserve">
      7) индекс условия продажи. Особые мотивации сторон в сделке во многих ситуациях могут повлиять на уплачиваемые цены и даже сделать некоторые сделки нерыночными. К примерам особых условий продажи относятся более высокая цена, уплаченная покупателем, так как участок земли обладает стоимостью группы или стоимостью при слиянии; более низкая цена, уплачиваемая потому, что продавец спешит завершить продажу; финансовые, деловые или семейные связи между сторонами, вовлеченными в сделку; необычные соображения, касающиеся налогов; недостаточный срок экспозиции имущества на (открытом) рынке; перспектива затяжной судебной тяжбы. Рекомендуется в зависимости от конкретных обстоятельств применять величину индекса в пределах от 0,7 до 1,3, с обязательным обоснованием величины этого показателя. </w:t>
      </w:r>
      <w:r>
        <w:br/>
      </w:r>
      <w:r>
        <w:rPr>
          <w:rFonts w:ascii="Times New Roman"/>
          <w:b w:val="false"/>
          <w:i w:val="false"/>
          <w:color w:val="000000"/>
          <w:sz w:val="28"/>
        </w:rPr>
        <w:t xml:space="preserve">
      В случае наличия дополнительных фактов специфичных объекту оценки возможно применение других индексов. </w:t>
      </w:r>
      <w:r>
        <w:br/>
      </w:r>
      <w:r>
        <w:rPr>
          <w:rFonts w:ascii="Times New Roman"/>
          <w:b w:val="false"/>
          <w:i w:val="false"/>
          <w:color w:val="000000"/>
          <w:sz w:val="28"/>
        </w:rPr>
        <w:t xml:space="preserve">
      Приведенная стоимость одной сотки аналога находится путем индексирования: </w:t>
      </w:r>
      <w:r>
        <w:br/>
      </w:r>
      <w:r>
        <w:rPr>
          <w:rFonts w:ascii="Times New Roman"/>
          <w:b w:val="false"/>
          <w:i w:val="false"/>
          <w:color w:val="000000"/>
          <w:sz w:val="28"/>
        </w:rPr>
        <w:t xml:space="preserve">
             n    n   n    n   n   n    n   n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 C </w:t>
      </w:r>
      <w:r>
        <w:rPr>
          <w:rFonts w:ascii="Times New Roman"/>
          <w:b w:val="false"/>
          <w:i w:val="false"/>
          <w:color w:val="000000"/>
          <w:vertAlign w:val="subscript"/>
        </w:rPr>
        <w:t xml:space="preserve">1 </w:t>
      </w:r>
      <w:r>
        <w:rPr>
          <w:rFonts w:ascii="Times New Roman"/>
          <w:b w:val="false"/>
          <w:i w:val="false"/>
          <w:color w:val="000000"/>
          <w:vertAlign w:val="superscript"/>
        </w:rPr>
        <w:t xml:space="preserve">  . </w:t>
      </w:r>
      <w:r>
        <w:rPr>
          <w:rFonts w:ascii="Times New Roman"/>
          <w:b w:val="false"/>
          <w:i w:val="false"/>
          <w:color w:val="000000"/>
          <w:sz w:val="28"/>
        </w:rPr>
        <w:t xml:space="preserve">I </w:t>
      </w:r>
      <w:r>
        <w:rPr>
          <w:rFonts w:ascii="Times New Roman"/>
          <w:b w:val="false"/>
          <w:i w:val="false"/>
          <w:color w:val="000000"/>
          <w:vertAlign w:val="subscript"/>
        </w:rPr>
        <w:t xml:space="preserve">RS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DS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CF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Z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AT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EU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CS        </w:t>
      </w: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где: С </w:t>
      </w:r>
      <w:r>
        <w:rPr>
          <w:rFonts w:ascii="Times New Roman"/>
          <w:b w:val="false"/>
          <w:i w:val="false"/>
          <w:color w:val="000000"/>
          <w:vertAlign w:val="subscript"/>
        </w:rPr>
        <w:t xml:space="preserve">1 </w:t>
      </w:r>
      <w:r>
        <w:rPr>
          <w:rFonts w:ascii="Times New Roman"/>
          <w:b w:val="false"/>
          <w:i w:val="false"/>
          <w:color w:val="000000"/>
          <w:vertAlign w:val="superscript"/>
        </w:rPr>
        <w:t xml:space="preserve">n </w:t>
      </w:r>
      <w:r>
        <w:rPr>
          <w:rFonts w:ascii="Times New Roman"/>
          <w:b w:val="false"/>
          <w:i w:val="false"/>
          <w:color w:val="000000"/>
          <w:sz w:val="28"/>
        </w:rPr>
        <w:t xml:space="preserve">- стоимость одной сотки n-ного аналога. </w:t>
      </w:r>
      <w:r>
        <w:br/>
      </w:r>
      <w:r>
        <w:rPr>
          <w:rFonts w:ascii="Times New Roman"/>
          <w:b w:val="false"/>
          <w:i w:val="false"/>
          <w:color w:val="000000"/>
          <w:sz w:val="28"/>
        </w:rPr>
        <w:t xml:space="preserve">
                                                            - </w:t>
      </w:r>
      <w:r>
        <w:br/>
      </w:r>
      <w:r>
        <w:rPr>
          <w:rFonts w:ascii="Times New Roman"/>
          <w:b w:val="false"/>
          <w:i w:val="false"/>
          <w:color w:val="000000"/>
          <w:sz w:val="28"/>
        </w:rPr>
        <w:t xml:space="preserve">
      Стоимость одной сотки оцениваемого земельного участка V </w:t>
      </w:r>
      <w:r>
        <w:rPr>
          <w:rFonts w:ascii="Times New Roman"/>
          <w:b w:val="false"/>
          <w:i w:val="false"/>
          <w:color w:val="000000"/>
          <w:vertAlign w:val="subscript"/>
        </w:rPr>
        <w:t xml:space="preserve">n </w:t>
      </w:r>
      <w:r>
        <w:rPr>
          <w:rFonts w:ascii="Times New Roman"/>
          <w:b w:val="false"/>
          <w:i w:val="false"/>
          <w:color w:val="000000"/>
          <w:sz w:val="28"/>
        </w:rPr>
        <w:t xml:space="preserve">находим как среднее арифметическое приведенных стоимостей всех трех аналогов. </w:t>
      </w:r>
      <w:r>
        <w:br/>
      </w:r>
      <w:r>
        <w:rPr>
          <w:rFonts w:ascii="Times New Roman"/>
          <w:b w:val="false"/>
          <w:i w:val="false"/>
          <w:color w:val="000000"/>
          <w:sz w:val="28"/>
        </w:rPr>
        <w:t xml:space="preserve">
      Проверка точности расчетов производится путем нахождения коэффициента вариации полученных трех приведенных стоимостей аналогов: </w:t>
      </w:r>
      <w:r>
        <w:br/>
      </w:r>
      <w:r>
        <w:rPr>
          <w:rFonts w:ascii="Times New Roman"/>
          <w:b w:val="false"/>
          <w:i w:val="false"/>
          <w:color w:val="000000"/>
          <w:sz w:val="28"/>
        </w:rPr>
        <w:t>
</w:t>
      </w:r>
      <w:r>
        <w:rPr>
          <w:rFonts w:ascii="Times New Roman"/>
          <w:b w:val="false"/>
          <w:i/>
          <w:color w:val="000000"/>
          <w:sz w:val="28"/>
        </w:rPr>
        <w:t xml:space="preserve">                    6 </w:t>
      </w:r>
      <w:r>
        <w:br/>
      </w:r>
      <w:r>
        <w:rPr>
          <w:rFonts w:ascii="Times New Roman"/>
          <w:b w:val="false"/>
          <w:i w:val="false"/>
          <w:color w:val="000000"/>
          <w:sz w:val="28"/>
        </w:rPr>
        <w:t xml:space="preserve">
            CV = ------                   (5)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br/>
      </w:r>
      <w:r>
        <w:rPr>
          <w:rFonts w:ascii="Times New Roman"/>
          <w:b w:val="false"/>
          <w:i w:val="false"/>
          <w:color w:val="000000"/>
          <w:sz w:val="28"/>
        </w:rPr>
        <w:t xml:space="preserve">
      где:  </w:t>
      </w:r>
      <w:r>
        <w:rPr>
          <w:rFonts w:ascii="Times New Roman"/>
          <w:b w:val="false"/>
          <w:i/>
          <w:color w:val="000000"/>
          <w:sz w:val="28"/>
        </w:rPr>
        <w:t xml:space="preserve">6 </w:t>
      </w:r>
      <w:r>
        <w:rPr>
          <w:rFonts w:ascii="Times New Roman"/>
          <w:b w:val="false"/>
          <w:i w:val="false"/>
          <w:color w:val="000000"/>
          <w:sz w:val="28"/>
        </w:rPr>
        <w:t xml:space="preserve">  - стандартное отклонение; </w:t>
      </w:r>
      <w:r>
        <w:br/>
      </w:r>
      <w:r>
        <w:rPr>
          <w:rFonts w:ascii="Times New Roman"/>
          <w:b w:val="false"/>
          <w:i w:val="false"/>
          <w:color w:val="000000"/>
          <w:sz w:val="28"/>
        </w:rPr>
        <w:t xml:space="preserve">
      при коэффициенте вариации более 33%, аналоги подобраны некачественно. </w:t>
      </w:r>
      <w:r>
        <w:br/>
      </w:r>
      <w:r>
        <w:rPr>
          <w:rFonts w:ascii="Times New Roman"/>
          <w:b w:val="false"/>
          <w:i w:val="false"/>
          <w:color w:val="000000"/>
          <w:sz w:val="28"/>
        </w:rPr>
        <w:t xml:space="preserve">
      Стоимость оцениваемого участка (V) находим по формуле: </w:t>
      </w:r>
      <w:r>
        <w:br/>
      </w:r>
      <w:r>
        <w:rPr>
          <w:rFonts w:ascii="Times New Roman"/>
          <w:b w:val="false"/>
          <w:i w:val="false"/>
          <w:color w:val="000000"/>
          <w:sz w:val="28"/>
        </w:rPr>
        <w:t xml:space="preserve">
                    - </w:t>
      </w:r>
      <w:r>
        <w:br/>
      </w:r>
      <w:r>
        <w:rPr>
          <w:rFonts w:ascii="Times New Roman"/>
          <w:b w:val="false"/>
          <w:i w:val="false"/>
          <w:color w:val="000000"/>
          <w:sz w:val="28"/>
        </w:rPr>
        <w:t xml:space="preserve">
            V = S  </w:t>
      </w:r>
      <w:r>
        <w:rPr>
          <w:rFonts w:ascii="Times New Roman"/>
          <w:b w:val="false"/>
          <w:i w:val="false"/>
          <w:color w:val="000000"/>
          <w:vertAlign w:val="superscript"/>
        </w:rPr>
        <w:t xml:space="preserve">. </w:t>
      </w:r>
      <w:r>
        <w:rPr>
          <w:rFonts w:ascii="Times New Roman"/>
          <w:b w:val="false"/>
          <w:i w:val="false"/>
          <w:color w:val="000000"/>
          <w:sz w:val="28"/>
        </w:rPr>
        <w:t xml:space="preserve">V </w:t>
      </w:r>
      <w:r>
        <w:rPr>
          <w:rFonts w:ascii="Times New Roman"/>
          <w:b w:val="false"/>
          <w:i w:val="false"/>
          <w:color w:val="000000"/>
          <w:vertAlign w:val="subscript"/>
        </w:rPr>
        <w:t xml:space="preserve">n </w:t>
      </w:r>
      <w:r>
        <w:rPr>
          <w:rFonts w:ascii="Times New Roman"/>
          <w:b w:val="false"/>
          <w:i w:val="false"/>
          <w:color w:val="000000"/>
          <w:sz w:val="28"/>
        </w:rPr>
        <w:t xml:space="preserve">                    (6) </w:t>
      </w:r>
      <w:r>
        <w:br/>
      </w:r>
      <w:r>
        <w:rPr>
          <w:rFonts w:ascii="Times New Roman"/>
          <w:b w:val="false"/>
          <w:i w:val="false"/>
          <w:color w:val="000000"/>
          <w:sz w:val="28"/>
        </w:rPr>
        <w:t xml:space="preserve">
      где: S - площадь оцениваемого участка. </w:t>
      </w:r>
    </w:p>
    <w:bookmarkStart w:name="z21" w:id="20"/>
    <w:p>
      <w:pPr>
        <w:spacing w:after="0"/>
        <w:ind w:left="0"/>
        <w:jc w:val="left"/>
      </w:pPr>
      <w:r>
        <w:rPr>
          <w:rFonts w:ascii="Times New Roman"/>
          <w:b/>
          <w:i w:val="false"/>
          <w:color w:val="000000"/>
        </w:rPr>
        <w:t xml:space="preserve"> 
  Параграф 2. Метод разнесения </w:t>
      </w:r>
    </w:p>
    <w:bookmarkEnd w:id="20"/>
    <w:bookmarkStart w:name="z22" w:id="21"/>
    <w:p>
      <w:pPr>
        <w:spacing w:after="0"/>
        <w:ind w:left="0"/>
        <w:jc w:val="both"/>
      </w:pPr>
      <w:r>
        <w:rPr>
          <w:rFonts w:ascii="Times New Roman"/>
          <w:b w:val="false"/>
          <w:i w:val="false"/>
          <w:color w:val="000000"/>
          <w:sz w:val="28"/>
        </w:rPr>
        <w:t xml:space="preserve">
      13. Разнесение (аллокация) - способ косвенного сравнения,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разнесения общей рыночной цены между землей и улучшениями на ней для целей сравнения. </w:t>
      </w:r>
    </w:p>
    <w:bookmarkEnd w:id="21"/>
    <w:bookmarkStart w:name="z23" w:id="22"/>
    <w:p>
      <w:pPr>
        <w:spacing w:after="0"/>
        <w:ind w:left="0"/>
        <w:jc w:val="both"/>
      </w:pPr>
      <w:r>
        <w:rPr>
          <w:rFonts w:ascii="Times New Roman"/>
          <w:b w:val="false"/>
          <w:i w:val="false"/>
          <w:color w:val="000000"/>
          <w:sz w:val="28"/>
        </w:rPr>
        <w:t xml:space="preserve">
      14. Условиями применения метода являются наличие информации о ценах сделок с застроенными земельными участками, подобными оцениваемому участку, а также наличие информации о наиболее вероятной доле земли в рыночной стоимости застроенного земельного участка. </w:t>
      </w:r>
    </w:p>
    <w:bookmarkEnd w:id="22"/>
    <w:bookmarkStart w:name="z24" w:id="23"/>
    <w:p>
      <w:pPr>
        <w:spacing w:after="0"/>
        <w:ind w:left="0"/>
        <w:jc w:val="both"/>
      </w:pPr>
      <w:r>
        <w:rPr>
          <w:rFonts w:ascii="Times New Roman"/>
          <w:b w:val="false"/>
          <w:i w:val="false"/>
          <w:color w:val="000000"/>
          <w:sz w:val="28"/>
        </w:rPr>
        <w:t xml:space="preserve">
      15. Метод предполагает следующую последовательность действий:  </w:t>
      </w:r>
      <w:r>
        <w:br/>
      </w:r>
      <w:r>
        <w:rPr>
          <w:rFonts w:ascii="Times New Roman"/>
          <w:b w:val="false"/>
          <w:i w:val="false"/>
          <w:color w:val="000000"/>
          <w:sz w:val="28"/>
        </w:rPr>
        <w:t xml:space="preserve">
      определение элементов сравнения оцениваемого земельного участка с подобными участками;  </w:t>
      </w:r>
      <w:r>
        <w:br/>
      </w:r>
      <w:r>
        <w:rPr>
          <w:rFonts w:ascii="Times New Roman"/>
          <w:b w:val="false"/>
          <w:i w:val="false"/>
          <w:color w:val="000000"/>
          <w:sz w:val="28"/>
        </w:rPr>
        <w:t>
      определение по каждому из элементов сравнения характера и степени отличий каждого подобного земельного участка от оцениваемого;</w:t>
      </w:r>
      <w:r>
        <w:br/>
      </w:r>
      <w:r>
        <w:rPr>
          <w:rFonts w:ascii="Times New Roman"/>
          <w:b w:val="false"/>
          <w:i w:val="false"/>
          <w:color w:val="000000"/>
          <w:sz w:val="28"/>
        </w:rPr>
        <w:t xml:space="preserve">
      определение по каждому из элементов сравнения поправок к цене подобных земельных участков, соответствующих характеру и степени отличий каждого из них от оцениваемого земельного участка;  </w:t>
      </w:r>
      <w:r>
        <w:br/>
      </w:r>
      <w:r>
        <w:rPr>
          <w:rFonts w:ascii="Times New Roman"/>
          <w:b w:val="false"/>
          <w:i w:val="false"/>
          <w:color w:val="000000"/>
          <w:sz w:val="28"/>
        </w:rPr>
        <w:t xml:space="preserve">
      корректировка по каждому из элементов сравнения цен каждого подобного земельного участка, нивелирующие их отличия от оцениваемого земельного участка;  </w:t>
      </w:r>
      <w:r>
        <w:br/>
      </w:r>
      <w:r>
        <w:rPr>
          <w:rFonts w:ascii="Times New Roman"/>
          <w:b w:val="false"/>
          <w:i w:val="false"/>
          <w:color w:val="000000"/>
          <w:sz w:val="28"/>
        </w:rPr>
        <w:t xml:space="preserve">
      расчет рыночной стоимости оцениваемого земельного участка, путем определения среднемедианного или модального значения, полученных после корректировки результатов;  </w:t>
      </w:r>
      <w:r>
        <w:br/>
      </w:r>
      <w:r>
        <w:rPr>
          <w:rFonts w:ascii="Times New Roman"/>
          <w:b w:val="false"/>
          <w:i w:val="false"/>
          <w:color w:val="000000"/>
          <w:sz w:val="28"/>
        </w:rPr>
        <w:t xml:space="preserve">
      определение наиболее вероятного значения доли земли в рыночной стоимости застроенных земельных участков, подобных оцениваемому;  </w:t>
      </w:r>
      <w:r>
        <w:br/>
      </w:r>
      <w:r>
        <w:rPr>
          <w:rFonts w:ascii="Times New Roman"/>
          <w:b w:val="false"/>
          <w:i w:val="false"/>
          <w:color w:val="000000"/>
          <w:sz w:val="28"/>
        </w:rPr>
        <w:t xml:space="preserve">
      расчет рыночной стоимости земли как доли в рыночной стоимости оцениваемого земельного участка.  </w:t>
      </w:r>
      <w:r>
        <w:br/>
      </w:r>
      <w:r>
        <w:rPr>
          <w:rFonts w:ascii="Times New Roman"/>
          <w:b w:val="false"/>
          <w:i w:val="false"/>
          <w:color w:val="000000"/>
          <w:sz w:val="28"/>
        </w:rPr>
        <w:t xml:space="preserve">
      Стоимость земельного участка определяется по формуле (7): </w:t>
      </w:r>
      <w:r>
        <w:br/>
      </w:r>
      <w:r>
        <w:rPr>
          <w:rFonts w:ascii="Times New Roman"/>
          <w:b w:val="false"/>
          <w:i w:val="false"/>
          <w:color w:val="000000"/>
          <w:sz w:val="28"/>
        </w:rPr>
        <w:t xml:space="preserve">
                                        V </w:t>
      </w:r>
      <w:r>
        <w:rPr>
          <w:rFonts w:ascii="Times New Roman"/>
          <w:b w:val="false"/>
          <w:i w:val="false"/>
          <w:color w:val="000000"/>
          <w:vertAlign w:val="subscript"/>
        </w:rPr>
        <w:t xml:space="preserve">В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SL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Z </w:t>
      </w:r>
      <w:r>
        <w:br/>
      </w:r>
      <w:r>
        <w:rPr>
          <w:rFonts w:ascii="Times New Roman"/>
          <w:b w:val="false"/>
          <w:i w:val="false"/>
          <w:color w:val="000000"/>
          <w:sz w:val="28"/>
        </w:rPr>
        <w:t xml:space="preserve">
            V </w:t>
      </w:r>
      <w:r>
        <w:rPr>
          <w:rFonts w:ascii="Times New Roman"/>
          <w:b w:val="false"/>
          <w:i w:val="false"/>
          <w:color w:val="000000"/>
          <w:vertAlign w:val="subscript"/>
        </w:rPr>
        <w:t xml:space="preserve">l  </w:t>
      </w: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SL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Z </w:t>
      </w:r>
      <w:r>
        <w:rPr>
          <w:rFonts w:ascii="Times New Roman"/>
          <w:b w:val="false"/>
          <w:i w:val="false"/>
          <w:color w:val="000000"/>
          <w:sz w:val="28"/>
        </w:rPr>
        <w:t xml:space="preserve">или V </w:t>
      </w:r>
      <w:r>
        <w:rPr>
          <w:rFonts w:ascii="Times New Roman"/>
          <w:b w:val="false"/>
          <w:i w:val="false"/>
          <w:color w:val="000000"/>
          <w:vertAlign w:val="subscript"/>
        </w:rPr>
        <w:t xml:space="preserve">l </w:t>
      </w:r>
      <w:r>
        <w:rPr>
          <w:rFonts w:ascii="Times New Roman"/>
          <w:b w:val="false"/>
          <w:i w:val="false"/>
          <w:color w:val="000000"/>
          <w:sz w:val="28"/>
        </w:rPr>
        <w:t xml:space="preserve">= -------------            (7) </w:t>
      </w:r>
      <w:r>
        <w:br/>
      </w:r>
      <w:r>
        <w:rPr>
          <w:rFonts w:ascii="Times New Roman"/>
          <w:b w:val="false"/>
          <w:i w:val="false"/>
          <w:color w:val="000000"/>
          <w:sz w:val="28"/>
        </w:rPr>
        <w:t xml:space="preserve">
                                         1 - K </w:t>
      </w:r>
      <w:r>
        <w:rPr>
          <w:rFonts w:ascii="Times New Roman"/>
          <w:b w:val="false"/>
          <w:i w:val="false"/>
          <w:color w:val="000000"/>
          <w:vertAlign w:val="subscript"/>
        </w:rPr>
        <w:t xml:space="preserve">SL </w:t>
      </w:r>
      <w:r>
        <w:br/>
      </w:r>
      <w:r>
        <w:rPr>
          <w:rFonts w:ascii="Times New Roman"/>
          <w:b w:val="false"/>
          <w:i w:val="false"/>
          <w:color w:val="000000"/>
          <w:sz w:val="28"/>
        </w:rPr>
        <w:t xml:space="preserve">
      где:  V </w:t>
      </w:r>
      <w:r>
        <w:rPr>
          <w:rFonts w:ascii="Times New Roman"/>
          <w:b w:val="false"/>
          <w:i w:val="false"/>
          <w:color w:val="000000"/>
          <w:vertAlign w:val="subscript"/>
        </w:rPr>
        <w:t xml:space="preserve">B </w:t>
      </w:r>
      <w:r>
        <w:rPr>
          <w:rFonts w:ascii="Times New Roman"/>
          <w:b w:val="false"/>
          <w:i w:val="false"/>
          <w:color w:val="000000"/>
          <w:sz w:val="28"/>
        </w:rPr>
        <w:t xml:space="preserve">- стоимость здания (имущественного комплекса) расположенного на оцениваемом земельном участке; </w:t>
      </w:r>
      <w:r>
        <w:br/>
      </w:r>
      <w:r>
        <w:rPr>
          <w:rFonts w:ascii="Times New Roman"/>
          <w:b w:val="false"/>
          <w:i w:val="false"/>
          <w:color w:val="000000"/>
          <w:sz w:val="28"/>
        </w:rPr>
        <w:t xml:space="preserve">
      K </w:t>
      </w:r>
      <w:r>
        <w:rPr>
          <w:rFonts w:ascii="Times New Roman"/>
          <w:b w:val="false"/>
          <w:i w:val="false"/>
          <w:color w:val="000000"/>
          <w:vertAlign w:val="subscript"/>
        </w:rPr>
        <w:t xml:space="preserve">SL </w:t>
      </w:r>
      <w:r>
        <w:rPr>
          <w:rFonts w:ascii="Times New Roman"/>
          <w:b w:val="false"/>
          <w:i w:val="false"/>
          <w:color w:val="000000"/>
          <w:sz w:val="28"/>
        </w:rPr>
        <w:t xml:space="preserve">- коэффициент доли стоимости земельного участка в стоимости единого объекта недвижимости определяется по таблице согласно приложению к настоящей Методики; </w:t>
      </w:r>
      <w:r>
        <w:br/>
      </w:r>
      <w:r>
        <w:rPr>
          <w:rFonts w:ascii="Times New Roman"/>
          <w:b w:val="false"/>
          <w:i w:val="false"/>
          <w:color w:val="000000"/>
          <w:sz w:val="28"/>
        </w:rPr>
        <w:t xml:space="preserve">
      K </w:t>
      </w:r>
      <w:r>
        <w:rPr>
          <w:rFonts w:ascii="Times New Roman"/>
          <w:b w:val="false"/>
          <w:i w:val="false"/>
          <w:color w:val="000000"/>
          <w:vertAlign w:val="subscript"/>
        </w:rPr>
        <w:t xml:space="preserve">Z  </w:t>
      </w:r>
      <w:r>
        <w:rPr>
          <w:rFonts w:ascii="Times New Roman"/>
          <w:b w:val="false"/>
          <w:i w:val="false"/>
          <w:color w:val="000000"/>
          <w:sz w:val="28"/>
        </w:rPr>
        <w:t xml:space="preserve">- коэффициент зонирования, определяемый в по формуле (1) настоящей методики; </w:t>
      </w:r>
      <w:r>
        <w:br/>
      </w: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общая стоимость недвижимости. </w:t>
      </w:r>
    </w:p>
    <w:bookmarkEnd w:id="23"/>
    <w:bookmarkStart w:name="z25" w:id="24"/>
    <w:p>
      <w:pPr>
        <w:spacing w:after="0"/>
        <w:ind w:left="0"/>
        <w:jc w:val="left"/>
      </w:pPr>
      <w:r>
        <w:rPr>
          <w:rFonts w:ascii="Times New Roman"/>
          <w:b/>
          <w:i w:val="false"/>
          <w:color w:val="000000"/>
        </w:rPr>
        <w:t xml:space="preserve"> 
  Параграф 3. Метод извлечения </w:t>
      </w:r>
    </w:p>
    <w:bookmarkEnd w:id="24"/>
    <w:bookmarkStart w:name="z26" w:id="25"/>
    <w:p>
      <w:pPr>
        <w:spacing w:after="0"/>
        <w:ind w:left="0"/>
        <w:jc w:val="both"/>
      </w:pPr>
      <w:r>
        <w:rPr>
          <w:rFonts w:ascii="Times New Roman"/>
          <w:b w:val="false"/>
          <w:i w:val="false"/>
          <w:color w:val="000000"/>
          <w:sz w:val="28"/>
        </w:rPr>
        <w:t xml:space="preserve">
      16. Извлечение (экстракция) - способ косвенного сравнения. Он дает расчетную стоимость улучшений путем применения анализа затрат за вычетом амортизации и извлечения результата из полной цены объектов имущества, сравнимых в других отношениях. Полученный остаток является показателем возможной стоимости земли. </w:t>
      </w:r>
    </w:p>
    <w:bookmarkEnd w:id="25"/>
    <w:bookmarkStart w:name="z27" w:id="26"/>
    <w:p>
      <w:pPr>
        <w:spacing w:after="0"/>
        <w:ind w:left="0"/>
        <w:jc w:val="both"/>
      </w:pPr>
      <w:r>
        <w:rPr>
          <w:rFonts w:ascii="Times New Roman"/>
          <w:b w:val="false"/>
          <w:i w:val="false"/>
          <w:color w:val="000000"/>
          <w:sz w:val="28"/>
        </w:rPr>
        <w:t>
      17. Метод применяется для оценки застроенных земельных участков.</w:t>
      </w:r>
    </w:p>
    <w:bookmarkEnd w:id="26"/>
    <w:bookmarkStart w:name="z28" w:id="27"/>
    <w:p>
      <w:pPr>
        <w:spacing w:after="0"/>
        <w:ind w:left="0"/>
        <w:jc w:val="both"/>
      </w:pPr>
      <w:r>
        <w:rPr>
          <w:rFonts w:ascii="Times New Roman"/>
          <w:b w:val="false"/>
          <w:i w:val="false"/>
          <w:color w:val="000000"/>
          <w:sz w:val="28"/>
        </w:rPr>
        <w:t xml:space="preserve">
      18. Условия применения метода: </w:t>
      </w:r>
      <w:r>
        <w:br/>
      </w:r>
      <w:r>
        <w:rPr>
          <w:rFonts w:ascii="Times New Roman"/>
          <w:b w:val="false"/>
          <w:i w:val="false"/>
          <w:color w:val="000000"/>
          <w:sz w:val="28"/>
        </w:rPr>
        <w:t xml:space="preserve">
      наличие информации о ценах сделок с едиными объектами недвижимости, аналогичными единому объекту недвижимости, включающему в себя оцениваемый земельный участок. При отсутствии информации о ценах сделок допускается использование цен предложения (спроса); </w:t>
      </w:r>
      <w:r>
        <w:br/>
      </w:r>
      <w:r>
        <w:rPr>
          <w:rFonts w:ascii="Times New Roman"/>
          <w:b w:val="false"/>
          <w:i w:val="false"/>
          <w:color w:val="000000"/>
          <w:sz w:val="28"/>
        </w:rPr>
        <w:t xml:space="preserve">
      соответствие улучшений земельного участка его наиболее эффективному использованию. </w:t>
      </w:r>
    </w:p>
    <w:bookmarkEnd w:id="27"/>
    <w:bookmarkStart w:name="z29" w:id="28"/>
    <w:p>
      <w:pPr>
        <w:spacing w:after="0"/>
        <w:ind w:left="0"/>
        <w:jc w:val="both"/>
      </w:pPr>
      <w:r>
        <w:rPr>
          <w:rFonts w:ascii="Times New Roman"/>
          <w:b w:val="false"/>
          <w:i w:val="false"/>
          <w:color w:val="000000"/>
          <w:sz w:val="28"/>
        </w:rPr>
        <w:t xml:space="preserve">
      19. Метод предполагает следующую последовательность действий: </w:t>
      </w:r>
      <w:r>
        <w:br/>
      </w:r>
      <w:r>
        <w:rPr>
          <w:rFonts w:ascii="Times New Roman"/>
          <w:b w:val="false"/>
          <w:i w:val="false"/>
          <w:color w:val="000000"/>
          <w:sz w:val="28"/>
        </w:rPr>
        <w:t xml:space="preserve">
      определение элементов, по которым осуществляется сравнение единого объекта недвижимости, включающего в себя оцениваемый земельный участок, с объектами - аналогами; </w:t>
      </w:r>
      <w:r>
        <w:br/>
      </w:r>
      <w:r>
        <w:rPr>
          <w:rFonts w:ascii="Times New Roman"/>
          <w:b w:val="false"/>
          <w:i w:val="false"/>
          <w:color w:val="000000"/>
          <w:sz w:val="28"/>
        </w:rPr>
        <w:t xml:space="preserve">
      определение по каждому из элементов сравнения характера и степени отличий каждого аналога от единого объекта недвижимости, включающего в себя оцениваемый земельный участок; </w:t>
      </w:r>
      <w:r>
        <w:br/>
      </w:r>
      <w:r>
        <w:rPr>
          <w:rFonts w:ascii="Times New Roman"/>
          <w:b w:val="false"/>
          <w:i w:val="false"/>
          <w:color w:val="000000"/>
          <w:sz w:val="28"/>
        </w:rPr>
        <w:t xml:space="preserve">
      определение по каждому из элементов сравнения корректировок цен аналогов, соответствующих характеру и степени отличий каждого аналога от единого объекта недвижимости, включающего в себя оцениваемый земельный участок; </w:t>
      </w:r>
      <w:r>
        <w:br/>
      </w:r>
      <w:r>
        <w:rPr>
          <w:rFonts w:ascii="Times New Roman"/>
          <w:b w:val="false"/>
          <w:i w:val="false"/>
          <w:color w:val="000000"/>
          <w:sz w:val="28"/>
        </w:rPr>
        <w:t xml:space="preserve">
      корректировка по каждому из элементов сравнения цен каждого аналога, сглаживающая их отличия от единого объекта недвижимости, включающего в себя оцениваемый земельный участок; </w:t>
      </w:r>
      <w:r>
        <w:br/>
      </w:r>
      <w:r>
        <w:rPr>
          <w:rFonts w:ascii="Times New Roman"/>
          <w:b w:val="false"/>
          <w:i w:val="false"/>
          <w:color w:val="000000"/>
          <w:sz w:val="28"/>
        </w:rPr>
        <w:t xml:space="preserve">
      расчет рыночной стоимости единого объекта недвижимости, включающего в себя оцениваемый земельный участок, путем обоснованного обобщения скорректированных цен аналогов; </w:t>
      </w:r>
      <w:r>
        <w:br/>
      </w:r>
      <w:r>
        <w:rPr>
          <w:rFonts w:ascii="Times New Roman"/>
          <w:b w:val="false"/>
          <w:i w:val="false"/>
          <w:color w:val="000000"/>
          <w:sz w:val="28"/>
        </w:rPr>
        <w:t xml:space="preserve">
      расчет стоимости замещения или стоимости воспроизводства улучшений оцениваемого земельного участка; </w:t>
      </w:r>
      <w:r>
        <w:br/>
      </w:r>
      <w:r>
        <w:rPr>
          <w:rFonts w:ascii="Times New Roman"/>
          <w:b w:val="false"/>
          <w:i w:val="false"/>
          <w:color w:val="000000"/>
          <w:sz w:val="28"/>
        </w:rPr>
        <w:t xml:space="preserve">
      расчет рыночной стоимости оцениваемого земельного участка путем вычитания из рыночной стоимости единого объекта недвижимости, включающего в себя оцениваемый земельный участок, стоимости замещения или стоимости воспроизводства улучшений земельного участка. </w:t>
      </w:r>
    </w:p>
    <w:bookmarkEnd w:id="28"/>
    <w:bookmarkStart w:name="z30" w:id="29"/>
    <w:p>
      <w:pPr>
        <w:spacing w:after="0"/>
        <w:ind w:left="0"/>
        <w:jc w:val="both"/>
      </w:pPr>
      <w:r>
        <w:rPr>
          <w:rFonts w:ascii="Times New Roman"/>
          <w:b w:val="false"/>
          <w:i w:val="false"/>
          <w:color w:val="000000"/>
          <w:sz w:val="28"/>
        </w:rPr>
        <w:t xml:space="preserve">
      20. Сумма затрат на создание улучшений земельного участка может определяться с использованием укрупненных и (или) элементных стоимостных показателей. </w:t>
      </w:r>
      <w:r>
        <w:br/>
      </w:r>
      <w:r>
        <w:rPr>
          <w:rFonts w:ascii="Times New Roman"/>
          <w:b w:val="false"/>
          <w:i w:val="false"/>
          <w:color w:val="000000"/>
          <w:sz w:val="28"/>
        </w:rPr>
        <w:t xml:space="preserve">
      К укрупненным стоимостным показателям относятся как показатели, характеризующие параметры объекта в целом - квадратный, кубический, погонный метр, так и показатели по комплексам и видам работ. </w:t>
      </w:r>
      <w:r>
        <w:br/>
      </w:r>
      <w:r>
        <w:rPr>
          <w:rFonts w:ascii="Times New Roman"/>
          <w:b w:val="false"/>
          <w:i w:val="false"/>
          <w:color w:val="000000"/>
          <w:sz w:val="28"/>
        </w:rPr>
        <w:t xml:space="preserve">
      К элементным стоимостным показателям относятся элементные цены и расценки, используемые при определении суммы затрат на создание улучшений. </w:t>
      </w:r>
      <w:r>
        <w:br/>
      </w:r>
      <w:r>
        <w:rPr>
          <w:rFonts w:ascii="Times New Roman"/>
          <w:b w:val="false"/>
          <w:i w:val="false"/>
          <w:color w:val="000000"/>
          <w:sz w:val="28"/>
        </w:rPr>
        <w:t>
      Укрупненные и элементные стоимостные показатели, рассчитанные в зафиксированном на конкретную дату уровне цен (базисном уровне цен), могут быть пересчитаны в уровень цен на дату оценки с использованием системы текущих и прогнозных индексов изменения стоимости строительства.</w:t>
      </w:r>
      <w:r>
        <w:br/>
      </w:r>
      <w:r>
        <w:rPr>
          <w:rFonts w:ascii="Times New Roman"/>
          <w:b w:val="false"/>
          <w:i w:val="false"/>
          <w:color w:val="000000"/>
          <w:sz w:val="28"/>
        </w:rPr>
        <w:t xml:space="preserve">
      Расчет суммы затрат на создание улучшений с использованием элементных стоимостных показателей может осуществляться также с использованием ресурсного и ресурсно-индексного методов. Ресурсный (ресурсно-индексный) методы состоят в калькулировании в текущих (прогнозных) ценах и тарифах всех ресурсов (элементов затрат), необходимых для создания улучшений. </w:t>
      </w:r>
      <w:r>
        <w:br/>
      </w:r>
      <w:r>
        <w:rPr>
          <w:rFonts w:ascii="Times New Roman"/>
          <w:b w:val="false"/>
          <w:i w:val="false"/>
          <w:color w:val="000000"/>
          <w:sz w:val="28"/>
        </w:rPr>
        <w:t>
      При определении суммы затрат на создание улучшений земельного участка следует учитывать прибыль инвестора - величину наиболее вероятного вознаграждения за инвестирование капитала в создание улучшений.</w:t>
      </w:r>
      <w:r>
        <w:br/>
      </w:r>
      <w:r>
        <w:rPr>
          <w:rFonts w:ascii="Times New Roman"/>
          <w:b w:val="false"/>
          <w:i w:val="false"/>
          <w:color w:val="000000"/>
          <w:sz w:val="28"/>
        </w:rPr>
        <w:t xml:space="preserve">
      Прибыль инвестора может рассчитываться как разность между ценой продажи и затратами на создание аналогичных объектов. Прибыль инвестора также может быть рассчитана как отдача на капитал при его наиболее вероятном аналогичном по уровню рисков инвестировании. </w:t>
      </w:r>
      <w:r>
        <w:br/>
      </w:r>
      <w:r>
        <w:rPr>
          <w:rFonts w:ascii="Times New Roman"/>
          <w:b w:val="false"/>
          <w:i w:val="false"/>
          <w:color w:val="000000"/>
          <w:sz w:val="28"/>
        </w:rPr>
        <w:t xml:space="preserve">
      При определении стоимости замещения или стоимости воспроизводства учитывается величина накопленного износа улучшений. </w:t>
      </w:r>
      <w:r>
        <w:br/>
      </w:r>
      <w:r>
        <w:rPr>
          <w:rFonts w:ascii="Times New Roman"/>
          <w:b w:val="false"/>
          <w:i w:val="false"/>
          <w:color w:val="000000"/>
          <w:sz w:val="28"/>
        </w:rPr>
        <w:t xml:space="preserve">
      Накопленный износ улучшений может определяться в целом или в денежном выражении как сумма физического, функционального и части экономического износа, относящегося к улучшениям. </w:t>
      </w:r>
      <w:r>
        <w:br/>
      </w:r>
      <w:r>
        <w:rPr>
          <w:rFonts w:ascii="Times New Roman"/>
          <w:b w:val="false"/>
          <w:i w:val="false"/>
          <w:color w:val="000000"/>
          <w:sz w:val="28"/>
        </w:rPr>
        <w:t xml:space="preserve">
      Физическим износом является потеря стоимости улучшений, обусловленная ухудшением их физических свойств. </w:t>
      </w:r>
      <w:r>
        <w:br/>
      </w:r>
      <w:r>
        <w:rPr>
          <w:rFonts w:ascii="Times New Roman"/>
          <w:b w:val="false"/>
          <w:i w:val="false"/>
          <w:color w:val="000000"/>
          <w:sz w:val="28"/>
        </w:rPr>
        <w:t xml:space="preserve">
      Функциональным износом является потеря стоимости улучшений, обусловленная несоответствием объемно-планировочного решения, строительных материалов и инженерного оборудования улучшений, качества произведенных строительных работ или других характеристик улучшений современным рыночным требованиям, предъявляемым к данному типу улучшений. </w:t>
      </w:r>
      <w:r>
        <w:br/>
      </w:r>
      <w:r>
        <w:rPr>
          <w:rFonts w:ascii="Times New Roman"/>
          <w:b w:val="false"/>
          <w:i w:val="false"/>
          <w:color w:val="000000"/>
          <w:sz w:val="28"/>
        </w:rPr>
        <w:t xml:space="preserve">
      Экономическим износом является потеря стоимости единого объекта недвижимости, обусловленная отрицательным воздействием внешних по отношению к нему факторов. </w:t>
      </w:r>
      <w:r>
        <w:br/>
      </w:r>
      <w:r>
        <w:rPr>
          <w:rFonts w:ascii="Times New Roman"/>
          <w:b w:val="false"/>
          <w:i w:val="false"/>
          <w:color w:val="000000"/>
          <w:sz w:val="28"/>
        </w:rPr>
        <w:t xml:space="preserve">
      Физический и функциональный износ могут быть устранимыми и неустранимыми. Экономический износ, как правило, является неустранимым. При этом износ является устранимым, если затраты на его устранение меньше, чем увеличение стоимости объекта недвижимости в результате его устранения. </w:t>
      </w:r>
    </w:p>
    <w:bookmarkEnd w:id="29"/>
    <w:bookmarkStart w:name="z31" w:id="30"/>
    <w:p>
      <w:pPr>
        <w:spacing w:after="0"/>
        <w:ind w:left="0"/>
        <w:jc w:val="left"/>
      </w:pPr>
      <w:r>
        <w:rPr>
          <w:rFonts w:ascii="Times New Roman"/>
          <w:b/>
          <w:i w:val="false"/>
          <w:color w:val="000000"/>
        </w:rPr>
        <w:t xml:space="preserve"> 
  Параграф 4. Метод капитализации земельной ренты </w:t>
      </w:r>
    </w:p>
    <w:bookmarkEnd w:id="30"/>
    <w:bookmarkStart w:name="z32" w:id="31"/>
    <w:p>
      <w:pPr>
        <w:spacing w:after="0"/>
        <w:ind w:left="0"/>
        <w:jc w:val="both"/>
      </w:pPr>
      <w:r>
        <w:rPr>
          <w:rFonts w:ascii="Times New Roman"/>
          <w:b w:val="false"/>
          <w:i w:val="false"/>
          <w:color w:val="000000"/>
          <w:sz w:val="28"/>
        </w:rPr>
        <w:t xml:space="preserve">
      21. Метод капитализации земельной ренты применяется для оценки застроенных и незастроенных земельных участков.  </w:t>
      </w:r>
      <w:r>
        <w:br/>
      </w:r>
      <w:r>
        <w:rPr>
          <w:rFonts w:ascii="Times New Roman"/>
          <w:b w:val="false"/>
          <w:i w:val="false"/>
          <w:color w:val="000000"/>
          <w:sz w:val="28"/>
        </w:rPr>
        <w:t xml:space="preserve">
      Условие применения метода - возможность получения земельной ренты от оцениваемого земельного участка. </w:t>
      </w:r>
    </w:p>
    <w:bookmarkEnd w:id="31"/>
    <w:bookmarkStart w:name="z33" w:id="32"/>
    <w:p>
      <w:pPr>
        <w:spacing w:after="0"/>
        <w:ind w:left="0"/>
        <w:jc w:val="both"/>
      </w:pPr>
      <w:r>
        <w:rPr>
          <w:rFonts w:ascii="Times New Roman"/>
          <w:b w:val="false"/>
          <w:i w:val="false"/>
          <w:color w:val="000000"/>
          <w:sz w:val="28"/>
        </w:rPr>
        <w:t xml:space="preserve">
      22. Метод предполагает следующую последовательность действий: </w:t>
      </w:r>
      <w:r>
        <w:br/>
      </w:r>
      <w:r>
        <w:rPr>
          <w:rFonts w:ascii="Times New Roman"/>
          <w:b w:val="false"/>
          <w:i w:val="false"/>
          <w:color w:val="000000"/>
          <w:sz w:val="28"/>
        </w:rPr>
        <w:t xml:space="preserve">
      расчет земельной ренты, создаваемой земельным участком; </w:t>
      </w:r>
      <w:r>
        <w:br/>
      </w:r>
      <w:r>
        <w:rPr>
          <w:rFonts w:ascii="Times New Roman"/>
          <w:b w:val="false"/>
          <w:i w:val="false"/>
          <w:color w:val="000000"/>
          <w:sz w:val="28"/>
        </w:rPr>
        <w:t xml:space="preserve">
      определение величины соответствующего коэффициента капитализации земельной ренты; </w:t>
      </w:r>
      <w:r>
        <w:br/>
      </w:r>
      <w:r>
        <w:rPr>
          <w:rFonts w:ascii="Times New Roman"/>
          <w:b w:val="false"/>
          <w:i w:val="false"/>
          <w:color w:val="000000"/>
          <w:sz w:val="28"/>
        </w:rPr>
        <w:t xml:space="preserve">
      расчет рыночной стоимости земельного участка путем капитализации земельной ренты. </w:t>
      </w:r>
      <w:r>
        <w:br/>
      </w:r>
      <w:r>
        <w:rPr>
          <w:rFonts w:ascii="Times New Roman"/>
          <w:b w:val="false"/>
          <w:i w:val="false"/>
          <w:color w:val="000000"/>
          <w:sz w:val="28"/>
        </w:rPr>
        <w:t xml:space="preserve">
      Под капитализацией земельной ренты понимается определение на дату проведения оценки стоимости всех будущих равных между собой или изменяющихся с одинаковым темпом величин земельной ренты за равные периоды времени. Расчет производится путем деления величины земельной ренты за первый после даты проведения оценки период на определенный оценщиком соответствующий коэффициент капитализации. </w:t>
      </w:r>
    </w:p>
    <w:bookmarkEnd w:id="32"/>
    <w:bookmarkStart w:name="z34" w:id="33"/>
    <w:p>
      <w:pPr>
        <w:spacing w:after="0"/>
        <w:ind w:left="0"/>
        <w:jc w:val="both"/>
      </w:pPr>
      <w:r>
        <w:rPr>
          <w:rFonts w:ascii="Times New Roman"/>
          <w:b w:val="false"/>
          <w:i w:val="false"/>
          <w:color w:val="000000"/>
          <w:sz w:val="28"/>
        </w:rPr>
        <w:t xml:space="preserve">
      23. В рамках данного метода величина земельной ренты может рассчитываться как доход от сдачи в аренду земельного участка на условиях, сложившихся на рынке земли. </w:t>
      </w:r>
    </w:p>
    <w:bookmarkEnd w:id="33"/>
    <w:bookmarkStart w:name="z35" w:id="34"/>
    <w:p>
      <w:pPr>
        <w:spacing w:after="0"/>
        <w:ind w:left="0"/>
        <w:jc w:val="both"/>
      </w:pPr>
      <w:r>
        <w:rPr>
          <w:rFonts w:ascii="Times New Roman"/>
          <w:b w:val="false"/>
          <w:i w:val="false"/>
          <w:color w:val="000000"/>
          <w:sz w:val="28"/>
        </w:rPr>
        <w:t xml:space="preserve">
      24. Основными способами определения коэффициента капитализации являются: </w:t>
      </w:r>
      <w:r>
        <w:br/>
      </w:r>
      <w:r>
        <w:rPr>
          <w:rFonts w:ascii="Times New Roman"/>
          <w:b w:val="false"/>
          <w:i w:val="false"/>
          <w:color w:val="000000"/>
          <w:sz w:val="28"/>
        </w:rPr>
        <w:t xml:space="preserve">
      деление величины земельной ренты по аналогичным земельным участкам на цену их продажи; </w:t>
      </w:r>
      <w:r>
        <w:br/>
      </w:r>
      <w:r>
        <w:rPr>
          <w:rFonts w:ascii="Times New Roman"/>
          <w:b w:val="false"/>
          <w:i w:val="false"/>
          <w:color w:val="000000"/>
          <w:sz w:val="28"/>
        </w:rPr>
        <w:t xml:space="preserve">
      увеличение безрисковой ставки отдачи на капитал на величину премии за риск, связанный с инвестированием капитала в оцениваемый земельный участок. </w:t>
      </w:r>
      <w:r>
        <w:br/>
      </w:r>
      <w:r>
        <w:rPr>
          <w:rFonts w:ascii="Times New Roman"/>
          <w:b w:val="false"/>
          <w:i w:val="false"/>
          <w:color w:val="000000"/>
          <w:sz w:val="28"/>
        </w:rPr>
        <w:t xml:space="preserve">
      При этом под безрисковой ставкой отдачи на капитал понимается ставка отдачи при наименее рискованном инвестировании капитала. </w:t>
      </w:r>
    </w:p>
    <w:bookmarkEnd w:id="34"/>
    <w:bookmarkStart w:name="z36" w:id="35"/>
    <w:p>
      <w:pPr>
        <w:spacing w:after="0"/>
        <w:ind w:left="0"/>
        <w:jc w:val="left"/>
      </w:pPr>
      <w:r>
        <w:rPr>
          <w:rFonts w:ascii="Times New Roman"/>
          <w:b/>
          <w:i w:val="false"/>
          <w:color w:val="000000"/>
        </w:rPr>
        <w:t xml:space="preserve"> 
  Параграф 5. Метод остаточной стоимости </w:t>
      </w:r>
    </w:p>
    <w:bookmarkEnd w:id="35"/>
    <w:bookmarkStart w:name="z37" w:id="36"/>
    <w:p>
      <w:pPr>
        <w:spacing w:after="0"/>
        <w:ind w:left="0"/>
        <w:jc w:val="both"/>
      </w:pPr>
      <w:r>
        <w:rPr>
          <w:rFonts w:ascii="Times New Roman"/>
          <w:b w:val="false"/>
          <w:i w:val="false"/>
          <w:color w:val="000000"/>
          <w:sz w:val="28"/>
        </w:rPr>
        <w:t xml:space="preserve">
      25. Метод остаточной стоимости основан на принципах ожидания и добавленной доходности, не связанной с земельными улучшениями. </w:t>
      </w:r>
    </w:p>
    <w:bookmarkEnd w:id="36"/>
    <w:bookmarkStart w:name="z38" w:id="37"/>
    <w:p>
      <w:pPr>
        <w:spacing w:after="0"/>
        <w:ind w:left="0"/>
        <w:jc w:val="both"/>
      </w:pPr>
      <w:r>
        <w:rPr>
          <w:rFonts w:ascii="Times New Roman"/>
          <w:b w:val="false"/>
          <w:i w:val="false"/>
          <w:color w:val="000000"/>
          <w:sz w:val="28"/>
        </w:rPr>
        <w:t xml:space="preserve">
      26. Метод применяется для оценки застроенных и незастроенных земельных участков.  </w:t>
      </w:r>
      <w:r>
        <w:br/>
      </w:r>
      <w:r>
        <w:rPr>
          <w:rFonts w:ascii="Times New Roman"/>
          <w:b w:val="false"/>
          <w:i w:val="false"/>
          <w:color w:val="000000"/>
          <w:sz w:val="28"/>
        </w:rPr>
        <w:t xml:space="preserve">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  </w:t>
      </w:r>
    </w:p>
    <w:bookmarkEnd w:id="37"/>
    <w:bookmarkStart w:name="z39" w:id="38"/>
    <w:p>
      <w:pPr>
        <w:spacing w:after="0"/>
        <w:ind w:left="0"/>
        <w:jc w:val="both"/>
      </w:pPr>
      <w:r>
        <w:rPr>
          <w:rFonts w:ascii="Times New Roman"/>
          <w:b w:val="false"/>
          <w:i w:val="false"/>
          <w:color w:val="000000"/>
          <w:sz w:val="28"/>
        </w:rPr>
        <w:t xml:space="preserve">
      27. Метод остатка применяется в следующих случаях: </w:t>
      </w:r>
      <w:r>
        <w:br/>
      </w:r>
      <w:r>
        <w:rPr>
          <w:rFonts w:ascii="Times New Roman"/>
          <w:b w:val="false"/>
          <w:i w:val="false"/>
          <w:color w:val="000000"/>
          <w:sz w:val="28"/>
        </w:rPr>
        <w:t xml:space="preserve">
      известна или может быть точно определена стоимость здания; </w:t>
      </w:r>
      <w:r>
        <w:br/>
      </w:r>
      <w:r>
        <w:rPr>
          <w:rFonts w:ascii="Times New Roman"/>
          <w:b w:val="false"/>
          <w:i w:val="false"/>
          <w:color w:val="000000"/>
          <w:sz w:val="28"/>
        </w:rPr>
        <w:t xml:space="preserve">
      известен или может быть определен чистый операционный доход от объекта недвижимости; </w:t>
      </w:r>
      <w:r>
        <w:br/>
      </w:r>
      <w:r>
        <w:rPr>
          <w:rFonts w:ascii="Times New Roman"/>
          <w:b w:val="false"/>
          <w:i w:val="false"/>
          <w:color w:val="000000"/>
          <w:sz w:val="28"/>
        </w:rPr>
        <w:t xml:space="preserve">
      коэффициенты капитализации для здания и земли могут быть получены из рыночных данных. </w:t>
      </w:r>
    </w:p>
    <w:bookmarkEnd w:id="38"/>
    <w:bookmarkStart w:name="z40" w:id="39"/>
    <w:p>
      <w:pPr>
        <w:spacing w:after="0"/>
        <w:ind w:left="0"/>
        <w:jc w:val="both"/>
      </w:pPr>
      <w:r>
        <w:rPr>
          <w:rFonts w:ascii="Times New Roman"/>
          <w:b w:val="false"/>
          <w:i w:val="false"/>
          <w:color w:val="000000"/>
          <w:sz w:val="28"/>
        </w:rPr>
        <w:t xml:space="preserve">
      28. При применении метода остаточной стоимости для оценки земли в качестве элементов анализа также применяются данные о доходах и расходах. Проводится финансовый анализ чистого дохода, который можно получить от использования имущества с целью извлечения дохода. Из чистого дохода делается вычет с учетом финансовой отдачи, требуемой улучшениями. Оставшийся доход считается остаточным, приходящимся на счет земли. Для получения показателя стоимости он капитализируется.  </w:t>
      </w:r>
    </w:p>
    <w:bookmarkEnd w:id="39"/>
    <w:bookmarkStart w:name="z41" w:id="40"/>
    <w:p>
      <w:pPr>
        <w:spacing w:after="0"/>
        <w:ind w:left="0"/>
        <w:jc w:val="both"/>
      </w:pPr>
      <w:r>
        <w:rPr>
          <w:rFonts w:ascii="Times New Roman"/>
          <w:b w:val="false"/>
          <w:i w:val="false"/>
          <w:color w:val="000000"/>
          <w:sz w:val="28"/>
        </w:rPr>
        <w:t xml:space="preserve">
      29. Способ предполагает следующую последовательность действий: </w:t>
      </w:r>
      <w:r>
        <w:br/>
      </w:r>
      <w:r>
        <w:rPr>
          <w:rFonts w:ascii="Times New Roman"/>
          <w:b w:val="false"/>
          <w:i w:val="false"/>
          <w:color w:val="000000"/>
          <w:sz w:val="28"/>
        </w:rPr>
        <w:t xml:space="preserve">
      методом прямой капитализации (формула 8) находится рыночная стоимость всего объекта недвижимости (V </w:t>
      </w:r>
      <w:r>
        <w:rPr>
          <w:rFonts w:ascii="Times New Roman"/>
          <w:b w:val="false"/>
          <w:i w:val="false"/>
          <w:color w:val="000000"/>
          <w:vertAlign w:val="subscript"/>
        </w:rPr>
        <w:t xml:space="preserve">о </w:t>
      </w:r>
      <w:r>
        <w:rPr>
          <w:rFonts w:ascii="Times New Roman"/>
          <w:b w:val="false"/>
          <w:i w:val="false"/>
          <w:color w:val="000000"/>
          <w:sz w:val="28"/>
        </w:rPr>
        <w:t xml:space="preserve">),  для чего  величину чистого операционного дохода от аренды помещений здания (I </w:t>
      </w:r>
      <w:r>
        <w:rPr>
          <w:rFonts w:ascii="Times New Roman"/>
          <w:b w:val="false"/>
          <w:i w:val="false"/>
          <w:color w:val="000000"/>
          <w:vertAlign w:val="subscript"/>
        </w:rPr>
        <w:t xml:space="preserve">о </w:t>
      </w:r>
      <w:r>
        <w:rPr>
          <w:rFonts w:ascii="Times New Roman"/>
          <w:b w:val="false"/>
          <w:i w:val="false"/>
          <w:color w:val="000000"/>
          <w:sz w:val="28"/>
        </w:rPr>
        <w:t xml:space="preserve">)  в постпрогнозный период необходимо поделить на общий коэффициент капитализации (R </w:t>
      </w:r>
      <w:r>
        <w:rPr>
          <w:rFonts w:ascii="Times New Roman"/>
          <w:b w:val="false"/>
          <w:i w:val="false"/>
          <w:color w:val="000000"/>
          <w:vertAlign w:val="subscript"/>
        </w:rPr>
        <w:t xml:space="preserve">o </w:t>
      </w:r>
      <w:r>
        <w:rPr>
          <w:rFonts w:ascii="Times New Roman"/>
          <w:b w:val="false"/>
          <w:i w:val="false"/>
          <w:color w:val="000000"/>
          <w:sz w:val="28"/>
        </w:rPr>
        <w:t xml:space="preserve">): </w:t>
      </w:r>
      <w:r>
        <w:br/>
      </w:r>
      <w:r>
        <w:rPr>
          <w:rFonts w:ascii="Times New Roman"/>
          <w:b w:val="false"/>
          <w:i w:val="false"/>
          <w:color w:val="000000"/>
          <w:sz w:val="28"/>
        </w:rPr>
        <w:t xml:space="preserve">
                   I </w:t>
      </w:r>
      <w:r>
        <w:rPr>
          <w:rFonts w:ascii="Times New Roman"/>
          <w:b w:val="false"/>
          <w:i w:val="false"/>
          <w:color w:val="000000"/>
          <w:vertAlign w:val="subscript"/>
        </w:rPr>
        <w:t xml:space="preserve">o </w:t>
      </w:r>
      <w:r>
        <w:br/>
      </w:r>
      <w:r>
        <w:rPr>
          <w:rFonts w:ascii="Times New Roman"/>
          <w:b w:val="false"/>
          <w:i w:val="false"/>
          <w:color w:val="000000"/>
          <w:sz w:val="28"/>
        </w:rPr>
        <w:t xml:space="preserve">
            V </w:t>
      </w:r>
      <w:r>
        <w:rPr>
          <w:rFonts w:ascii="Times New Roman"/>
          <w:b w:val="false"/>
          <w:i w:val="false"/>
          <w:color w:val="000000"/>
          <w:vertAlign w:val="subscript"/>
        </w:rPr>
        <w:t xml:space="preserve">o  </w:t>
      </w:r>
      <w:r>
        <w:rPr>
          <w:rFonts w:ascii="Times New Roman"/>
          <w:b w:val="false"/>
          <w:i w:val="false"/>
          <w:color w:val="000000"/>
          <w:sz w:val="28"/>
        </w:rPr>
        <w:t xml:space="preserve">= -------          (8); </w:t>
      </w:r>
      <w:r>
        <w:br/>
      </w:r>
      <w:r>
        <w:rPr>
          <w:rFonts w:ascii="Times New Roman"/>
          <w:b w:val="false"/>
          <w:i w:val="false"/>
          <w:color w:val="000000"/>
          <w:sz w:val="28"/>
        </w:rPr>
        <w:t xml:space="preserve">
                   R </w:t>
      </w:r>
      <w:r>
        <w:rPr>
          <w:rFonts w:ascii="Times New Roman"/>
          <w:b w:val="false"/>
          <w:i w:val="false"/>
          <w:color w:val="000000"/>
          <w:vertAlign w:val="subscript"/>
        </w:rPr>
        <w:t xml:space="preserve">o </w:t>
      </w:r>
    </w:p>
    <w:bookmarkEnd w:id="40"/>
    <w:p>
      <w:pPr>
        <w:spacing w:after="0"/>
        <w:ind w:left="0"/>
        <w:jc w:val="both"/>
      </w:pPr>
      <w:r>
        <w:rPr>
          <w:rFonts w:ascii="Times New Roman"/>
          <w:b w:val="false"/>
          <w:i w:val="false"/>
          <w:color w:val="000000"/>
          <w:sz w:val="28"/>
        </w:rPr>
        <w:t xml:space="preserve">      затратным подходом рассчитывается полная восстановительная стоимость (CCR) здания аналога, то есть здания по которому устанавливалась величина арендной ставки; </w:t>
      </w:r>
      <w:r>
        <w:br/>
      </w:r>
      <w:r>
        <w:rPr>
          <w:rFonts w:ascii="Times New Roman"/>
          <w:b w:val="false"/>
          <w:i w:val="false"/>
          <w:color w:val="000000"/>
          <w:sz w:val="28"/>
        </w:rPr>
        <w:t xml:space="preserve">
      находится рыночная стоимость здания аналога, для чего из полной восстановительной стоимости здания вычитаются все виды износа. Расчет производится по формуле (9):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В  </w:t>
      </w:r>
      <w:r>
        <w:rPr>
          <w:rFonts w:ascii="Times New Roman"/>
          <w:b w:val="false"/>
          <w:i w:val="false"/>
          <w:color w:val="000000"/>
          <w:sz w:val="28"/>
        </w:rPr>
        <w:t xml:space="preserve">= ССR  </w:t>
      </w:r>
      <w:r>
        <w:rPr>
          <w:rFonts w:ascii="Times New Roman"/>
          <w:b w:val="false"/>
          <w:i w:val="false"/>
          <w:color w:val="000000"/>
          <w:vertAlign w:val="superscript"/>
        </w:rPr>
        <w:t xml:space="preserve">. </w:t>
      </w:r>
      <w:r>
        <w:rPr>
          <w:rFonts w:ascii="Times New Roman"/>
          <w:b w:val="false"/>
          <w:i w:val="false"/>
          <w:color w:val="000000"/>
          <w:sz w:val="28"/>
        </w:rPr>
        <w:t xml:space="preserve">I </w:t>
      </w:r>
      <w:r>
        <w:rPr>
          <w:rFonts w:ascii="Times New Roman"/>
          <w:b w:val="false"/>
          <w:i w:val="false"/>
          <w:color w:val="000000"/>
          <w:vertAlign w:val="subscript"/>
        </w:rPr>
        <w:t xml:space="preserve">SD </w:t>
      </w: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I </w:t>
      </w:r>
      <w:r>
        <w:rPr>
          <w:rFonts w:ascii="Times New Roman"/>
          <w:b w:val="false"/>
          <w:i w:val="false"/>
          <w:color w:val="000000"/>
          <w:vertAlign w:val="subscript"/>
        </w:rPr>
        <w:t xml:space="preserve">SD </w:t>
      </w:r>
      <w:r>
        <w:rPr>
          <w:rFonts w:ascii="Times New Roman"/>
          <w:b w:val="false"/>
          <w:i w:val="false"/>
          <w:color w:val="000000"/>
          <w:sz w:val="28"/>
        </w:rPr>
        <w:t xml:space="preserve">-  индекс накопленного износа </w:t>
      </w:r>
      <w:r>
        <w:rPr>
          <w:rFonts w:ascii="Times New Roman"/>
          <w:b w:val="false"/>
          <w:i/>
          <w:color w:val="000000"/>
          <w:sz w:val="28"/>
        </w:rPr>
        <w:t xml:space="preserve">, </w:t>
      </w:r>
      <w:r>
        <w:rPr>
          <w:rFonts w:ascii="Times New Roman"/>
          <w:b w:val="false"/>
          <w:i w:val="false"/>
          <w:color w:val="000000"/>
          <w:sz w:val="28"/>
        </w:rPr>
        <w:t xml:space="preserve">определяемый по следующей формуле (10)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SD </w:t>
      </w:r>
      <w:r>
        <w:rPr>
          <w:rFonts w:ascii="Times New Roman"/>
          <w:b w:val="false"/>
          <w:i w:val="false"/>
          <w:color w:val="000000"/>
          <w:sz w:val="28"/>
        </w:rPr>
        <w:t xml:space="preserve">= I </w:t>
      </w:r>
      <w:r>
        <w:rPr>
          <w:rFonts w:ascii="Times New Roman"/>
          <w:b w:val="false"/>
          <w:i w:val="false"/>
          <w:color w:val="000000"/>
          <w:vertAlign w:val="subscript"/>
        </w:rPr>
        <w:t xml:space="preserve">PD </w:t>
      </w:r>
      <w:r>
        <w:rPr>
          <w:rFonts w:ascii="Times New Roman"/>
          <w:b w:val="false"/>
          <w:i w:val="false"/>
          <w:color w:val="000000"/>
          <w:vertAlign w:val="superscript"/>
        </w:rPr>
        <w:t xml:space="preserve">  . </w:t>
      </w:r>
      <w:r>
        <w:rPr>
          <w:rFonts w:ascii="Times New Roman"/>
          <w:b w:val="false"/>
          <w:i w:val="false"/>
          <w:color w:val="000000"/>
          <w:sz w:val="28"/>
        </w:rPr>
        <w:t xml:space="preserve">I </w:t>
      </w:r>
      <w:r>
        <w:rPr>
          <w:rFonts w:ascii="Times New Roman"/>
          <w:b w:val="false"/>
          <w:i w:val="false"/>
          <w:color w:val="000000"/>
          <w:vertAlign w:val="subscript"/>
        </w:rPr>
        <w:t xml:space="preserve">FD </w:t>
      </w:r>
      <w:r>
        <w:rPr>
          <w:rFonts w:ascii="Times New Roman"/>
          <w:b w:val="false"/>
          <w:i w:val="false"/>
          <w:color w:val="000000"/>
          <w:vertAlign w:val="superscript"/>
        </w:rPr>
        <w:t xml:space="preserve">  . </w:t>
      </w:r>
      <w:r>
        <w:rPr>
          <w:rFonts w:ascii="Times New Roman"/>
          <w:b w:val="false"/>
          <w:i w:val="false"/>
          <w:color w:val="000000"/>
          <w:sz w:val="28"/>
        </w:rPr>
        <w:t xml:space="preserve">I </w:t>
      </w:r>
      <w:r>
        <w:rPr>
          <w:rFonts w:ascii="Times New Roman"/>
          <w:b w:val="false"/>
          <w:i w:val="false"/>
          <w:color w:val="000000"/>
          <w:vertAlign w:val="subscript"/>
        </w:rPr>
        <w:t xml:space="preserve">ED </w:t>
      </w:r>
      <w:r>
        <w:rPr>
          <w:rFonts w:ascii="Times New Roman"/>
          <w:b w:val="false"/>
          <w:i w:val="false"/>
          <w:color w:val="000000"/>
          <w:sz w:val="28"/>
        </w:rPr>
        <w:t xml:space="preserve">                (10) </w:t>
      </w:r>
      <w:r>
        <w:br/>
      </w:r>
      <w:r>
        <w:rPr>
          <w:rFonts w:ascii="Times New Roman"/>
          <w:b w:val="false"/>
          <w:i w:val="false"/>
          <w:color w:val="000000"/>
          <w:sz w:val="28"/>
        </w:rPr>
        <w:t xml:space="preserve">
      где: индекс физического износа (Index of physical deterioration) - I </w:t>
      </w:r>
      <w:r>
        <w:rPr>
          <w:rFonts w:ascii="Times New Roman"/>
          <w:b w:val="false"/>
          <w:i w:val="false"/>
          <w:color w:val="000000"/>
          <w:vertAlign w:val="subscript"/>
        </w:rPr>
        <w:t xml:space="preserve">PD </w:t>
      </w:r>
      <w:r>
        <w:rPr>
          <w:rFonts w:ascii="Times New Roman"/>
          <w:b w:val="false"/>
          <w:i w:val="false"/>
          <w:color w:val="000000"/>
          <w:sz w:val="28"/>
        </w:rPr>
        <w:t xml:space="preserve">= 1 - PD </w:t>
      </w:r>
      <w:r>
        <w:br/>
      </w:r>
      <w:r>
        <w:rPr>
          <w:rFonts w:ascii="Times New Roman"/>
          <w:b w:val="false"/>
          <w:i w:val="false"/>
          <w:color w:val="000000"/>
          <w:sz w:val="28"/>
        </w:rPr>
        <w:t xml:space="preserve">
      индекс функционального износа (Index of functional deterioration) - I </w:t>
      </w:r>
      <w:r>
        <w:rPr>
          <w:rFonts w:ascii="Times New Roman"/>
          <w:b w:val="false"/>
          <w:i w:val="false"/>
          <w:color w:val="000000"/>
          <w:vertAlign w:val="subscript"/>
        </w:rPr>
        <w:t xml:space="preserve">FD </w:t>
      </w:r>
      <w:r>
        <w:rPr>
          <w:rFonts w:ascii="Times New Roman"/>
          <w:b w:val="false"/>
          <w:i w:val="false"/>
          <w:color w:val="000000"/>
          <w:sz w:val="28"/>
        </w:rPr>
        <w:t xml:space="preserve">= 1 - FD </w:t>
      </w:r>
      <w:r>
        <w:br/>
      </w:r>
      <w:r>
        <w:rPr>
          <w:rFonts w:ascii="Times New Roman"/>
          <w:b w:val="false"/>
          <w:i w:val="false"/>
          <w:color w:val="000000"/>
          <w:sz w:val="28"/>
        </w:rPr>
        <w:t xml:space="preserve">
      индекс внешнего износа (Index of external deterioration) - I </w:t>
      </w:r>
      <w:r>
        <w:rPr>
          <w:rFonts w:ascii="Times New Roman"/>
          <w:b w:val="false"/>
          <w:i w:val="false"/>
          <w:color w:val="000000"/>
          <w:vertAlign w:val="subscript"/>
        </w:rPr>
        <w:t xml:space="preserve">ED </w:t>
      </w:r>
      <w:r>
        <w:rPr>
          <w:rFonts w:ascii="Times New Roman"/>
          <w:b w:val="false"/>
          <w:i w:val="false"/>
          <w:color w:val="000000"/>
          <w:sz w:val="28"/>
        </w:rPr>
        <w:t xml:space="preserve">= 1 - ED. </w:t>
      </w:r>
      <w:r>
        <w:br/>
      </w:r>
      <w:r>
        <w:rPr>
          <w:rFonts w:ascii="Times New Roman"/>
          <w:b w:val="false"/>
          <w:i w:val="false"/>
          <w:color w:val="000000"/>
          <w:sz w:val="28"/>
        </w:rPr>
        <w:t xml:space="preserve">
      По формуле (11) рассчитывается рыночная стоимость земельного участка (V </w:t>
      </w:r>
      <w:r>
        <w:rPr>
          <w:rFonts w:ascii="Times New Roman"/>
          <w:b w:val="false"/>
          <w:i w:val="false"/>
          <w:color w:val="000000"/>
          <w:vertAlign w:val="subscript"/>
        </w:rPr>
        <w:t xml:space="preserve">L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val="false"/>
          <w:color w:val="000000"/>
          <w:vertAlign w:val="subscript"/>
        </w:rPr>
        <w:t xml:space="preserve">L </w:t>
      </w: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V </w:t>
      </w:r>
      <w:r>
        <w:rPr>
          <w:rFonts w:ascii="Times New Roman"/>
          <w:b w:val="false"/>
          <w:i w:val="false"/>
          <w:color w:val="000000"/>
          <w:vertAlign w:val="subscript"/>
        </w:rPr>
        <w:t xml:space="preserve">В </w:t>
      </w: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Особенности определения рыночной стоимости земли данным методом заключается в следующем: </w:t>
      </w:r>
      <w:r>
        <w:br/>
      </w:r>
      <w:r>
        <w:rPr>
          <w:rFonts w:ascii="Times New Roman"/>
          <w:b w:val="false"/>
          <w:i w:val="false"/>
          <w:color w:val="000000"/>
          <w:sz w:val="28"/>
        </w:rPr>
        <w:t xml:space="preserve">
      метод применяется для зданий, соответствующих наиболее эффективному использованию земельного участка: </w:t>
      </w:r>
      <w:r>
        <w:br/>
      </w:r>
      <w:r>
        <w:rPr>
          <w:rFonts w:ascii="Times New Roman"/>
          <w:b w:val="false"/>
          <w:i w:val="false"/>
          <w:color w:val="000000"/>
          <w:sz w:val="28"/>
        </w:rPr>
        <w:t>
      в качестве коэффициентов капитализации используются рыночные ставки;</w:t>
      </w:r>
      <w:r>
        <w:br/>
      </w:r>
      <w:r>
        <w:rPr>
          <w:rFonts w:ascii="Times New Roman"/>
          <w:b w:val="false"/>
          <w:i w:val="false"/>
          <w:color w:val="000000"/>
          <w:sz w:val="28"/>
        </w:rPr>
        <w:t xml:space="preserve">
      для расчета чистого операционного дохода используются рыночные ставки арендной платы за помещения. </w:t>
      </w:r>
      <w:r>
        <w:br/>
      </w:r>
      <w:r>
        <w:rPr>
          <w:rFonts w:ascii="Times New Roman"/>
          <w:b w:val="false"/>
          <w:i w:val="false"/>
          <w:color w:val="000000"/>
          <w:sz w:val="28"/>
        </w:rPr>
        <w:t xml:space="preserve">
      Если существующее здание не соответствует наиболее эффективному использованию земельного участка, то определяется, какие гипотетические строения представляют наиболее эффективное использование земельного участка, и для них рассчитывается предполагаемый чистый операционный доход. </w:t>
      </w:r>
    </w:p>
    <w:bookmarkStart w:name="z42" w:id="41"/>
    <w:p>
      <w:pPr>
        <w:spacing w:after="0"/>
        <w:ind w:left="0"/>
        <w:jc w:val="left"/>
      </w:pPr>
      <w:r>
        <w:rPr>
          <w:rFonts w:ascii="Times New Roman"/>
          <w:b/>
          <w:i w:val="false"/>
          <w:color w:val="000000"/>
        </w:rPr>
        <w:t xml:space="preserve"> 
  Параграф 6. Метод развития (предполагаемого использования) </w:t>
      </w:r>
    </w:p>
    <w:bookmarkEnd w:id="41"/>
    <w:bookmarkStart w:name="z43" w:id="42"/>
    <w:p>
      <w:pPr>
        <w:spacing w:after="0"/>
        <w:ind w:left="0"/>
        <w:jc w:val="both"/>
      </w:pPr>
      <w:r>
        <w:rPr>
          <w:rFonts w:ascii="Times New Roman"/>
          <w:b w:val="false"/>
          <w:i w:val="false"/>
          <w:color w:val="000000"/>
          <w:sz w:val="28"/>
        </w:rPr>
        <w:t xml:space="preserve">
      30. Метод развития применяется для оценки улучшенных и неулучшенных земельных участков. В его основе лежат принципы ожидания и добавленной продуктивности, не связанной с земельными улучшениями. </w:t>
      </w:r>
    </w:p>
    <w:bookmarkEnd w:id="42"/>
    <w:bookmarkStart w:name="z44" w:id="43"/>
    <w:p>
      <w:pPr>
        <w:spacing w:after="0"/>
        <w:ind w:left="0"/>
        <w:jc w:val="both"/>
      </w:pPr>
      <w:r>
        <w:rPr>
          <w:rFonts w:ascii="Times New Roman"/>
          <w:b w:val="false"/>
          <w:i w:val="false"/>
          <w:color w:val="000000"/>
          <w:sz w:val="28"/>
        </w:rPr>
        <w:t xml:space="preserve">
      31. Данный метод используется в случае, если возникает потребность в определенной стоимости земли, существующее использование которой не приносит доход или отличается от наиболее эффективного. Метод строится на использовании земельной собственности путем ее развития, включая деление оцениваемого земельного участка на отдельные участки, меньшие по размеру, или его объединение с другими участками. </w:t>
      </w:r>
    </w:p>
    <w:bookmarkEnd w:id="43"/>
    <w:bookmarkStart w:name="z45" w:id="44"/>
    <w:p>
      <w:pPr>
        <w:spacing w:after="0"/>
        <w:ind w:left="0"/>
        <w:jc w:val="both"/>
      </w:pPr>
      <w:r>
        <w:rPr>
          <w:rFonts w:ascii="Times New Roman"/>
          <w:b w:val="false"/>
          <w:i w:val="false"/>
          <w:color w:val="000000"/>
          <w:sz w:val="28"/>
        </w:rPr>
        <w:t xml:space="preserve">
      32. Метод применяется для оценки застроенных и незастроенных земельных участков. </w:t>
      </w:r>
      <w:r>
        <w:br/>
      </w:r>
      <w:r>
        <w:rPr>
          <w:rFonts w:ascii="Times New Roman"/>
          <w:b w:val="false"/>
          <w:i w:val="false"/>
          <w:color w:val="000000"/>
          <w:sz w:val="28"/>
        </w:rPr>
        <w:t xml:space="preserve">
      Условие применения метода - возможность использования земельного участка способом, приносящим доход. </w:t>
      </w:r>
    </w:p>
    <w:bookmarkEnd w:id="44"/>
    <w:bookmarkStart w:name="z46" w:id="45"/>
    <w:p>
      <w:pPr>
        <w:spacing w:after="0"/>
        <w:ind w:left="0"/>
        <w:jc w:val="both"/>
      </w:pPr>
      <w:r>
        <w:rPr>
          <w:rFonts w:ascii="Times New Roman"/>
          <w:b w:val="false"/>
          <w:i w:val="false"/>
          <w:color w:val="000000"/>
          <w:sz w:val="28"/>
        </w:rPr>
        <w:t xml:space="preserve">
      33. Метод предполагает следующую последовательность действий: </w:t>
      </w:r>
      <w:r>
        <w:br/>
      </w:r>
      <w:r>
        <w:rPr>
          <w:rFonts w:ascii="Times New Roman"/>
          <w:b w:val="false"/>
          <w:i w:val="false"/>
          <w:color w:val="000000"/>
          <w:sz w:val="28"/>
        </w:rPr>
        <w:t xml:space="preserve">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 </w:t>
      </w:r>
      <w:r>
        <w:br/>
      </w:r>
      <w:r>
        <w:rPr>
          <w:rFonts w:ascii="Times New Roman"/>
          <w:b w:val="false"/>
          <w:i w:val="false"/>
          <w:color w:val="000000"/>
          <w:sz w:val="28"/>
        </w:rPr>
        <w:t xml:space="preserve">
      определение величины и временной структуры доходов от наиболее эффективного использования земельного участка; </w:t>
      </w:r>
      <w:r>
        <w:br/>
      </w:r>
      <w:r>
        <w:rPr>
          <w:rFonts w:ascii="Times New Roman"/>
          <w:b w:val="false"/>
          <w:i w:val="false"/>
          <w:color w:val="000000"/>
          <w:sz w:val="28"/>
        </w:rPr>
        <w:t xml:space="preserve">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 </w:t>
      </w:r>
      <w:r>
        <w:br/>
      </w:r>
      <w:r>
        <w:rPr>
          <w:rFonts w:ascii="Times New Roman"/>
          <w:b w:val="false"/>
          <w:i w:val="false"/>
          <w:color w:val="000000"/>
          <w:sz w:val="28"/>
        </w:rPr>
        <w:t>
      определение величины ставки дисконтирования, соответствующей уровню риска инвестирования капитала в оцениваемый земельный участок;</w:t>
      </w:r>
      <w:r>
        <w:br/>
      </w:r>
      <w:r>
        <w:rPr>
          <w:rFonts w:ascii="Times New Roman"/>
          <w:b w:val="false"/>
          <w:i w:val="false"/>
          <w:color w:val="000000"/>
          <w:sz w:val="28"/>
        </w:rPr>
        <w:t xml:space="preserve">
      расчет стоимости земельного участка путем дисконтирования всех доходов и расходов, связанных с использованием земельного участка. </w:t>
      </w:r>
      <w:r>
        <w:br/>
      </w:r>
      <w:r>
        <w:rPr>
          <w:rFonts w:ascii="Times New Roman"/>
          <w:b w:val="false"/>
          <w:i w:val="false"/>
          <w:color w:val="000000"/>
          <w:sz w:val="28"/>
        </w:rPr>
        <w:t xml:space="preserve">
      Оценка стоимости земли осуществляется путем дисконтирования всех денежных потоков, связанных с реализацией наиболее эффективного использования земельного участка и определяется разницей между текущей стоимостью доходов от возможного использования и текущей стоимостью затрат, связанных с переходом к такому использованию: </w:t>
      </w:r>
    </w:p>
    <w:bookmarkEnd w:id="45"/>
    <w:p>
      <w:pPr>
        <w:spacing w:after="0"/>
        <w:ind w:left="0"/>
        <w:jc w:val="both"/>
      </w:pPr>
      <w:r>
        <w:rPr>
          <w:rFonts w:ascii="Times New Roman"/>
          <w:b w:val="false"/>
          <w:i/>
          <w:color w:val="000000"/>
          <w:sz w:val="28"/>
        </w:rPr>
        <w:t xml:space="preserve">                             V </w:t>
      </w:r>
      <w:r>
        <w:rPr>
          <w:rFonts w:ascii="Times New Roman"/>
          <w:b w:val="false"/>
          <w:i w:val="false"/>
          <w:color w:val="000000"/>
          <w:vertAlign w:val="subscript"/>
        </w:rPr>
        <w:t xml:space="preserve">L </w:t>
      </w:r>
      <w:r>
        <w:rPr>
          <w:rFonts w:ascii="Times New Roman"/>
          <w:b w:val="false"/>
          <w:i/>
          <w:color w:val="000000"/>
          <w:sz w:val="28"/>
        </w:rPr>
        <w:t xml:space="preserve">= P </w:t>
      </w:r>
      <w:r>
        <w:rPr>
          <w:rFonts w:ascii="Times New Roman"/>
          <w:b w:val="false"/>
          <w:i w:val="false"/>
          <w:color w:val="000000"/>
          <w:sz w:val="28"/>
        </w:rPr>
        <w:t xml:space="preserve">V </w:t>
      </w:r>
      <w:r>
        <w:rPr>
          <w:rFonts w:ascii="Times New Roman"/>
          <w:b w:val="false"/>
          <w:i w:val="false"/>
          <w:color w:val="000000"/>
          <w:vertAlign w:val="subscript"/>
        </w:rPr>
        <w:t xml:space="preserve">P </w:t>
      </w:r>
      <w:r>
        <w:rPr>
          <w:rFonts w:ascii="Times New Roman"/>
          <w:b w:val="false"/>
          <w:i/>
          <w:color w:val="000000"/>
          <w:sz w:val="28"/>
        </w:rPr>
        <w:t xml:space="preserve">- P </w:t>
      </w:r>
      <w:r>
        <w:rPr>
          <w:rFonts w:ascii="Times New Roman"/>
          <w:b w:val="false"/>
          <w:i w:val="false"/>
          <w:color w:val="000000"/>
          <w:sz w:val="28"/>
        </w:rPr>
        <w:t xml:space="preserve">V </w:t>
      </w:r>
      <w:r>
        <w:rPr>
          <w:rFonts w:ascii="Times New Roman"/>
          <w:b w:val="false"/>
          <w:i w:val="false"/>
          <w:color w:val="000000"/>
          <w:vertAlign w:val="subscript"/>
        </w:rPr>
        <w:t xml:space="preserve">C </w:t>
      </w:r>
      <w:r>
        <w:rPr>
          <w:rFonts w:ascii="Times New Roman"/>
          <w:b w:val="false"/>
          <w:i/>
          <w:color w:val="000000"/>
          <w:sz w:val="28"/>
        </w:rPr>
        <w:t xml:space="preserve">,                 </w:t>
      </w:r>
      <w:r>
        <w:rPr>
          <w:rFonts w:ascii="Times New Roman"/>
          <w:b w:val="false"/>
          <w:i w:val="false"/>
          <w:color w:val="000000"/>
          <w:sz w:val="28"/>
        </w:rPr>
        <w:t xml:space="preserve">(12)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V </w:t>
      </w:r>
      <w:r>
        <w:rPr>
          <w:rFonts w:ascii="Times New Roman"/>
          <w:b w:val="false"/>
          <w:i w:val="false"/>
          <w:color w:val="000000"/>
          <w:vertAlign w:val="subscript"/>
        </w:rPr>
        <w:t xml:space="preserve">L </w:t>
      </w:r>
      <w:r>
        <w:rPr>
          <w:rFonts w:ascii="Times New Roman"/>
          <w:b w:val="false"/>
          <w:i w:val="false"/>
          <w:color w:val="000000"/>
          <w:sz w:val="28"/>
        </w:rPr>
        <w:t xml:space="preserve">- стоимость земли; </w:t>
      </w:r>
      <w:r>
        <w:br/>
      </w:r>
      <w:r>
        <w:rPr>
          <w:rFonts w:ascii="Times New Roman"/>
          <w:b w:val="false"/>
          <w:i w:val="false"/>
          <w:color w:val="000000"/>
          <w:sz w:val="28"/>
        </w:rPr>
        <w:t>
</w:t>
      </w:r>
      <w:r>
        <w:rPr>
          <w:rFonts w:ascii="Times New Roman"/>
          <w:b w:val="false"/>
          <w:i/>
          <w:color w:val="000000"/>
          <w:sz w:val="28"/>
        </w:rPr>
        <w:t xml:space="preserve">       P </w:t>
      </w:r>
      <w:r>
        <w:rPr>
          <w:rFonts w:ascii="Times New Roman"/>
          <w:b w:val="false"/>
          <w:i w:val="false"/>
          <w:color w:val="000000"/>
          <w:sz w:val="28"/>
        </w:rPr>
        <w:t xml:space="preserve">V </w:t>
      </w:r>
      <w:r>
        <w:rPr>
          <w:rFonts w:ascii="Times New Roman"/>
          <w:b w:val="false"/>
          <w:i w:val="false"/>
          <w:color w:val="000000"/>
          <w:vertAlign w:val="subscript"/>
        </w:rPr>
        <w:t xml:space="preserve">P </w:t>
      </w:r>
      <w:r>
        <w:rPr>
          <w:rFonts w:ascii="Times New Roman"/>
          <w:b w:val="false"/>
          <w:i w:val="false"/>
          <w:color w:val="000000"/>
          <w:sz w:val="28"/>
        </w:rPr>
        <w:t xml:space="preserve">- текущая стоимость доходов от предполагаемого использования; </w:t>
      </w:r>
      <w:r>
        <w:br/>
      </w:r>
      <w:r>
        <w:rPr>
          <w:rFonts w:ascii="Times New Roman"/>
          <w:b w:val="false"/>
          <w:i w:val="false"/>
          <w:color w:val="000000"/>
          <w:sz w:val="28"/>
        </w:rPr>
        <w:t>
</w:t>
      </w:r>
      <w:r>
        <w:rPr>
          <w:rFonts w:ascii="Times New Roman"/>
          <w:b w:val="false"/>
          <w:i/>
          <w:color w:val="000000"/>
          <w:sz w:val="28"/>
        </w:rPr>
        <w:t xml:space="preserve">       PV </w:t>
      </w:r>
      <w:r>
        <w:rPr>
          <w:rFonts w:ascii="Times New Roman"/>
          <w:b w:val="false"/>
          <w:i w:val="false"/>
          <w:color w:val="000000"/>
          <w:vertAlign w:val="subscript"/>
        </w:rPr>
        <w:t xml:space="preserve">C </w:t>
      </w:r>
      <w:r>
        <w:rPr>
          <w:rFonts w:ascii="Times New Roman"/>
          <w:b w:val="false"/>
          <w:i w:val="false"/>
          <w:color w:val="000000"/>
          <w:sz w:val="28"/>
        </w:rPr>
        <w:t xml:space="preserve">- текущая стоимость затрат на переход к предполагаемому использованию. </w:t>
      </w:r>
      <w:r>
        <w:br/>
      </w:r>
      <w:r>
        <w:rPr>
          <w:rFonts w:ascii="Times New Roman"/>
          <w:b w:val="false"/>
          <w:i w:val="false"/>
          <w:color w:val="000000"/>
          <w:sz w:val="28"/>
        </w:rPr>
        <w:t xml:space="preserve">
      При этом под дисконтированием понимается процесс приведения всех будущих доходов и расходов к дате проведения оценки по определенной оценщиком ставке дисконтирования. </w:t>
      </w:r>
      <w:r>
        <w:br/>
      </w:r>
      <w:r>
        <w:rPr>
          <w:rFonts w:ascii="Times New Roman"/>
          <w:b w:val="false"/>
          <w:i w:val="false"/>
          <w:color w:val="000000"/>
          <w:sz w:val="28"/>
        </w:rPr>
        <w:t xml:space="preserve">
      Способ дисконтирования денежных потоков, применяемая в методе развития, по форме несколько отличается от обычного метода дисконтирования и представляет собой расчет стоимости невозмещенных инвестиций. Если инвестиции не приносят дохода в силу временного замораживания капитала, то инвестор несет убытки, эквивалентные проценту на этот капитал. Поэтому вполне разумно предположить, что при возврате средств инвестор и девелопер оценят свой капитал с учетом недополученных на него процентов. </w:t>
      </w:r>
      <w:r>
        <w:br/>
      </w:r>
      <w:r>
        <w:rPr>
          <w:rFonts w:ascii="Times New Roman"/>
          <w:b w:val="false"/>
          <w:i w:val="false"/>
          <w:color w:val="000000"/>
          <w:sz w:val="28"/>
        </w:rPr>
        <w:t xml:space="preserve">
      Способ предполагает следующую последовательность действий: </w:t>
      </w:r>
      <w:r>
        <w:br/>
      </w:r>
      <w:r>
        <w:rPr>
          <w:rFonts w:ascii="Times New Roman"/>
          <w:b w:val="false"/>
          <w:i w:val="false"/>
          <w:color w:val="000000"/>
          <w:sz w:val="28"/>
        </w:rPr>
        <w:t xml:space="preserve">
      определяют наиболее эффективное использование оцениваемого участка. В данном случае наиболее эффективным следует считать то использование, в связи с которым появилась государственная нужда;  </w:t>
      </w:r>
      <w:r>
        <w:br/>
      </w:r>
      <w:r>
        <w:rPr>
          <w:rFonts w:ascii="Times New Roman"/>
          <w:b w:val="false"/>
          <w:i w:val="false"/>
          <w:color w:val="000000"/>
          <w:sz w:val="28"/>
        </w:rPr>
        <w:t xml:space="preserve">
      определяют сметную стоимость строительства здания (сооружения) которое будет построено на данном участке. В случае, если для государственных нужд требуется изъятие нескольких участков, то определяют удельные затраты на строительство в расчете на 100 кв. м. общего осваиваемого участка; </w:t>
      </w:r>
      <w:r>
        <w:br/>
      </w:r>
      <w:r>
        <w:rPr>
          <w:rFonts w:ascii="Times New Roman"/>
          <w:b w:val="false"/>
          <w:i w:val="false"/>
          <w:color w:val="000000"/>
          <w:sz w:val="28"/>
        </w:rPr>
        <w:t xml:space="preserve">
      определяют ставку дисконта (дисконтирования). Для этого прибыль инвестора (Y </w:t>
      </w:r>
      <w:r>
        <w:rPr>
          <w:rFonts w:ascii="Times New Roman"/>
          <w:b w:val="false"/>
          <w:i w:val="false"/>
          <w:color w:val="000000"/>
          <w:vertAlign w:val="subscript"/>
        </w:rPr>
        <w:t xml:space="preserve">i </w:t>
      </w:r>
      <w:r>
        <w:rPr>
          <w:rFonts w:ascii="Times New Roman"/>
          <w:b w:val="false"/>
          <w:i w:val="false"/>
          <w:color w:val="000000"/>
          <w:sz w:val="28"/>
        </w:rPr>
        <w:t xml:space="preserve">) принимается равной ставке рефинансирования (Y </w:t>
      </w:r>
      <w:r>
        <w:rPr>
          <w:rFonts w:ascii="Times New Roman"/>
          <w:b w:val="false"/>
          <w:i w:val="false"/>
          <w:color w:val="000000"/>
          <w:vertAlign w:val="subscript"/>
        </w:rPr>
        <w:t xml:space="preserve">ref </w:t>
      </w:r>
      <w:r>
        <w:rPr>
          <w:rFonts w:ascii="Times New Roman"/>
          <w:b w:val="false"/>
          <w:i w:val="false"/>
          <w:color w:val="000000"/>
          <w:sz w:val="28"/>
        </w:rPr>
        <w:t xml:space="preserve">) плюс премия за риск (Y </w:t>
      </w:r>
      <w:r>
        <w:rPr>
          <w:rFonts w:ascii="Times New Roman"/>
          <w:b w:val="false"/>
          <w:i w:val="false"/>
          <w:color w:val="000000"/>
          <w:vertAlign w:val="subscript"/>
        </w:rPr>
        <w:t xml:space="preserve">risk </w:t>
      </w:r>
      <w:r>
        <w:rPr>
          <w:rFonts w:ascii="Times New Roman"/>
          <w:b w:val="false"/>
          <w:i w:val="false"/>
          <w:color w:val="000000"/>
          <w:sz w:val="28"/>
        </w:rPr>
        <w:t xml:space="preserve">). Ставка рефинансирования принимается по официальной информации Национального Банка Республики Казахстан. </w:t>
      </w:r>
      <w:r>
        <w:br/>
      </w:r>
      <w:r>
        <w:rPr>
          <w:rFonts w:ascii="Times New Roman"/>
          <w:b w:val="false"/>
          <w:i w:val="false"/>
          <w:color w:val="000000"/>
          <w:sz w:val="28"/>
        </w:rPr>
        <w:t xml:space="preserve">
      Принимают для расчета периодичность платежей равной одному кварталу, поэтому годовые ставки инвестора и девелопера делим на 4 квартала. </w:t>
      </w:r>
      <w:r>
        <w:br/>
      </w:r>
      <w:r>
        <w:rPr>
          <w:rFonts w:ascii="Times New Roman"/>
          <w:b w:val="false"/>
          <w:i w:val="false"/>
          <w:color w:val="000000"/>
          <w:sz w:val="28"/>
        </w:rPr>
        <w:t xml:space="preserve">
      Рассчитывают ставку дисконта (Y), в которой будут учтены как интересы инвестора, как и девелопера: </w:t>
      </w:r>
      <w:r>
        <w:br/>
      </w:r>
      <w:r>
        <w:rPr>
          <w:rFonts w:ascii="Times New Roman"/>
          <w:b w:val="false"/>
          <w:i w:val="false"/>
          <w:color w:val="000000"/>
          <w:sz w:val="28"/>
        </w:rPr>
        <w:t xml:space="preserve">
                  Y = (1+ Y </w:t>
      </w:r>
      <w:r>
        <w:rPr>
          <w:rFonts w:ascii="Times New Roman"/>
          <w:b w:val="false"/>
          <w:i w:val="false"/>
          <w:color w:val="000000"/>
          <w:vertAlign w:val="subscript"/>
        </w:rPr>
        <w:t xml:space="preserve">i </w:t>
      </w:r>
      <w:r>
        <w:rPr>
          <w:rFonts w:ascii="Times New Roman"/>
          <w:b w:val="false"/>
          <w:i w:val="false"/>
          <w:color w:val="000000"/>
          <w:sz w:val="28"/>
        </w:rPr>
        <w:t xml:space="preserve">/4) </w:t>
      </w:r>
      <w:r>
        <w:rPr>
          <w:rFonts w:ascii="Times New Roman"/>
          <w:b w:val="false"/>
          <w:i w:val="false"/>
          <w:color w:val="000000"/>
          <w:vertAlign w:val="superscript"/>
        </w:rPr>
        <w:t xml:space="preserve">. </w:t>
      </w:r>
      <w:r>
        <w:rPr>
          <w:rFonts w:ascii="Times New Roman"/>
          <w:b w:val="false"/>
          <w:i w:val="false"/>
          <w:color w:val="000000"/>
          <w:sz w:val="28"/>
        </w:rPr>
        <w:t xml:space="preserve">(1+Y </w:t>
      </w:r>
      <w:r>
        <w:rPr>
          <w:rFonts w:ascii="Times New Roman"/>
          <w:b w:val="false"/>
          <w:i w:val="false"/>
          <w:color w:val="000000"/>
          <w:vertAlign w:val="subscript"/>
        </w:rPr>
        <w:t xml:space="preserve">dev </w:t>
      </w:r>
      <w:r>
        <w:rPr>
          <w:rFonts w:ascii="Times New Roman"/>
          <w:b w:val="false"/>
          <w:i w:val="false"/>
          <w:color w:val="000000"/>
          <w:sz w:val="28"/>
        </w:rPr>
        <w:t xml:space="preserve">/4) - 1                     (13) </w:t>
      </w:r>
    </w:p>
    <w:p>
      <w:pPr>
        <w:spacing w:after="0"/>
        <w:ind w:left="0"/>
        <w:jc w:val="both"/>
      </w:pPr>
      <w:r>
        <w:rPr>
          <w:rFonts w:ascii="Times New Roman"/>
          <w:b w:val="false"/>
          <w:i w:val="false"/>
          <w:color w:val="000000"/>
          <w:sz w:val="28"/>
        </w:rPr>
        <w:t xml:space="preserve">      Определяют ставку капитализации для реверсионной стоимости по модели Гордона: </w:t>
      </w:r>
      <w:r>
        <w:br/>
      </w:r>
      <w:r>
        <w:rPr>
          <w:rFonts w:ascii="Times New Roman"/>
          <w:b w:val="false"/>
          <w:i w:val="false"/>
          <w:color w:val="000000"/>
          <w:sz w:val="28"/>
        </w:rPr>
        <w:t xml:space="preserve">
                  Y - g </w:t>
      </w:r>
      <w:r>
        <w:br/>
      </w:r>
      <w:r>
        <w:rPr>
          <w:rFonts w:ascii="Times New Roman"/>
          <w:b w:val="false"/>
          <w:i w:val="false"/>
          <w:color w:val="000000"/>
          <w:sz w:val="28"/>
        </w:rPr>
        <w:t xml:space="preserve">
            R </w:t>
      </w:r>
      <w:r>
        <w:rPr>
          <w:rFonts w:ascii="Times New Roman"/>
          <w:b w:val="false"/>
          <w:i w:val="false"/>
          <w:color w:val="000000"/>
          <w:vertAlign w:val="subscript"/>
        </w:rPr>
        <w:t xml:space="preserve">0  </w:t>
      </w:r>
      <w:r>
        <w:rPr>
          <w:rFonts w:ascii="Times New Roman"/>
          <w:b w:val="false"/>
          <w:i w:val="false"/>
          <w:color w:val="000000"/>
          <w:sz w:val="28"/>
        </w:rPr>
        <w:t xml:space="preserve">= -------                   (14) </w:t>
      </w:r>
      <w:r>
        <w:br/>
      </w:r>
      <w:r>
        <w:rPr>
          <w:rFonts w:ascii="Times New Roman"/>
          <w:b w:val="false"/>
          <w:i w:val="false"/>
          <w:color w:val="000000"/>
          <w:sz w:val="28"/>
        </w:rPr>
        <w:t xml:space="preserve">
                  1 + g </w:t>
      </w:r>
      <w:r>
        <w:br/>
      </w:r>
      <w:r>
        <w:rPr>
          <w:rFonts w:ascii="Times New Roman"/>
          <w:b w:val="false"/>
          <w:i w:val="false"/>
          <w:color w:val="000000"/>
          <w:sz w:val="28"/>
        </w:rPr>
        <w:t xml:space="preserve">
      где: - темп роста дохода от использования объекта в постпрогнозный период. </w:t>
      </w:r>
      <w:r>
        <w:br/>
      </w:r>
      <w:r>
        <w:rPr>
          <w:rFonts w:ascii="Times New Roman"/>
          <w:b w:val="false"/>
          <w:i w:val="false"/>
          <w:color w:val="000000"/>
          <w:sz w:val="28"/>
        </w:rPr>
        <w:t xml:space="preserve">
      Прогнозируемый темп роста номинальных доходов принимаем равным средней ожидаемой величине квартальной инфляции; </w:t>
      </w:r>
      <w:r>
        <w:br/>
      </w:r>
      <w:r>
        <w:rPr>
          <w:rFonts w:ascii="Times New Roman"/>
          <w:b w:val="false"/>
          <w:i w:val="false"/>
          <w:color w:val="000000"/>
          <w:sz w:val="28"/>
        </w:rPr>
        <w:t xml:space="preserve">
      определяют величину ожидаемого дохода (I) в постпрогнозный период. В случае, если на отчуждаемом участке планируется строительство здания, то за величину потенциального дохода принимается чистая арендная плата. Если планируется строительство дороги и путепровода, то ожидаемый доход принимается по наибольшей величине из рассматриваемых вариантов: </w:t>
      </w:r>
      <w:r>
        <w:br/>
      </w:r>
      <w:r>
        <w:rPr>
          <w:rFonts w:ascii="Times New Roman"/>
          <w:b w:val="false"/>
          <w:i w:val="false"/>
          <w:color w:val="000000"/>
          <w:sz w:val="28"/>
        </w:rPr>
        <w:t xml:space="preserve">
      1) фактическое использование; </w:t>
      </w:r>
      <w:r>
        <w:br/>
      </w:r>
      <w:r>
        <w:rPr>
          <w:rFonts w:ascii="Times New Roman"/>
          <w:b w:val="false"/>
          <w:i w:val="false"/>
          <w:color w:val="000000"/>
          <w:sz w:val="28"/>
        </w:rPr>
        <w:t xml:space="preserve">
      2) планируемое использование при условии, если сооружение станет частным; </w:t>
      </w:r>
      <w:r>
        <w:br/>
      </w:r>
      <w:r>
        <w:rPr>
          <w:rFonts w:ascii="Times New Roman"/>
          <w:b w:val="false"/>
          <w:i w:val="false"/>
          <w:color w:val="000000"/>
          <w:sz w:val="28"/>
        </w:rPr>
        <w:t xml:space="preserve">
      определяют величину реверсионной стоимости (Re), то есть рыночной стоимости объекта в конце расчетного периода. Для этого капитализируют ожидаемый доход в постпрогнозный период, который может принести собственнику владение оцениваемым объектом: </w:t>
      </w:r>
      <w:r>
        <w:br/>
      </w:r>
      <w:r>
        <w:rPr>
          <w:rFonts w:ascii="Times New Roman"/>
          <w:b w:val="false"/>
          <w:i w:val="false"/>
          <w:color w:val="000000"/>
          <w:sz w:val="28"/>
        </w:rPr>
        <w:t xml:space="preserve">
                     I </w:t>
      </w:r>
      <w:r>
        <w:rPr>
          <w:rFonts w:ascii="Times New Roman"/>
          <w:b w:val="false"/>
          <w:i w:val="false"/>
          <w:color w:val="000000"/>
          <w:vertAlign w:val="subscript"/>
        </w:rPr>
        <w:t xml:space="preserve">В </w:t>
      </w:r>
      <w:r>
        <w:br/>
      </w:r>
      <w:r>
        <w:rPr>
          <w:rFonts w:ascii="Times New Roman"/>
          <w:b w:val="false"/>
          <w:i w:val="false"/>
          <w:color w:val="000000"/>
          <w:sz w:val="28"/>
        </w:rPr>
        <w:t>
</w:t>
      </w:r>
      <w:r>
        <w:rPr>
          <w:rFonts w:ascii="Times New Roman"/>
          <w:b w:val="false"/>
          <w:i w:val="false"/>
          <w:color w:val="000000"/>
          <w:vertAlign w:val="subscript"/>
        </w:rPr>
        <w:t xml:space="preserve">                  Re = ---- </w:t>
      </w:r>
      <w:r>
        <w:rPr>
          <w:rFonts w:ascii="Times New Roman"/>
          <w:b w:val="false"/>
          <w:i w:val="false"/>
          <w:color w:val="000000"/>
          <w:sz w:val="28"/>
        </w:rPr>
        <w:t xml:space="preserve">                     (15); </w:t>
      </w:r>
      <w:r>
        <w:br/>
      </w:r>
      <w:r>
        <w:rPr>
          <w:rFonts w:ascii="Times New Roman"/>
          <w:b w:val="false"/>
          <w:i w:val="false"/>
          <w:color w:val="000000"/>
          <w:sz w:val="28"/>
        </w:rPr>
        <w:t>
</w:t>
      </w:r>
      <w:r>
        <w:rPr>
          <w:rFonts w:ascii="Times New Roman"/>
          <w:b w:val="false"/>
          <w:i w:val="false"/>
          <w:color w:val="000000"/>
          <w:vertAlign w:val="subscript"/>
        </w:rPr>
        <w:t xml:space="preserve">                         R </w:t>
      </w:r>
      <w:r>
        <w:br/>
      </w:r>
      <w:r>
        <w:rPr>
          <w:rFonts w:ascii="Times New Roman"/>
          <w:b w:val="false"/>
          <w:i w:val="false"/>
          <w:color w:val="000000"/>
          <w:sz w:val="28"/>
        </w:rPr>
        <w:t xml:space="preserve">
      рассчитывают денежные потоки для этого общую сметную стоимость делят на число кварталов строительства. Так как затраты на строительство представляют собой оттоки средств, то величины этого денежного потока отрицательны. А реверсия является притоком, поэтому представляет собой положительный денежный поток.  </w:t>
      </w:r>
      <w:r>
        <w:br/>
      </w:r>
      <w:r>
        <w:rPr>
          <w:rFonts w:ascii="Times New Roman"/>
          <w:b w:val="false"/>
          <w:i w:val="false"/>
          <w:color w:val="000000"/>
          <w:sz w:val="28"/>
        </w:rPr>
        <w:t xml:space="preserve">
      Рыночную стоимость земельного участка (V </w:t>
      </w:r>
      <w:r>
        <w:rPr>
          <w:rFonts w:ascii="Times New Roman"/>
          <w:b w:val="false"/>
          <w:i w:val="false"/>
          <w:color w:val="000000"/>
          <w:vertAlign w:val="subscript"/>
        </w:rPr>
        <w:t xml:space="preserve">z </w:t>
      </w:r>
      <w:r>
        <w:rPr>
          <w:rFonts w:ascii="Times New Roman"/>
          <w:b w:val="false"/>
          <w:i w:val="false"/>
          <w:color w:val="000000"/>
          <w:sz w:val="28"/>
        </w:rPr>
        <w:t xml:space="preserve">) рассчитывают по формуле дисконтирования денежного потока:       i         i             i </w:t>
      </w:r>
      <w:r>
        <w:br/>
      </w:r>
      <w:r>
        <w:rPr>
          <w:rFonts w:ascii="Times New Roman"/>
          <w:b w:val="false"/>
          <w:i w:val="false"/>
          <w:color w:val="000000"/>
          <w:sz w:val="28"/>
        </w:rPr>
        <w:t xml:space="preserve">
                       I </w:t>
      </w:r>
      <w:r>
        <w:rPr>
          <w:rFonts w:ascii="Times New Roman"/>
          <w:b w:val="false"/>
          <w:i w:val="false"/>
          <w:color w:val="000000"/>
          <w:vertAlign w:val="subscript"/>
        </w:rPr>
        <w:t xml:space="preserve">1          </w:t>
      </w:r>
      <w:r>
        <w:rPr>
          <w:rFonts w:ascii="Times New Roman"/>
          <w:b w:val="false"/>
          <w:i w:val="false"/>
          <w:color w:val="000000"/>
          <w:sz w:val="28"/>
        </w:rPr>
        <w:t xml:space="preserve">I </w:t>
      </w:r>
      <w:r>
        <w:rPr>
          <w:rFonts w:ascii="Times New Roman"/>
          <w:b w:val="false"/>
          <w:i w:val="false"/>
          <w:color w:val="000000"/>
          <w:vertAlign w:val="subscript"/>
        </w:rPr>
        <w:t xml:space="preserve">2              </w:t>
      </w:r>
      <w:r>
        <w:rPr>
          <w:rFonts w:ascii="Times New Roman"/>
          <w:b w:val="false"/>
          <w:i w:val="false"/>
          <w:color w:val="000000"/>
          <w:sz w:val="28"/>
        </w:rPr>
        <w:t xml:space="preserve">I </w:t>
      </w:r>
      <w:r>
        <w:rPr>
          <w:rFonts w:ascii="Times New Roman"/>
          <w:b w:val="false"/>
          <w:i w:val="false"/>
          <w:color w:val="000000"/>
          <w:vertAlign w:val="subscript"/>
        </w:rPr>
        <w:t xml:space="preserve">n          </w:t>
      </w:r>
      <w:r>
        <w:rPr>
          <w:rFonts w:ascii="Times New Roman"/>
          <w:b w:val="false"/>
          <w:i w:val="false"/>
          <w:color w:val="000000"/>
          <w:sz w:val="28"/>
        </w:rPr>
        <w:t xml:space="preserve">Re </w:t>
      </w:r>
      <w:r>
        <w:br/>
      </w:r>
      <w:r>
        <w:rPr>
          <w:rFonts w:ascii="Times New Roman"/>
          <w:b w:val="false"/>
          <w:i w:val="false"/>
          <w:color w:val="000000"/>
          <w:sz w:val="28"/>
        </w:rPr>
        <w:t xml:space="preserve">
                  V </w:t>
      </w:r>
      <w:r>
        <w:rPr>
          <w:rFonts w:ascii="Times New Roman"/>
          <w:b w:val="false"/>
          <w:i w:val="false"/>
          <w:color w:val="000000"/>
          <w:vertAlign w:val="subscript"/>
        </w:rPr>
        <w:t xml:space="preserve">Z </w:t>
      </w:r>
      <w:r>
        <w:rPr>
          <w:rFonts w:ascii="Times New Roman"/>
          <w:b w:val="false"/>
          <w:i w:val="false"/>
          <w:color w:val="000000"/>
          <w:sz w:val="28"/>
        </w:rPr>
        <w:t xml:space="preserve">= ----- + ------- + ... ------- + ------          (16). </w:t>
      </w:r>
      <w:r>
        <w:br/>
      </w:r>
      <w:r>
        <w:rPr>
          <w:rFonts w:ascii="Times New Roman"/>
          <w:b w:val="false"/>
          <w:i w:val="false"/>
          <w:color w:val="000000"/>
          <w:sz w:val="28"/>
        </w:rPr>
        <w:t xml:space="preserve">
                      (1+Y) </w:t>
      </w:r>
      <w:r>
        <w:rPr>
          <w:rFonts w:ascii="Times New Roman"/>
          <w:b w:val="false"/>
          <w:i w:val="false"/>
          <w:color w:val="000000"/>
          <w:vertAlign w:val="superscript"/>
        </w:rPr>
        <w:t xml:space="preserve">1 </w:t>
      </w:r>
      <w:r>
        <w:rPr>
          <w:rFonts w:ascii="Times New Roman"/>
          <w:b w:val="false"/>
          <w:i w:val="false"/>
          <w:color w:val="000000"/>
          <w:sz w:val="28"/>
        </w:rPr>
        <w:t xml:space="preserve">   (1+Y) </w:t>
      </w:r>
      <w:r>
        <w:rPr>
          <w:rFonts w:ascii="Times New Roman"/>
          <w:b w:val="false"/>
          <w:i w:val="false"/>
          <w:color w:val="000000"/>
          <w:vertAlign w:val="superscript"/>
        </w:rPr>
        <w:t xml:space="preserve">2 </w:t>
      </w:r>
      <w:r>
        <w:rPr>
          <w:rFonts w:ascii="Times New Roman"/>
          <w:b w:val="false"/>
          <w:i w:val="false"/>
          <w:color w:val="000000"/>
          <w:sz w:val="28"/>
        </w:rPr>
        <w:t xml:space="preserve">        (1+Y) </w:t>
      </w:r>
      <w:r>
        <w:rPr>
          <w:rFonts w:ascii="Times New Roman"/>
          <w:b w:val="false"/>
          <w:i w:val="false"/>
          <w:color w:val="000000"/>
          <w:vertAlign w:val="superscript"/>
        </w:rPr>
        <w:t xml:space="preserve">n </w:t>
      </w:r>
      <w:r>
        <w:rPr>
          <w:rFonts w:ascii="Times New Roman"/>
          <w:b w:val="false"/>
          <w:i w:val="false"/>
          <w:color w:val="000000"/>
          <w:sz w:val="28"/>
        </w:rPr>
        <w:t xml:space="preserve">    (1+Y) </w:t>
      </w:r>
      <w:r>
        <w:rPr>
          <w:rFonts w:ascii="Times New Roman"/>
          <w:b w:val="false"/>
          <w:i w:val="false"/>
          <w:color w:val="000000"/>
          <w:vertAlign w:val="superscript"/>
        </w:rPr>
        <w:t xml:space="preserve">n </w:t>
      </w:r>
    </w:p>
    <w:p>
      <w:pPr>
        <w:spacing w:after="0"/>
        <w:ind w:left="0"/>
        <w:jc w:val="both"/>
      </w:pPr>
      <w:r>
        <w:rPr>
          <w:rFonts w:ascii="Times New Roman"/>
          <w:b w:val="false"/>
          <w:i w:val="false"/>
          <w:color w:val="000000"/>
          <w:sz w:val="28"/>
        </w:rPr>
        <w:t xml:space="preserve">      Для приведения всех будущих доходов и расходов к дате проведения оценки используются ставки дисконтирования, получаемые на основе анализа ставок отдачи на капитал аналогичных по уровню рисков инвестиций. </w:t>
      </w:r>
      <w:r>
        <w:br/>
      </w:r>
      <w:r>
        <w:rPr>
          <w:rFonts w:ascii="Times New Roman"/>
          <w:b w:val="false"/>
          <w:i w:val="false"/>
          <w:color w:val="000000"/>
          <w:sz w:val="28"/>
        </w:rPr>
        <w:t xml:space="preserve">
      Источником доходов может быть сдача в аренду, хозяйственное использование земельного участка или единого объекта недвижимости, либо продажа земельного участка или единого объекта недвижимости в наиболее вероятные сроки по рыночной стоимости. </w:t>
      </w:r>
      <w:r>
        <w:br/>
      </w:r>
      <w:r>
        <w:rPr>
          <w:rFonts w:ascii="Times New Roman"/>
          <w:b w:val="false"/>
          <w:i w:val="false"/>
          <w:color w:val="000000"/>
          <w:sz w:val="28"/>
        </w:rPr>
        <w:t xml:space="preserve">
      Расчет доходов в варианте сдачи недвижимости в аренду должен предусматривать учет дохода от продажи единого объекта недвижимости в конце прогнозного периода. </w:t>
      </w:r>
    </w:p>
    <w:bookmarkStart w:name="z47" w:id="46"/>
    <w:p>
      <w:pPr>
        <w:spacing w:after="0"/>
        <w:ind w:left="0"/>
        <w:jc w:val="left"/>
      </w:pPr>
      <w:r>
        <w:rPr>
          <w:rFonts w:ascii="Times New Roman"/>
          <w:b/>
          <w:i w:val="false"/>
          <w:color w:val="000000"/>
        </w:rPr>
        <w:t xml:space="preserve"> 
  Параграф 7. Согласование результатов оценки </w:t>
      </w:r>
    </w:p>
    <w:bookmarkEnd w:id="46"/>
    <w:bookmarkStart w:name="z48" w:id="47"/>
    <w:p>
      <w:pPr>
        <w:spacing w:after="0"/>
        <w:ind w:left="0"/>
        <w:jc w:val="both"/>
      </w:pPr>
      <w:r>
        <w:rPr>
          <w:rFonts w:ascii="Times New Roman"/>
          <w:b w:val="false"/>
          <w:i w:val="false"/>
          <w:color w:val="000000"/>
          <w:sz w:val="28"/>
        </w:rPr>
        <w:t xml:space="preserve">
      34. Для повышения точности результатов, оценка объектов недвижимости для целей изъятия для государственных нужд может проводиться с использованием нескольких методов. При этом, полученные результаты согласовываются между собой. Согласование результатов проводится методом анализа иерархии (далее - МАИ). </w:t>
      </w:r>
      <w:r>
        <w:br/>
      </w:r>
      <w:r>
        <w:rPr>
          <w:rFonts w:ascii="Times New Roman"/>
          <w:b w:val="false"/>
          <w:i w:val="false"/>
          <w:color w:val="000000"/>
          <w:sz w:val="28"/>
        </w:rPr>
        <w:t>
      При расчете сравнительных весов для каждой из расчетных величин стоимости, полученных в процессе оценки, оценщик опирается на свои суждения. Оценщику следует привести обоснование и оправдание для использованных методов, а также весов, приписанных различным методам, из которых он исходил при определении согласованной величины стоимости.</w:t>
      </w:r>
      <w:r>
        <w:br/>
      </w:r>
      <w:r>
        <w:rPr>
          <w:rFonts w:ascii="Times New Roman"/>
          <w:b w:val="false"/>
          <w:i w:val="false"/>
          <w:color w:val="000000"/>
          <w:sz w:val="28"/>
        </w:rPr>
        <w:t xml:space="preserve">
      Первым этапом применения МАИ является структурирование проблемы расчета стоимости в виде иерархии или сети. В наиболее элементарном виде иерархия строится с вершины (цели - определения рыночной стоимости), через промежуточные уровни (критерии сравнения) к самому нижнему уровню, который в общем случае является набором альтернатив (результатов, полученных различными подходами).  </w:t>
      </w:r>
      <w:r>
        <w:br/>
      </w:r>
      <w:r>
        <w:rPr>
          <w:rFonts w:ascii="Times New Roman"/>
          <w:b w:val="false"/>
          <w:i w:val="false"/>
          <w:color w:val="000000"/>
          <w:sz w:val="28"/>
        </w:rPr>
        <w:t xml:space="preserve">
      После иерархического воспроизведения проблемы устанавливаются приоритеты критериев и оценивается каждая из альтернатив по критериям. Элементы задачи сравниваются попарно по отношению к их воздействию на общую для них характеристику. Система парных сравнений приводит к результату, который представляет собой обратно-симметричную матрицу. </w:t>
      </w:r>
      <w:r>
        <w:br/>
      </w:r>
      <w:r>
        <w:rPr>
          <w:rFonts w:ascii="Times New Roman"/>
          <w:b w:val="false"/>
          <w:i w:val="false"/>
          <w:color w:val="000000"/>
          <w:sz w:val="28"/>
        </w:rPr>
        <w:t xml:space="preserve">
      Шкала интенсивности: </w:t>
      </w:r>
      <w:r>
        <w:br/>
      </w:r>
      <w:r>
        <w:rPr>
          <w:rFonts w:ascii="Times New Roman"/>
          <w:b w:val="false"/>
          <w:i w:val="false"/>
          <w:color w:val="000000"/>
          <w:sz w:val="28"/>
        </w:rPr>
        <w:t xml:space="preserve">
      1 - равная важность; </w:t>
      </w:r>
      <w:r>
        <w:br/>
      </w:r>
      <w:r>
        <w:rPr>
          <w:rFonts w:ascii="Times New Roman"/>
          <w:b w:val="false"/>
          <w:i w:val="false"/>
          <w:color w:val="000000"/>
          <w:sz w:val="28"/>
        </w:rPr>
        <w:t xml:space="preserve">
      3 - умеренное превосходство одного над другим; </w:t>
      </w:r>
      <w:r>
        <w:br/>
      </w:r>
      <w:r>
        <w:rPr>
          <w:rFonts w:ascii="Times New Roman"/>
          <w:b w:val="false"/>
          <w:i w:val="false"/>
          <w:color w:val="000000"/>
          <w:sz w:val="28"/>
        </w:rPr>
        <w:t xml:space="preserve">
      5 - существенное превосходство одного над другим; </w:t>
      </w:r>
      <w:r>
        <w:br/>
      </w:r>
      <w:r>
        <w:rPr>
          <w:rFonts w:ascii="Times New Roman"/>
          <w:b w:val="false"/>
          <w:i w:val="false"/>
          <w:color w:val="000000"/>
          <w:sz w:val="28"/>
        </w:rPr>
        <w:t xml:space="preserve">
      7 - значительное превосходство одного над другим; </w:t>
      </w:r>
      <w:r>
        <w:br/>
      </w:r>
      <w:r>
        <w:rPr>
          <w:rFonts w:ascii="Times New Roman"/>
          <w:b w:val="false"/>
          <w:i w:val="false"/>
          <w:color w:val="000000"/>
          <w:sz w:val="28"/>
        </w:rPr>
        <w:t xml:space="preserve">
      9 - очень сильное превосходство одного над другим; </w:t>
      </w:r>
      <w:r>
        <w:br/>
      </w:r>
      <w:r>
        <w:rPr>
          <w:rFonts w:ascii="Times New Roman"/>
          <w:b w:val="false"/>
          <w:i w:val="false"/>
          <w:color w:val="000000"/>
          <w:sz w:val="28"/>
        </w:rPr>
        <w:t xml:space="preserve">
      2, 4, 6, 8 - соответствующие промежуточные значения. </w:t>
      </w:r>
      <w:r>
        <w:br/>
      </w:r>
      <w:r>
        <w:rPr>
          <w:rFonts w:ascii="Times New Roman"/>
          <w:b w:val="false"/>
          <w:i w:val="false"/>
          <w:color w:val="000000"/>
          <w:sz w:val="28"/>
        </w:rPr>
        <w:t xml:space="preserve">
      Если при сравнении одного фактора i с другим фактором j получено а(i, j) = b, то при сравнении второго фактора с первым получаем а(j, i) = 1/b.  </w:t>
      </w:r>
      <w:r>
        <w:br/>
      </w:r>
      <w:r>
        <w:rPr>
          <w:rFonts w:ascii="Times New Roman"/>
          <w:b w:val="false"/>
          <w:i w:val="false"/>
          <w:color w:val="000000"/>
          <w:sz w:val="28"/>
        </w:rPr>
        <w:t xml:space="preserve">
      Сравнение элементов a и b проводится по следующим критериям:  </w:t>
      </w:r>
      <w:r>
        <w:br/>
      </w:r>
      <w:r>
        <w:rPr>
          <w:rFonts w:ascii="Times New Roman"/>
          <w:b w:val="false"/>
          <w:i w:val="false"/>
          <w:color w:val="000000"/>
          <w:sz w:val="28"/>
        </w:rPr>
        <w:t xml:space="preserve">
      какой из элементов важнее или имеет большее воздействие; </w:t>
      </w:r>
      <w:r>
        <w:br/>
      </w:r>
      <w:r>
        <w:rPr>
          <w:rFonts w:ascii="Times New Roman"/>
          <w:b w:val="false"/>
          <w:i w:val="false"/>
          <w:color w:val="000000"/>
          <w:sz w:val="28"/>
        </w:rPr>
        <w:t xml:space="preserve">
      какой из элементов более вероятен. </w:t>
      </w:r>
      <w:r>
        <w:br/>
      </w:r>
      <w:r>
        <w:rPr>
          <w:rFonts w:ascii="Times New Roman"/>
          <w:b w:val="false"/>
          <w:i w:val="false"/>
          <w:color w:val="000000"/>
          <w:sz w:val="28"/>
        </w:rPr>
        <w:t xml:space="preserve">
      Для расчета величины весовых коэффициентов строятся три обратно симметричные матрицы: </w:t>
      </w:r>
      <w:r>
        <w:br/>
      </w:r>
      <w:r>
        <w:rPr>
          <w:rFonts w:ascii="Times New Roman"/>
          <w:b w:val="false"/>
          <w:i w:val="false"/>
          <w:color w:val="000000"/>
          <w:sz w:val="28"/>
        </w:rPr>
        <w:t xml:space="preserve">
      1) матрица соотношения приоритетов, в которой соответствие примененных подходов задаче оценки сравнивается с надежностью используемой информации. В результате данного сравнения определяется оптимальное для конкретной задачи оценки соотношение соответствия подходов и надежности информации; </w:t>
      </w:r>
      <w:r>
        <w:br/>
      </w:r>
      <w:r>
        <w:rPr>
          <w:rFonts w:ascii="Times New Roman"/>
          <w:b w:val="false"/>
          <w:i w:val="false"/>
          <w:color w:val="000000"/>
          <w:sz w:val="28"/>
        </w:rPr>
        <w:t>
      2) матрица степени соответствия цели оценки показывает, какой из применявшихся подходов наиболее соответствует конкретной цели оценки;</w:t>
      </w:r>
      <w:r>
        <w:br/>
      </w:r>
      <w:r>
        <w:rPr>
          <w:rFonts w:ascii="Times New Roman"/>
          <w:b w:val="false"/>
          <w:i w:val="false"/>
          <w:color w:val="000000"/>
          <w:sz w:val="28"/>
        </w:rPr>
        <w:t xml:space="preserve">
      3) матрица надежности использованной информации определяет, в каком из подходов применена более надежная и заслуживающая доверия информация.  </w:t>
      </w:r>
      <w:r>
        <w:br/>
      </w:r>
      <w:r>
        <w:rPr>
          <w:rFonts w:ascii="Times New Roman"/>
          <w:b w:val="false"/>
          <w:i w:val="false"/>
          <w:color w:val="000000"/>
          <w:sz w:val="28"/>
        </w:rPr>
        <w:t xml:space="preserve">
      При построении матриц оценщик определяет величину превосходства строки над столбцом матриц.  </w:t>
      </w:r>
      <w:r>
        <w:br/>
      </w:r>
      <w:r>
        <w:rPr>
          <w:rFonts w:ascii="Times New Roman"/>
          <w:b w:val="false"/>
          <w:i w:val="false"/>
          <w:color w:val="000000"/>
          <w:sz w:val="28"/>
        </w:rPr>
        <w:t xml:space="preserve">
      Получение обоснованной рыночной стоимости объекта оценки оценщик проводит путем взвешивания результатов, полученных в ходе проведенных расчетов. При этом коэффициент вариации (относительное отклонение результатов расчета по каждой методике) не должен превышать 20%. Если коэффициент вариации превышает 20% необходимо произвести повторную оценку, используя более точную информацию, либо обосновать невозможность использования метода, который дает наибольшее отклонение от среднего взвешенного результата: </w:t>
      </w:r>
      <w:r>
        <w:br/>
      </w:r>
      <w:r>
        <w:rPr>
          <w:rFonts w:ascii="Times New Roman"/>
          <w:b w:val="false"/>
          <w:i w:val="false"/>
          <w:color w:val="000000"/>
          <w:sz w:val="28"/>
        </w:rPr>
        <w:t>
</w:t>
      </w:r>
      <w:r>
        <w:rPr>
          <w:rFonts w:ascii="Times New Roman"/>
          <w:b w:val="false"/>
          <w:i/>
          <w:color w:val="000000"/>
          <w:sz w:val="28"/>
        </w:rPr>
        <w:t xml:space="preserve">                    6 </w:t>
      </w:r>
      <w:r>
        <w:br/>
      </w:r>
      <w:r>
        <w:rPr>
          <w:rFonts w:ascii="Times New Roman"/>
          <w:b w:val="false"/>
          <w:i w:val="false"/>
          <w:color w:val="000000"/>
          <w:sz w:val="28"/>
        </w:rPr>
        <w:t xml:space="preserve">
            CV = -----                             (17)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p>
    <w:bookmarkEnd w:id="47"/>
    <w:p>
      <w:pPr>
        <w:spacing w:after="0"/>
        <w:ind w:left="0"/>
        <w:jc w:val="both"/>
      </w:pPr>
      <w:r>
        <w:rPr>
          <w:rFonts w:ascii="Times New Roman"/>
          <w:b w:val="false"/>
          <w:i w:val="false"/>
          <w:color w:val="000000"/>
          <w:sz w:val="28"/>
        </w:rPr>
        <w:t xml:space="preserve">      где:  </w:t>
      </w:r>
      <w:r>
        <w:rPr>
          <w:rFonts w:ascii="Times New Roman"/>
          <w:b w:val="false"/>
          <w:i/>
          <w:color w:val="000000"/>
          <w:sz w:val="28"/>
        </w:rPr>
        <w:t xml:space="preserve">6 </w:t>
      </w:r>
      <w:r>
        <w:rPr>
          <w:rFonts w:ascii="Times New Roman"/>
          <w:b w:val="false"/>
          <w:i w:val="false"/>
          <w:color w:val="000000"/>
          <w:sz w:val="28"/>
        </w:rPr>
        <w:t xml:space="preserve">  - стандартное отклонение; </w:t>
      </w:r>
      <w:r>
        <w:br/>
      </w:r>
      <w:r>
        <w:rPr>
          <w:rFonts w:ascii="Times New Roman"/>
          <w:b w:val="false"/>
          <w:i w:val="false"/>
          <w:color w:val="000000"/>
          <w:sz w:val="28"/>
        </w:rPr>
        <w:t>
</w:t>
      </w:r>
      <w:r>
        <w:rPr>
          <w:rFonts w:ascii="Times New Roman"/>
          <w:b w:val="false"/>
          <w:i/>
          <w:color w:val="000000"/>
          <w:sz w:val="28"/>
        </w:rPr>
        <w:t xml:space="preserve">       i </w:t>
      </w:r>
      <w:r>
        <w:rPr>
          <w:rFonts w:ascii="Times New Roman"/>
          <w:b w:val="false"/>
          <w:i w:val="false"/>
          <w:color w:val="000000"/>
          <w:sz w:val="28"/>
        </w:rPr>
        <w:t xml:space="preserve">- количество методов примененных для оценки земельных участков. </w:t>
      </w:r>
    </w:p>
    <w:p>
      <w:pPr>
        <w:spacing w:after="0"/>
        <w:ind w:left="0"/>
        <w:jc w:val="both"/>
      </w:pPr>
      <w:r>
        <w:drawing>
          <wp:inline distT="0" distB="0" distL="0" distR="0">
            <wp:extent cx="3810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0" cy="749300"/>
                    </a:xfrm>
                    <a:prstGeom prst="rect">
                      <a:avLst/>
                    </a:prstGeom>
                  </pic:spPr>
                </pic:pic>
              </a:graphicData>
            </a:graphic>
          </wp:inline>
        </w:drawing>
      </w:r>
    </w:p>
    <w:bookmarkStart w:name="z49" w:id="48"/>
    <w:p>
      <w:pPr>
        <w:spacing w:after="0"/>
        <w:ind w:left="0"/>
        <w:jc w:val="left"/>
      </w:pPr>
      <w:r>
        <w:rPr>
          <w:rFonts w:ascii="Times New Roman"/>
          <w:b/>
          <w:i w:val="false"/>
          <w:color w:val="000000"/>
        </w:rPr>
        <w:t xml:space="preserve"> 
3. Определение убытков, причиненных собственнику или</w:t>
      </w:r>
      <w:r>
        <w:br/>
      </w:r>
      <w:r>
        <w:rPr>
          <w:rFonts w:ascii="Times New Roman"/>
          <w:b/>
          <w:i w:val="false"/>
          <w:color w:val="000000"/>
        </w:rPr>
        <w:t>
землепользователю в связи с утратой недвижимого имущества,</w:t>
      </w:r>
      <w:r>
        <w:br/>
      </w:r>
      <w:r>
        <w:rPr>
          <w:rFonts w:ascii="Times New Roman"/>
          <w:b/>
          <w:i w:val="false"/>
          <w:color w:val="000000"/>
        </w:rPr>
        <w:t>
включая убытки, которые они несут в связи с досрочным</w:t>
      </w:r>
      <w:r>
        <w:br/>
      </w:r>
      <w:r>
        <w:rPr>
          <w:rFonts w:ascii="Times New Roman"/>
          <w:b/>
          <w:i w:val="false"/>
          <w:color w:val="000000"/>
        </w:rPr>
        <w:t xml:space="preserve">
прекращением обязательств перед третьими лицами </w:t>
      </w:r>
    </w:p>
    <w:bookmarkEnd w:id="48"/>
    <w:bookmarkStart w:name="z50" w:id="49"/>
    <w:p>
      <w:pPr>
        <w:spacing w:after="0"/>
        <w:ind w:left="0"/>
        <w:jc w:val="left"/>
      </w:pPr>
      <w:r>
        <w:rPr>
          <w:rFonts w:ascii="Times New Roman"/>
          <w:b/>
          <w:i w:val="false"/>
          <w:color w:val="000000"/>
        </w:rPr>
        <w:t xml:space="preserve"> 
  Параграф 1. Определение размера убытков, </w:t>
      </w:r>
      <w:r>
        <w:br/>
      </w:r>
      <w:r>
        <w:rPr>
          <w:rFonts w:ascii="Times New Roman"/>
          <w:b/>
          <w:i w:val="false"/>
          <w:color w:val="000000"/>
        </w:rPr>
        <w:t xml:space="preserve">
причиненных досрочным прекращением обязательств </w:t>
      </w:r>
      <w:r>
        <w:br/>
      </w:r>
      <w:r>
        <w:rPr>
          <w:rFonts w:ascii="Times New Roman"/>
          <w:b/>
          <w:i w:val="false"/>
          <w:color w:val="000000"/>
        </w:rPr>
        <w:t xml:space="preserve">
перед третьими лицами </w:t>
      </w:r>
    </w:p>
    <w:bookmarkEnd w:id="49"/>
    <w:bookmarkStart w:name="z51" w:id="50"/>
    <w:p>
      <w:pPr>
        <w:spacing w:after="0"/>
        <w:ind w:left="0"/>
        <w:jc w:val="both"/>
      </w:pPr>
      <w:r>
        <w:rPr>
          <w:rFonts w:ascii="Times New Roman"/>
          <w:b w:val="false"/>
          <w:i w:val="false"/>
          <w:color w:val="000000"/>
          <w:sz w:val="28"/>
        </w:rPr>
        <w:t>
      35. Размер убытков, которые несут собственник и землепользователь недвижимого имущества, в связи с досрочным прекращением обязательств перед третьими лицами определяется путем сложения:</w:t>
      </w:r>
      <w:r>
        <w:br/>
      </w:r>
      <w:r>
        <w:rPr>
          <w:rFonts w:ascii="Times New Roman"/>
          <w:b w:val="false"/>
          <w:i w:val="false"/>
          <w:color w:val="000000"/>
          <w:sz w:val="28"/>
        </w:rPr>
        <w:t xml:space="preserve">
      сумм расходов, которые понесли или должны понести обладатели прав на недвижимое имущество в соответствии с установленной законом и (или) договором ответственностью перед третьими лицами, возникающей в связи с досрочным прекращением обязательств (в том числе, расходов по выплате третьим лицам штрафов, неустоек, пени, процентов за пользование чужими денежными средствами, потери сумм задатка, а также по выплате третьим лицам сумм понесенных ими убытков в связи с досрочным прекращением обязательств по достоверным и официальным данным в порядке, предусмотренном действующим законодательством;  </w:t>
      </w:r>
      <w:r>
        <w:br/>
      </w:r>
      <w:r>
        <w:rPr>
          <w:rFonts w:ascii="Times New Roman"/>
          <w:b w:val="false"/>
          <w:i w:val="false"/>
          <w:color w:val="000000"/>
          <w:sz w:val="28"/>
        </w:rPr>
        <w:t xml:space="preserve">
      сумм недополученных доходов обладателей прав на недвижимое имущество в связи с досрочным прекращением обязательств перед третьими лицами, которые обладатели прав получили бы при обычных условиях гражданского оборота, если бы их право не было нарушено. </w:t>
      </w:r>
    </w:p>
    <w:bookmarkEnd w:id="50"/>
    <w:bookmarkStart w:name="z52" w:id="51"/>
    <w:p>
      <w:pPr>
        <w:spacing w:after="0"/>
        <w:ind w:left="0"/>
        <w:jc w:val="both"/>
      </w:pPr>
      <w:r>
        <w:rPr>
          <w:rFonts w:ascii="Times New Roman"/>
          <w:b w:val="false"/>
          <w:i w:val="false"/>
          <w:color w:val="000000"/>
          <w:sz w:val="28"/>
        </w:rPr>
        <w:t xml:space="preserve">
      36. Для определения размера убытков, которые причинены обладателям прав на недвижимое имущество, в связи с досрочным прекращением обязательств перед третьими лицами, осуществляется анализ действующего законодательства Республики Казахстан и договоров, заключенных обладателями прав на недвижимое имущество, с третьими лицами, на предмет: </w:t>
      </w:r>
      <w:r>
        <w:br/>
      </w:r>
      <w:r>
        <w:rPr>
          <w:rFonts w:ascii="Times New Roman"/>
          <w:b w:val="false"/>
          <w:i w:val="false"/>
          <w:color w:val="000000"/>
          <w:sz w:val="28"/>
        </w:rPr>
        <w:t xml:space="preserve">
      установления видов и размера ответственности, которую должны понести обладатели прав на недвижимое имущество в связи с досрочным прекращением обязательств перед третьими лицами в результате изъятия или временного занятия недвижимого имущества, ограничения их прав на недвижимое имущество либо ухудшения качества недвижимого имущества в результате деятельности других лиц;  </w:t>
      </w:r>
      <w:r>
        <w:br/>
      </w:r>
      <w:r>
        <w:rPr>
          <w:rFonts w:ascii="Times New Roman"/>
          <w:b w:val="false"/>
          <w:i w:val="false"/>
          <w:color w:val="000000"/>
          <w:sz w:val="28"/>
        </w:rPr>
        <w:t xml:space="preserve">
      установления видов и размера доходов, которые обладатели прав на недвижимое имущество недополучили в связи с досрочным прекращением обязательств перед третьими лицами в результате изъятия или временного занятия недвижимого имущества, ограничения их прав на недвижимое имущество либо ухудшения качества недвижимого имущества в результате деятельности других лиц. </w:t>
      </w:r>
    </w:p>
    <w:bookmarkEnd w:id="51"/>
    <w:bookmarkStart w:name="z53" w:id="52"/>
    <w:p>
      <w:pPr>
        <w:spacing w:after="0"/>
        <w:ind w:left="0"/>
        <w:jc w:val="left"/>
      </w:pPr>
      <w:r>
        <w:rPr>
          <w:rFonts w:ascii="Times New Roman"/>
          <w:b/>
          <w:i w:val="false"/>
          <w:color w:val="000000"/>
        </w:rPr>
        <w:t xml:space="preserve"> 
  Параграф 2. Определение размера упущенной выгоды </w:t>
      </w:r>
    </w:p>
    <w:bookmarkEnd w:id="52"/>
    <w:bookmarkStart w:name="z54" w:id="53"/>
    <w:p>
      <w:pPr>
        <w:spacing w:after="0"/>
        <w:ind w:left="0"/>
        <w:jc w:val="both"/>
      </w:pPr>
      <w:r>
        <w:rPr>
          <w:rFonts w:ascii="Times New Roman"/>
          <w:b w:val="false"/>
          <w:i w:val="false"/>
          <w:color w:val="000000"/>
          <w:sz w:val="28"/>
        </w:rPr>
        <w:t xml:space="preserve">
      37. Под упущенной выгодой обладателей прав на недвижимое имущество понимается неполученный доход, который обладатели прав на недвижимое имущество получили бы при обычных условиях гражданского оборота, если бы их права не были нарушены. Оценка упущенной выгоды осуществляется путем дисконтирования будущих неполученных за период восстановления нарушенного производства доходов, которые обладатели прав на недвижимое имущество получили бы при обычных условиях гражданского оборота, если бы их права не были нарушены. </w:t>
      </w:r>
      <w:r>
        <w:br/>
      </w:r>
      <w:r>
        <w:rPr>
          <w:rFonts w:ascii="Times New Roman"/>
          <w:b w:val="false"/>
          <w:i w:val="false"/>
          <w:color w:val="000000"/>
          <w:sz w:val="28"/>
        </w:rPr>
        <w:t xml:space="preserve">
      Доходом обладателей прав на недвижимое имущество является разница за определенный период времени между денежными поступлениями и выплатами (далее - денежный поток). </w:t>
      </w:r>
      <w:r>
        <w:br/>
      </w:r>
      <w:r>
        <w:rPr>
          <w:rFonts w:ascii="Times New Roman"/>
          <w:b w:val="false"/>
          <w:i w:val="false"/>
          <w:color w:val="000000"/>
          <w:sz w:val="28"/>
        </w:rPr>
        <w:t xml:space="preserve">
      Под дисконтированием для целей определения убытков, причиненных собственнику или землепользователю в связи с утратой недвижимого имущества, включая убытки, которые они несут в связи с досрочным прекращением обязательств перед третьими лицами понимается процесс приведения всех будущих доходов к дате проведения расчета убытков, по соответствующей ставке дисконтирования. При определении ставки дисконтирования следует учитывать: безрисковую доходность капитала за период; величину премии за риск, связанный с осуществлением с недвижимым имуществом предпринимательской деятельности обладателем права; доходность капитала в других отраслях предпринимательской деятельности со сравнимыми показателями предпринимательских рисков. </w:t>
      </w:r>
      <w:r>
        <w:br/>
      </w:r>
      <w:r>
        <w:rPr>
          <w:rFonts w:ascii="Times New Roman"/>
          <w:b w:val="false"/>
          <w:i w:val="false"/>
          <w:color w:val="000000"/>
          <w:sz w:val="28"/>
        </w:rPr>
        <w:t xml:space="preserve">
      При этом безрисковая доходность капитала определяется как доходность при наименее рискованном вложении капитала. </w:t>
      </w:r>
      <w:r>
        <w:br/>
      </w:r>
      <w:r>
        <w:rPr>
          <w:rFonts w:ascii="Times New Roman"/>
          <w:b w:val="false"/>
          <w:i w:val="false"/>
          <w:color w:val="000000"/>
          <w:sz w:val="28"/>
        </w:rPr>
        <w:t xml:space="preserve">
      В рамках периода восстановления нарушенного производства величина денежного потока, неполученного обладателями прав на недвижимое имущество, определяется как разница между величиной денежного потока за определенный период времени, который получили бы обладатели прав на недвижимое имущество при обычных условиях гражданского оборота, если бы их права не были нарушены, и наиболее вероятной величиной денежного потока за соответствующий период времени, который могут получить обладатели прав на недвижимое имущество в условиях нарушения их прав. </w:t>
      </w:r>
      <w:r>
        <w:br/>
      </w:r>
      <w:r>
        <w:rPr>
          <w:rFonts w:ascii="Times New Roman"/>
          <w:b w:val="false"/>
          <w:i w:val="false"/>
          <w:color w:val="000000"/>
          <w:sz w:val="28"/>
        </w:rPr>
        <w:t xml:space="preserve">
      Под периодом восстановления нарушенного производства для целей настоящей Методики понимается срок, в течение которого обладатели прав на недвижимое имущество смогут достичь таких условий землепользования, которые были бы идентичны (равны) условиям землепользования, существовавшим у обладателей прав на недвижимое имущество до нарушения их права. </w:t>
      </w:r>
      <w:r>
        <w:br/>
      </w:r>
      <w:r>
        <w:rPr>
          <w:rFonts w:ascii="Times New Roman"/>
          <w:b w:val="false"/>
          <w:i w:val="false"/>
          <w:color w:val="000000"/>
          <w:sz w:val="28"/>
        </w:rPr>
        <w:t xml:space="preserve">
      Основными признаками, по которым определяется идентичность (равенство) условий землепользования, могут быть объем и характер правомочий обладателей прав на недвижимое имущество, формы и размер выгод, размер, риск и время получения денежного потока от использования земельного участка и иные характеристики условий землепользования.  </w:t>
      </w:r>
      <w:r>
        <w:br/>
      </w:r>
      <w:r>
        <w:rPr>
          <w:rFonts w:ascii="Times New Roman"/>
          <w:b w:val="false"/>
          <w:i w:val="false"/>
          <w:color w:val="000000"/>
          <w:sz w:val="28"/>
        </w:rPr>
        <w:t xml:space="preserve">
      Определение периода восстановления нарушенного производства может осуществляться с учетом строительных норм и правил (СНиПов), проектов организации строительства (ПОСов), предусматривающих сроки строительства зданий, строений, сооружений, технико-экономических обоснований восстановления нарушенного производства, бизнес-планов и иной достаточной и достоверной информации о периоде восстановления нарушенного производства. </w:t>
      </w:r>
      <w:r>
        <w:br/>
      </w:r>
      <w:r>
        <w:rPr>
          <w:rFonts w:ascii="Times New Roman"/>
          <w:b w:val="false"/>
          <w:i w:val="false"/>
          <w:color w:val="000000"/>
          <w:sz w:val="28"/>
        </w:rPr>
        <w:t xml:space="preserve">
      При определении величины денежного потока в соответствии с обычными условиями гражданского оборота учитываются, в том числе, следующие признаки обычных условий гражданского оборота: </w:t>
      </w:r>
      <w:r>
        <w:br/>
      </w:r>
      <w:r>
        <w:rPr>
          <w:rFonts w:ascii="Times New Roman"/>
          <w:b w:val="false"/>
          <w:i w:val="false"/>
          <w:color w:val="000000"/>
          <w:sz w:val="28"/>
        </w:rPr>
        <w:t xml:space="preserve">
      наибольшая вероятность условий использования недвижимого имущества обладателями прав на недвижимое имущество; </w:t>
      </w:r>
      <w:r>
        <w:br/>
      </w:r>
      <w:r>
        <w:rPr>
          <w:rFonts w:ascii="Times New Roman"/>
          <w:b w:val="false"/>
          <w:i w:val="false"/>
          <w:color w:val="000000"/>
          <w:sz w:val="28"/>
        </w:rPr>
        <w:t xml:space="preserve">
      подтвержденность анализом рынка сделанных предположений; типичность условий функционирования рынка; </w:t>
      </w:r>
      <w:r>
        <w:br/>
      </w:r>
      <w:r>
        <w:rPr>
          <w:rFonts w:ascii="Times New Roman"/>
          <w:b w:val="false"/>
          <w:i w:val="false"/>
          <w:color w:val="000000"/>
          <w:sz w:val="28"/>
        </w:rPr>
        <w:t xml:space="preserve">
      отсутствие воздействий непредвиденных обстоятельств или обстоятельств, трактуемых в качестве непреодолимой силы. </w:t>
      </w:r>
    </w:p>
    <w:bookmarkEnd w:id="53"/>
    <w:bookmarkStart w:name="z55" w:id="54"/>
    <w:p>
      <w:pPr>
        <w:spacing w:after="0"/>
        <w:ind w:left="0"/>
        <w:jc w:val="left"/>
      </w:pPr>
      <w:r>
        <w:rPr>
          <w:rFonts w:ascii="Times New Roman"/>
          <w:b/>
          <w:i w:val="false"/>
          <w:color w:val="000000"/>
        </w:rPr>
        <w:t xml:space="preserve"> 
  4. Требования к проведению оценки недвижимого имущества,  </w:t>
      </w:r>
      <w:r>
        <w:br/>
      </w:r>
      <w:r>
        <w:rPr>
          <w:rFonts w:ascii="Times New Roman"/>
          <w:b/>
          <w:i w:val="false"/>
          <w:color w:val="000000"/>
        </w:rPr>
        <w:t xml:space="preserve">
изымаемого для государственных нужд и оформлению ее результатов </w:t>
      </w:r>
    </w:p>
    <w:bookmarkEnd w:id="54"/>
    <w:bookmarkStart w:name="z56" w:id="55"/>
    <w:p>
      <w:pPr>
        <w:spacing w:after="0"/>
        <w:ind w:left="0"/>
        <w:jc w:val="both"/>
      </w:pPr>
      <w:r>
        <w:rPr>
          <w:rFonts w:ascii="Times New Roman"/>
          <w:b w:val="false"/>
          <w:i w:val="false"/>
          <w:color w:val="000000"/>
          <w:sz w:val="28"/>
        </w:rPr>
        <w:t>
      38. Оценка недвижимого имущества, изымаемого для государственных нужд, осуществляется на основании договора в соответствии с нормативными правовыми актами, регулирующими оценочную деятельность в Республике Казахстан. При проведении оценки устанавливаются:</w:t>
      </w:r>
      <w:r>
        <w:br/>
      </w:r>
      <w:r>
        <w:rPr>
          <w:rFonts w:ascii="Times New Roman"/>
          <w:b w:val="false"/>
          <w:i w:val="false"/>
          <w:color w:val="000000"/>
          <w:sz w:val="28"/>
        </w:rPr>
        <w:t xml:space="preserve">
      количественные и качественные характеристики земельного участка и иных, находящихся на них объектов недвижимости, для чего осуществляется сбор и обработка правоустанавливающих документов, сведений об обременениях земельного участка и иных, находящихся на них объектов недвижимости, правами иных лиц; </w:t>
      </w:r>
      <w:r>
        <w:br/>
      </w:r>
      <w:r>
        <w:rPr>
          <w:rFonts w:ascii="Times New Roman"/>
          <w:b w:val="false"/>
          <w:i w:val="false"/>
          <w:color w:val="000000"/>
          <w:sz w:val="28"/>
        </w:rPr>
        <w:t xml:space="preserve">
      данные кадастрового и технического учета, относящиеся к земельным участкам и иным, находящимся на них объектам недвижимости; </w:t>
      </w:r>
      <w:r>
        <w:br/>
      </w:r>
      <w:r>
        <w:rPr>
          <w:rFonts w:ascii="Times New Roman"/>
          <w:b w:val="false"/>
          <w:i w:val="false"/>
          <w:color w:val="000000"/>
          <w:sz w:val="28"/>
        </w:rPr>
        <w:t xml:space="preserve">
      информации о технических и эксплуатационных характеристиках земельного участка и иных, находящихся на них объектов недвижимости; </w:t>
      </w:r>
      <w:r>
        <w:br/>
      </w:r>
      <w:r>
        <w:rPr>
          <w:rFonts w:ascii="Times New Roman"/>
          <w:b w:val="false"/>
          <w:i w:val="false"/>
          <w:color w:val="000000"/>
          <w:sz w:val="28"/>
        </w:rPr>
        <w:t xml:space="preserve">
      другой информации, связанной с земельными участками и иными, находящимися на них объектами недвижимости, необходимой для установления количественных и качественных характеристик земельного участка и иных, находящихся на них объектов недвижимости; </w:t>
      </w:r>
      <w:r>
        <w:br/>
      </w:r>
      <w:r>
        <w:rPr>
          <w:rFonts w:ascii="Times New Roman"/>
          <w:b w:val="false"/>
          <w:i w:val="false"/>
          <w:color w:val="000000"/>
          <w:sz w:val="28"/>
        </w:rPr>
        <w:t xml:space="preserve">
      определяется и анализируется рынок, к которому относятся земельный участок и иные, находящиеся на них объекты недвижимости, его история, текущая конъюнктура и тенденции, а также аналоги земельного участка и иных, находящихся на них объектов недвижимости, и обосновывается их выбор;  </w:t>
      </w:r>
      <w:r>
        <w:br/>
      </w:r>
      <w:r>
        <w:rPr>
          <w:rFonts w:ascii="Times New Roman"/>
          <w:b w:val="false"/>
          <w:i w:val="false"/>
          <w:color w:val="000000"/>
          <w:sz w:val="28"/>
        </w:rPr>
        <w:t xml:space="preserve">
      осуществляются необходимые расчеты размера убытков с учетом полученных количественных и качественных характеристик земельного участка и иных, находящихся на них объектов недвижимости, результатов анализа рынка, к которому относятся земельный участок и иные, находящиеся на них объекты недвижимости, а также рисков, и другой информации;  </w:t>
      </w:r>
      <w:r>
        <w:br/>
      </w:r>
      <w:r>
        <w:rPr>
          <w:rFonts w:ascii="Times New Roman"/>
          <w:b w:val="false"/>
          <w:i w:val="false"/>
          <w:color w:val="000000"/>
          <w:sz w:val="28"/>
        </w:rPr>
        <w:t xml:space="preserve">
      определяется итоговая величина размера убытков. Итоговая величина размера убытков, выраженная в тенге, если иное не предусмотрено в договоре. </w:t>
      </w:r>
    </w:p>
    <w:bookmarkEnd w:id="55"/>
    <w:bookmarkStart w:name="z57" w:id="56"/>
    <w:p>
      <w:pPr>
        <w:spacing w:after="0"/>
        <w:ind w:left="0"/>
        <w:jc w:val="both"/>
      </w:pPr>
      <w:r>
        <w:rPr>
          <w:rFonts w:ascii="Times New Roman"/>
          <w:b w:val="false"/>
          <w:i w:val="false"/>
          <w:color w:val="000000"/>
          <w:sz w:val="28"/>
        </w:rPr>
        <w:t xml:space="preserve">
      39. Оценка оформляется письменным отчетом об оценке (далее - отчет об оценке). </w:t>
      </w:r>
    </w:p>
    <w:bookmarkEnd w:id="56"/>
    <w:bookmarkStart w:name="z58" w:id="57"/>
    <w:p>
      <w:pPr>
        <w:spacing w:after="0"/>
        <w:ind w:left="0"/>
        <w:jc w:val="both"/>
      </w:pPr>
      <w:r>
        <w:rPr>
          <w:rFonts w:ascii="Times New Roman"/>
          <w:b w:val="false"/>
          <w:i w:val="false"/>
          <w:color w:val="000000"/>
          <w:sz w:val="28"/>
        </w:rPr>
        <w:t xml:space="preserve">
      40. Цена выкупа, указанная в отчете об оценке, составленном в соответствии с настоящей Методикой, может быть признана рекомендуемой, если с даты составления отчета об оценке до даты возмещения убытков прошло не более шести месяцев. </w:t>
      </w:r>
    </w:p>
    <w:bookmarkEnd w:id="57"/>
    <w:bookmarkStart w:name="z59" w:id="58"/>
    <w:p>
      <w:pPr>
        <w:spacing w:after="0"/>
        <w:ind w:left="0"/>
        <w:jc w:val="both"/>
      </w:pPr>
      <w:r>
        <w:rPr>
          <w:rFonts w:ascii="Times New Roman"/>
          <w:b w:val="false"/>
          <w:i w:val="false"/>
          <w:color w:val="000000"/>
          <w:sz w:val="28"/>
        </w:rPr>
        <w:t>
      41. При проведении оценки используется достоверная и достаточная информация. Используемая при проведении оценки информация является достоверной, если отчет об оценке, составленный на ее основе, позволяет его пользователю на основании его данных сделать правильный вывод о стоимости недвижимого имущества и принять базирующееся на этом выводе обоснованное решение о возмещении убытков.</w:t>
      </w:r>
      <w:r>
        <w:br/>
      </w:r>
      <w:r>
        <w:rPr>
          <w:rFonts w:ascii="Times New Roman"/>
          <w:b w:val="false"/>
          <w:i w:val="false"/>
          <w:color w:val="000000"/>
          <w:sz w:val="28"/>
        </w:rPr>
        <w:t xml:space="preserve">
      Используемая при проведении оценки информация является достаточной, если использование дополнительной информации не ведет к изменению характеристик, использованных при проведении оценки и итоговой величины размера убытков, установленных в отчете об оценке. </w:t>
      </w:r>
    </w:p>
    <w:bookmarkEnd w:id="58"/>
    <w:bookmarkStart w:name="z60" w:id="59"/>
    <w:p>
      <w:pPr>
        <w:spacing w:after="0"/>
        <w:ind w:left="0"/>
        <w:jc w:val="both"/>
      </w:pPr>
      <w:r>
        <w:rPr>
          <w:rFonts w:ascii="Times New Roman"/>
          <w:b w:val="false"/>
          <w:i w:val="false"/>
          <w:color w:val="000000"/>
          <w:sz w:val="28"/>
        </w:rPr>
        <w:t xml:space="preserve">
      42. Оценка является обоснованной при условии подтверждения данного расчета и итоговой стоимости, содержащейся в отчете об оценке, необходимыми расчетами, анализом рынка, количественными и качественными характеристиками недвижимого имущества, и другой достоверной и достаточной информацией. </w:t>
      </w:r>
    </w:p>
    <w:bookmarkEnd w:id="59"/>
    <w:bookmarkStart w:name="z61" w:id="60"/>
    <w:p>
      <w:pPr>
        <w:spacing w:after="0"/>
        <w:ind w:left="0"/>
        <w:jc w:val="both"/>
      </w:pPr>
      <w:r>
        <w:rPr>
          <w:rFonts w:ascii="Times New Roman"/>
          <w:b w:val="false"/>
          <w:i w:val="false"/>
          <w:color w:val="000000"/>
          <w:sz w:val="28"/>
        </w:rPr>
        <w:t xml:space="preserve">
      43. В отчет об оценке необходимо включать:  </w:t>
      </w:r>
      <w:r>
        <w:br/>
      </w:r>
      <w:r>
        <w:rPr>
          <w:rFonts w:ascii="Times New Roman"/>
          <w:b w:val="false"/>
          <w:i w:val="false"/>
          <w:color w:val="000000"/>
          <w:sz w:val="28"/>
        </w:rPr>
        <w:t xml:space="preserve">
      сведения об обстоятельствах, вызвавших необходимость возмещения убытков (изъятие недвижимого имущества для государственных нужд, описание их признаков;  </w:t>
      </w:r>
      <w:r>
        <w:br/>
      </w:r>
      <w:r>
        <w:rPr>
          <w:rFonts w:ascii="Times New Roman"/>
          <w:b w:val="false"/>
          <w:i w:val="false"/>
          <w:color w:val="000000"/>
          <w:sz w:val="28"/>
        </w:rPr>
        <w:t xml:space="preserve">
      сведения об основаниях для возмещения убытков; </w:t>
      </w:r>
      <w:r>
        <w:br/>
      </w:r>
      <w:r>
        <w:rPr>
          <w:rFonts w:ascii="Times New Roman"/>
          <w:b w:val="false"/>
          <w:i w:val="false"/>
          <w:color w:val="000000"/>
          <w:sz w:val="28"/>
        </w:rPr>
        <w:t xml:space="preserve">
      сведения о государственной регистрации права на недвижимое имущество в тех случаях, когда указанная регистрация является обязательной; </w:t>
      </w:r>
      <w:r>
        <w:br/>
      </w:r>
      <w:r>
        <w:rPr>
          <w:rFonts w:ascii="Times New Roman"/>
          <w:b w:val="false"/>
          <w:i w:val="false"/>
          <w:color w:val="000000"/>
          <w:sz w:val="28"/>
        </w:rPr>
        <w:t xml:space="preserve">
      сведения об обременениях прав на недвижимое имущество и самого недвижимого имущества; </w:t>
      </w:r>
      <w:r>
        <w:br/>
      </w:r>
      <w:r>
        <w:rPr>
          <w:rFonts w:ascii="Times New Roman"/>
          <w:b w:val="false"/>
          <w:i w:val="false"/>
          <w:color w:val="000000"/>
          <w:sz w:val="28"/>
        </w:rPr>
        <w:t xml:space="preserve">
      основание возникновения права на недвижимое имущество у их обладателей; </w:t>
      </w:r>
      <w:r>
        <w:br/>
      </w:r>
      <w:r>
        <w:rPr>
          <w:rFonts w:ascii="Times New Roman"/>
          <w:b w:val="false"/>
          <w:i w:val="false"/>
          <w:color w:val="000000"/>
          <w:sz w:val="28"/>
        </w:rPr>
        <w:t>
      определение правомочий обладателей прав на недвижимое имущество;</w:t>
      </w:r>
      <w:r>
        <w:br/>
      </w:r>
      <w:r>
        <w:rPr>
          <w:rFonts w:ascii="Times New Roman"/>
          <w:b w:val="false"/>
          <w:i w:val="false"/>
          <w:color w:val="000000"/>
          <w:sz w:val="28"/>
        </w:rPr>
        <w:t>
      описание недвижимого имущества, в том числе целевое назначение и разрешенное использование земельного участка, права иных лиц на земельный участок, разделение имущественных прав на земельный участок;</w:t>
      </w:r>
      <w:r>
        <w:br/>
      </w:r>
      <w:r>
        <w:rPr>
          <w:rFonts w:ascii="Times New Roman"/>
          <w:b w:val="false"/>
          <w:i w:val="false"/>
          <w:color w:val="000000"/>
          <w:sz w:val="28"/>
        </w:rPr>
        <w:t xml:space="preserve">
      описание улучшений недвижимого имущества; </w:t>
      </w:r>
      <w:r>
        <w:br/>
      </w:r>
      <w:r>
        <w:rPr>
          <w:rFonts w:ascii="Times New Roman"/>
          <w:b w:val="false"/>
          <w:i w:val="false"/>
          <w:color w:val="000000"/>
          <w:sz w:val="28"/>
        </w:rPr>
        <w:t xml:space="preserve">
      сервитут; </w:t>
      </w:r>
      <w:r>
        <w:br/>
      </w:r>
      <w:r>
        <w:rPr>
          <w:rFonts w:ascii="Times New Roman"/>
          <w:b w:val="false"/>
          <w:i w:val="false"/>
          <w:color w:val="000000"/>
          <w:sz w:val="28"/>
        </w:rPr>
        <w:t xml:space="preserve">
      фотографии недвижимого имущества; </w:t>
      </w:r>
      <w:r>
        <w:br/>
      </w:r>
      <w:r>
        <w:rPr>
          <w:rFonts w:ascii="Times New Roman"/>
          <w:b w:val="false"/>
          <w:i w:val="false"/>
          <w:color w:val="000000"/>
          <w:sz w:val="28"/>
        </w:rPr>
        <w:t xml:space="preserve">
      характеристику состояния рынка земли и иной недвижимости, прав на недвижимое имущество. </w:t>
      </w:r>
    </w:p>
    <w:bookmarkEnd w:id="60"/>
    <w:bookmarkStart w:name="z62" w:id="61"/>
    <w:p>
      <w:pPr>
        <w:spacing w:after="0"/>
        <w:ind w:left="0"/>
        <w:jc w:val="both"/>
      </w:pPr>
      <w:r>
        <w:rPr>
          <w:rFonts w:ascii="Times New Roman"/>
          <w:b w:val="false"/>
          <w:i w:val="false"/>
          <w:color w:val="000000"/>
          <w:sz w:val="28"/>
        </w:rPr>
        <w:t xml:space="preserve">
      44. Оценка недвижимого имущества, изымаемого для государственных нужд, указанная в отчете об оценке в соответствии с настоящей Методикой признается достоверной и рекомендуемой для возмещения обладателям права на недвижимое имущество, если в судебном порядке не установлено иное. </w:t>
      </w:r>
    </w:p>
    <w:bookmarkEnd w:id="61"/>
    <w:bookmarkStart w:name="z63" w:id="62"/>
    <w:p>
      <w:pPr>
        <w:spacing w:after="0"/>
        <w:ind w:left="0"/>
        <w:jc w:val="left"/>
      </w:pPr>
      <w:r>
        <w:rPr>
          <w:rFonts w:ascii="Times New Roman"/>
          <w:b/>
          <w:i w:val="false"/>
          <w:color w:val="000000"/>
        </w:rPr>
        <w:t xml:space="preserve"> 
  5. Заключительные положения </w:t>
      </w:r>
    </w:p>
    <w:bookmarkEnd w:id="62"/>
    <w:bookmarkStart w:name="z64" w:id="63"/>
    <w:p>
      <w:pPr>
        <w:spacing w:after="0"/>
        <w:ind w:left="0"/>
        <w:jc w:val="both"/>
      </w:pPr>
      <w:r>
        <w:rPr>
          <w:rFonts w:ascii="Times New Roman"/>
          <w:b w:val="false"/>
          <w:i w:val="false"/>
          <w:color w:val="000000"/>
          <w:sz w:val="28"/>
        </w:rPr>
        <w:t xml:space="preserve">
      45. Вопросы, не урегулированные настоящей Методикой, подлежит разрешению в соответствии с законодательством Республики Казахстан. </w:t>
      </w:r>
    </w:p>
    <w:bookmarkEnd w:id="63"/>
    <w:bookmarkStart w:name="z65" w:id="64"/>
    <w:p>
      <w:pPr>
        <w:spacing w:after="0"/>
        <w:ind w:left="0"/>
        <w:jc w:val="both"/>
      </w:pPr>
      <w:r>
        <w:rPr>
          <w:rFonts w:ascii="Times New Roman"/>
          <w:b w:val="false"/>
          <w:i w:val="false"/>
          <w:color w:val="000000"/>
          <w:sz w:val="28"/>
        </w:rPr>
        <w:t>
      46. Если в предоставленных сторонами отчетах об оценке имеются разногласия, в результате которых не представляется возможным выяснить размер компенсации за изымаемое имущество, то повторная оценка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назначается судебным или уполномоченным органами. </w:t>
      </w:r>
    </w:p>
    <w:bookmarkEnd w:id="64"/>
    <w:bookmarkStart w:name="z66" w:id="65"/>
    <w:p>
      <w:pPr>
        <w:spacing w:after="0"/>
        <w:ind w:left="0"/>
        <w:jc w:val="both"/>
      </w:pPr>
      <w:r>
        <w:rPr>
          <w:rFonts w:ascii="Times New Roman"/>
          <w:b w:val="false"/>
          <w:i w:val="false"/>
          <w:color w:val="000000"/>
          <w:sz w:val="28"/>
        </w:rPr>
        <w:t xml:space="preserve">
      47. Оценка (включая повторную оценку) и экспертиза отчета об оценке не может проводиться оценщиком, если: </w:t>
      </w:r>
      <w:r>
        <w:br/>
      </w:r>
      <w:r>
        <w:rPr>
          <w:rFonts w:ascii="Times New Roman"/>
          <w:b w:val="false"/>
          <w:i w:val="false"/>
          <w:color w:val="000000"/>
          <w:sz w:val="28"/>
        </w:rPr>
        <w:t xml:space="preserve">
      в отношении объекта оценки оценщик имеет либо приобретает вещные или обязательственные права вне договора; </w:t>
      </w:r>
      <w:r>
        <w:br/>
      </w:r>
      <w:r>
        <w:rPr>
          <w:rFonts w:ascii="Times New Roman"/>
          <w:b w:val="false"/>
          <w:i w:val="false"/>
          <w:color w:val="000000"/>
          <w:sz w:val="28"/>
        </w:rPr>
        <w:t xml:space="preserve">
      оценщик является акционером, учредителем, работником, собственником, участником, кредитором, дебитором, спонсором заказчика оценки; </w:t>
      </w:r>
      <w:r>
        <w:br/>
      </w:r>
      <w:r>
        <w:rPr>
          <w:rFonts w:ascii="Times New Roman"/>
          <w:b w:val="false"/>
          <w:i w:val="false"/>
          <w:color w:val="000000"/>
          <w:sz w:val="28"/>
        </w:rPr>
        <w:t xml:space="preserve">
      оценщик - физическое лицо, является близким родственником или свойственником заказчика оценки. </w:t>
      </w:r>
    </w:p>
    <w:bookmarkEnd w:id="65"/>
    <w:bookmarkStart w:name="z67" w:id="66"/>
    <w:p>
      <w:pPr>
        <w:spacing w:after="0"/>
        <w:ind w:left="0"/>
        <w:jc w:val="both"/>
      </w:pPr>
      <w:r>
        <w:rPr>
          <w:rFonts w:ascii="Times New Roman"/>
          <w:b w:val="false"/>
          <w:i w:val="false"/>
          <w:color w:val="000000"/>
          <w:sz w:val="28"/>
        </w:rPr>
        <w:t xml:space="preserve">
Приложение к Методике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Рекомендуемые коэффициенты доли </w:t>
      </w:r>
      <w:r>
        <w:br/>
      </w:r>
      <w:r>
        <w:rPr>
          <w:rFonts w:ascii="Times New Roman"/>
          <w:b w:val="false"/>
          <w:i w:val="false"/>
          <w:color w:val="000000"/>
          <w:sz w:val="28"/>
        </w:rPr>
        <w:t>
</w:t>
      </w:r>
      <w:r>
        <w:rPr>
          <w:rFonts w:ascii="Times New Roman"/>
          <w:b/>
          <w:i w:val="false"/>
          <w:color w:val="000000"/>
          <w:sz w:val="28"/>
        </w:rPr>
        <w:t xml:space="preserve">                    стоимости земельного участка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516"/>
        <w:gridCol w:w="2260"/>
      </w:tblGrid>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Наиболее эффективное использование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r>
              <w:rPr>
                <w:rFonts w:ascii="Times New Roman"/>
                <w:b w:val="false"/>
                <w:i w:val="false"/>
                <w:color w:val="000000"/>
                <w:vertAlign w:val="subscript"/>
              </w:rPr>
              <w:t xml:space="preserve">S1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Промышленные здания и сооружения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учреждения и торговые объекты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Некоммерческие и нефинансовые здания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и инфраструктурные объекты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здания и сооружения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одноэтажные дома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45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Жилые многоэтажные дома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