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6b41b" w14:textId="916b4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правовые акты Республики Казахстан по вопросам пруденциального регулирования деятельности ипотечных организаций, организаций, осуществляющих отдельные виды банковских операций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24 декабря 2007 года № 280. Зарегистрировано в Министерстве юстиции Республики Казахстан 04 февраля 2008 года № 5122. Утратило силу постановлением Правления Национального Банка Республики Казахстан от 26 декабря 2016 года № 308 (вводится в действие с 01.03.2017).</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26.12.2016 </w:t>
      </w:r>
      <w:r>
        <w:rPr>
          <w:rFonts w:ascii="Times New Roman"/>
          <w:b w:val="false"/>
          <w:i w:val="false"/>
          <w:color w:val="ff0000"/>
          <w:sz w:val="28"/>
        </w:rPr>
        <w:t>№ 308</w:t>
      </w:r>
      <w:r>
        <w:rPr>
          <w:rFonts w:ascii="Times New Roman"/>
          <w:b w:val="false"/>
          <w:i w:val="false"/>
          <w:color w:val="ff0000"/>
          <w:sz w:val="28"/>
        </w:rPr>
        <w:t xml:space="preserve"> (вводится в действие с 01.03.2017).</w:t>
      </w:r>
    </w:p>
    <w:bookmarkStart w:name="z0" w:id="0"/>
    <w:p>
      <w:pPr>
        <w:spacing w:after="0"/>
        <w:ind w:left="0"/>
        <w:jc w:val="both"/>
      </w:pPr>
      <w:r>
        <w:rPr>
          <w:rFonts w:ascii="Times New Roman"/>
          <w:b w:val="false"/>
          <w:i w:val="false"/>
          <w:color w:val="000000"/>
          <w:sz w:val="28"/>
        </w:rPr>
        <w:t xml:space="preserve">
      В целях совершенствования нормативных правовых актов, регулирующих деятельность организаций, осуществляющих отдельные виды банковских операций,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ПОСТАНОВЛЯЕТ</w:t>
      </w:r>
      <w:r>
        <w:rPr>
          <w:rFonts w:ascii="Times New Roman"/>
          <w:b w:val="false"/>
          <w:i w:val="false"/>
          <w:color w:val="000000"/>
          <w:sz w:val="28"/>
        </w:rPr>
        <w:t xml:space="preserve"> : </w:t>
      </w:r>
    </w:p>
    <w:bookmarkEnd w:id="0"/>
    <w:bookmarkStart w:name="z1" w:id="1"/>
    <w:p>
      <w:pPr>
        <w:spacing w:after="0"/>
        <w:ind w:left="0"/>
        <w:jc w:val="both"/>
      </w:pPr>
      <w:r>
        <w:rPr>
          <w:rFonts w:ascii="Times New Roman"/>
          <w:b w:val="false"/>
          <w:i w:val="false"/>
          <w:color w:val="000000"/>
          <w:sz w:val="28"/>
        </w:rPr>
        <w:t xml:space="preserve">
      1. Внести изменения и дополнения в следующие нормативные правовые акты Республики Казахстан по вопросам пруденциального регулирования деятельности ипотечных организаций и организаций, осуществляющих отдельные виды банковских операций: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 утратил силу постановлением Правления Национального Банка РК от 26.12.2016 </w:t>
      </w:r>
      <w:r>
        <w:rPr>
          <w:rFonts w:ascii="Times New Roman"/>
          <w:b w:val="false"/>
          <w:i w:val="false"/>
          <w:color w:val="ff0000"/>
          <w:sz w:val="28"/>
        </w:rPr>
        <w:t>№ 307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Агентства от 25 февраля 2006 года N 48 "Об утверждении Инструкции о нормативных значениях, методике расчетов пруденциальных нормативов для ипотечных организаций, а также форм и сроков представления отчетности об их выполнении" (зарегистрированное в Реестре государственной регистрации нормативных правовых актов под N 4158), с дополнениями и изменениями, внесенными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Правления Агентства от 12 августа 2006 года N 153 "О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N 48 "Об утверждении Инструкции о нормативных значениях, методике расчетов пруденциальных нормативов для ипотечных организаций, а также форм и сроков представления отчетности об их выполнении" (зарегистрированным в Реестре государственной регистрации нормативных правовых актов под N 4383),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Правления Агентства от 11 декабря 2006 года N 289 "О внесении дополнения и изменений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N 48 "Об утверждении Инструкции о нормативных значениях, методике расчетов пруденциальных нормативов для ипотечных организаций, а также форм и сроков представления отчетности об их выполнении" (зарегистрированным в Реестре государственной регистрации нормативных правовых актов под N 4519),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Правления Агентства от 25 июня 2007 года N 189 "О внесении изменений и дополнений в некоторые нормативные правовые акты Республики Казахстан по вопросам регулирования деятельности ипотечных организаций" (зарегистрированным в Реестре государственной регистрации нормативных правовых актов под N 4872): </w:t>
      </w:r>
    </w:p>
    <w:bookmarkEnd w:id="2"/>
    <w:p>
      <w:pPr>
        <w:spacing w:after="0"/>
        <w:ind w:left="0"/>
        <w:jc w:val="both"/>
      </w:pPr>
      <w:r>
        <w:rPr>
          <w:rFonts w:ascii="Times New Roman"/>
          <w:b w:val="false"/>
          <w:i w:val="false"/>
          <w:color w:val="000000"/>
          <w:sz w:val="28"/>
        </w:rPr>
        <w:t xml:space="preserve">
      наименование и пункт 1 после слов "ипотечных организаций," дополнить словами "организаций, осуществляющих отдельные виды банковских операций, контрольный пакет акций которых принадлежит государству или национальному холдингу либо национальной управляющей компании,";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Инструкции </w:t>
      </w:r>
      <w:r>
        <w:rPr>
          <w:rFonts w:ascii="Times New Roman"/>
          <w:b w:val="false"/>
          <w:i w:val="false"/>
          <w:color w:val="000000"/>
          <w:sz w:val="28"/>
        </w:rPr>
        <w:t xml:space="preserve">о нормативных значениях, методике расчетов пруденциальных нормативов для ипотечных организаций, а также форм и сроков представления отчетности об их выполнении, утвержденной указанным постановлением: </w:t>
      </w:r>
    </w:p>
    <w:p>
      <w:pPr>
        <w:spacing w:after="0"/>
        <w:ind w:left="0"/>
        <w:jc w:val="both"/>
      </w:pPr>
      <w:r>
        <w:rPr>
          <w:rFonts w:ascii="Times New Roman"/>
          <w:b w:val="false"/>
          <w:i w:val="false"/>
          <w:color w:val="000000"/>
          <w:sz w:val="28"/>
        </w:rPr>
        <w:t xml:space="preserve">
      наименование после слов "ипотечных организаций," дополнить словами "организаций, осуществляющих отдельные виды банковских операций, контрольный пакет акций которых принадлежит государству или национальному холдингу либо национальной управляющей компании,"; </w:t>
      </w:r>
    </w:p>
    <w:p>
      <w:pPr>
        <w:spacing w:after="0"/>
        <w:ind w:left="0"/>
        <w:jc w:val="both"/>
      </w:pPr>
      <w:r>
        <w:rPr>
          <w:rFonts w:ascii="Times New Roman"/>
          <w:b w:val="false"/>
          <w:i w:val="false"/>
          <w:color w:val="000000"/>
          <w:sz w:val="28"/>
        </w:rPr>
        <w:t xml:space="preserve">
      преамбулу после слов "ипотечными организациями," дополнить словами "организациями, осуществляющими отдельные виды банковских операций, контрольный пакет акций которых принадлежит государству или национальному холдингу либо национальной управляющей компании, (за исключением Национального оператора почты) (далее - организации); </w:t>
      </w:r>
    </w:p>
    <w:p>
      <w:pPr>
        <w:spacing w:after="0"/>
        <w:ind w:left="0"/>
        <w:jc w:val="both"/>
      </w:pPr>
      <w:r>
        <w:rPr>
          <w:rFonts w:ascii="Times New Roman"/>
          <w:b w:val="false"/>
          <w:i w:val="false"/>
          <w:color w:val="000000"/>
          <w:sz w:val="28"/>
        </w:rPr>
        <w:t xml:space="preserve">
      в наименовании главы 1 слово "ипотечной" исключить; </w:t>
      </w:r>
    </w:p>
    <w:p>
      <w:pPr>
        <w:spacing w:after="0"/>
        <w:ind w:left="0"/>
        <w:jc w:val="both"/>
      </w:pPr>
      <w:r>
        <w:rPr>
          <w:rFonts w:ascii="Times New Roman"/>
          <w:b w:val="false"/>
          <w:i w:val="false"/>
          <w:color w:val="000000"/>
          <w:sz w:val="28"/>
        </w:rPr>
        <w:t xml:space="preserve">
      в пункте 1 и далее по тексту слова "ипотечной организации", "ипотечная организация", "ипотечной организацией", "ипотечными организациями", "ипотечных организации", "ипотечной организацией" заменить словами "организации", "организация", "организацией", "организациями", "организаций"; </w:t>
      </w:r>
    </w:p>
    <w:p>
      <w:pPr>
        <w:spacing w:after="0"/>
        <w:ind w:left="0"/>
        <w:jc w:val="both"/>
      </w:pPr>
      <w:r>
        <w:rPr>
          <w:rFonts w:ascii="Times New Roman"/>
          <w:b w:val="false"/>
          <w:i w:val="false"/>
          <w:color w:val="000000"/>
          <w:sz w:val="28"/>
        </w:rPr>
        <w:t xml:space="preserve">
      пункт 2 изложить в следующей редакции: </w:t>
      </w:r>
    </w:p>
    <w:p>
      <w:pPr>
        <w:spacing w:after="0"/>
        <w:ind w:left="0"/>
        <w:jc w:val="both"/>
      </w:pPr>
      <w:r>
        <w:rPr>
          <w:rFonts w:ascii="Times New Roman"/>
          <w:b w:val="false"/>
          <w:i w:val="false"/>
          <w:color w:val="000000"/>
          <w:sz w:val="28"/>
        </w:rPr>
        <w:t xml:space="preserve">
      "2. Минимальный размер собственного капитала организации, составляет: </w:t>
      </w:r>
    </w:p>
    <w:p>
      <w:pPr>
        <w:spacing w:after="0"/>
        <w:ind w:left="0"/>
        <w:jc w:val="both"/>
      </w:pPr>
      <w:r>
        <w:rPr>
          <w:rFonts w:ascii="Times New Roman"/>
          <w:b w:val="false"/>
          <w:i w:val="false"/>
          <w:color w:val="000000"/>
          <w:sz w:val="28"/>
        </w:rPr>
        <w:t xml:space="preserve">
      с 1 апреля 2008 года - 300 (триста) миллионов тенге; </w:t>
      </w:r>
    </w:p>
    <w:p>
      <w:pPr>
        <w:spacing w:after="0"/>
        <w:ind w:left="0"/>
        <w:jc w:val="both"/>
      </w:pPr>
      <w:r>
        <w:rPr>
          <w:rFonts w:ascii="Times New Roman"/>
          <w:b w:val="false"/>
          <w:i w:val="false"/>
          <w:color w:val="000000"/>
          <w:sz w:val="28"/>
        </w:rPr>
        <w:t xml:space="preserve">
      с 31 декабря 2008 года - 800 (восемьсот) миллионов тенге"; </w:t>
      </w:r>
    </w:p>
    <w:p>
      <w:pPr>
        <w:spacing w:after="0"/>
        <w:ind w:left="0"/>
        <w:jc w:val="both"/>
      </w:pPr>
      <w:r>
        <w:rPr>
          <w:rFonts w:ascii="Times New Roman"/>
          <w:b w:val="false"/>
          <w:i w:val="false"/>
          <w:color w:val="000000"/>
          <w:sz w:val="28"/>
        </w:rPr>
        <w:t xml:space="preserve">
      в пункте 6 слова и цифры "не менее 0,08, с 31 декабря 2007 года" исключить; </w:t>
      </w:r>
    </w:p>
    <w:p>
      <w:pPr>
        <w:spacing w:after="0"/>
        <w:ind w:left="0"/>
        <w:jc w:val="both"/>
      </w:pPr>
      <w:r>
        <w:rPr>
          <w:rFonts w:ascii="Times New Roman"/>
          <w:b w:val="false"/>
          <w:i w:val="false"/>
          <w:color w:val="000000"/>
          <w:sz w:val="28"/>
        </w:rPr>
        <w:t xml:space="preserve">
      абзац второй пункта 10 изложить в следующей редакции: </w:t>
      </w:r>
    </w:p>
    <w:p>
      <w:pPr>
        <w:spacing w:after="0"/>
        <w:ind w:left="0"/>
        <w:jc w:val="both"/>
      </w:pPr>
      <w:r>
        <w:rPr>
          <w:rFonts w:ascii="Times New Roman"/>
          <w:b w:val="false"/>
          <w:i w:val="false"/>
          <w:color w:val="000000"/>
          <w:sz w:val="28"/>
        </w:rPr>
        <w:t xml:space="preserve">
      "Максимальный размер займов организации, подлежащих классификации (ссудный портфель), формируемый в соответствии с приложением 3 настоящей Инструкции, не должен превышать размера собственного капитала организации более чем в восемь раз."; </w:t>
      </w:r>
    </w:p>
    <w:p>
      <w:pPr>
        <w:spacing w:after="0"/>
        <w:ind w:left="0"/>
        <w:jc w:val="both"/>
      </w:pPr>
      <w:r>
        <w:rPr>
          <w:rFonts w:ascii="Times New Roman"/>
          <w:b w:val="false"/>
          <w:i w:val="false"/>
          <w:color w:val="000000"/>
          <w:sz w:val="28"/>
        </w:rPr>
        <w:t xml:space="preserve">
      пункт 24 изложить в следующей редакции: </w:t>
      </w:r>
    </w:p>
    <w:p>
      <w:pPr>
        <w:spacing w:after="0"/>
        <w:ind w:left="0"/>
        <w:jc w:val="both"/>
      </w:pPr>
      <w:r>
        <w:rPr>
          <w:rFonts w:ascii="Times New Roman"/>
          <w:b w:val="false"/>
          <w:i w:val="false"/>
          <w:color w:val="000000"/>
          <w:sz w:val="28"/>
        </w:rPr>
        <w:t xml:space="preserve">
      "24. Ежемесячно, не позднее 18.00 часов времени города Астаны десятого рабочего дня, следующего за отчетным месяцем, организации представляют на электронном и бумажном носителях, подписанные первым руководителем или лицом, его замещающим, главным бухгалтером и заверенные печатью организации в уполномоченный орган: </w:t>
      </w:r>
    </w:p>
    <w:p>
      <w:pPr>
        <w:spacing w:after="0"/>
        <w:ind w:left="0"/>
        <w:jc w:val="both"/>
      </w:pPr>
      <w:r>
        <w:rPr>
          <w:rFonts w:ascii="Times New Roman"/>
          <w:b w:val="false"/>
          <w:i w:val="false"/>
          <w:color w:val="000000"/>
          <w:sz w:val="28"/>
        </w:rPr>
        <w:t xml:space="preserve">
      1) дополнительные данные для расчета пруденциальных нормативов, в соответствии с приложением 4 к настоящей Инструкции; </w:t>
      </w:r>
    </w:p>
    <w:p>
      <w:pPr>
        <w:spacing w:after="0"/>
        <w:ind w:left="0"/>
        <w:jc w:val="both"/>
      </w:pPr>
      <w:r>
        <w:rPr>
          <w:rFonts w:ascii="Times New Roman"/>
          <w:b w:val="false"/>
          <w:i w:val="false"/>
          <w:color w:val="000000"/>
          <w:sz w:val="28"/>
        </w:rPr>
        <w:t xml:space="preserve">
      2) отчет о выполнении пруденциальных нормативов, в соответствии с приложением 5 к настоящей Инструкции; </w:t>
      </w:r>
    </w:p>
    <w:p>
      <w:pPr>
        <w:spacing w:after="0"/>
        <w:ind w:left="0"/>
        <w:jc w:val="both"/>
      </w:pPr>
      <w:r>
        <w:rPr>
          <w:rFonts w:ascii="Times New Roman"/>
          <w:b w:val="false"/>
          <w:i w:val="false"/>
          <w:color w:val="000000"/>
          <w:sz w:val="28"/>
        </w:rPr>
        <w:t xml:space="preserve">
      3) расшифровку активов, взвешенных с учетом кредитного риска, в соответствии с приложением 6 к настоящей Инструкции; </w:t>
      </w:r>
    </w:p>
    <w:p>
      <w:pPr>
        <w:spacing w:after="0"/>
        <w:ind w:left="0"/>
        <w:jc w:val="both"/>
      </w:pPr>
      <w:r>
        <w:rPr>
          <w:rFonts w:ascii="Times New Roman"/>
          <w:b w:val="false"/>
          <w:i w:val="false"/>
          <w:color w:val="000000"/>
          <w:sz w:val="28"/>
        </w:rPr>
        <w:t xml:space="preserve">
      4) расшифровка условных и возможных обязательств, взвешенных с учетом кредитного риска, в соответствии с приложением 7 к настоящей Инструкции."; </w:t>
      </w:r>
    </w:p>
    <w:p>
      <w:pPr>
        <w:spacing w:after="0"/>
        <w:ind w:left="0"/>
        <w:jc w:val="both"/>
      </w:pPr>
      <w:r>
        <w:rPr>
          <w:rFonts w:ascii="Times New Roman"/>
          <w:b w:val="false"/>
          <w:i w:val="false"/>
          <w:color w:val="000000"/>
          <w:sz w:val="28"/>
        </w:rPr>
        <w:t xml:space="preserve">
      в приложении 1: </w:t>
      </w:r>
    </w:p>
    <w:p>
      <w:pPr>
        <w:spacing w:after="0"/>
        <w:ind w:left="0"/>
        <w:jc w:val="both"/>
      </w:pPr>
      <w:r>
        <w:rPr>
          <w:rFonts w:ascii="Times New Roman"/>
          <w:b w:val="false"/>
          <w:i w:val="false"/>
          <w:color w:val="000000"/>
          <w:sz w:val="28"/>
        </w:rPr>
        <w:t xml:space="preserve">
      в Таблице активов ипотечной организации, взвешенных по степени кредитного риска вложений: </w:t>
      </w:r>
    </w:p>
    <w:p>
      <w:pPr>
        <w:spacing w:after="0"/>
        <w:ind w:left="0"/>
        <w:jc w:val="both"/>
      </w:pPr>
      <w:r>
        <w:rPr>
          <w:rFonts w:ascii="Times New Roman"/>
          <w:b w:val="false"/>
          <w:i w:val="false"/>
          <w:color w:val="000000"/>
          <w:sz w:val="28"/>
        </w:rPr>
        <w:t xml:space="preserve">
      после строки порядковый номер 56-2, дополнить строкой, порядковый номер 56-3 следующего содержания: </w:t>
      </w:r>
    </w:p>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1"/>
        <w:gridCol w:w="3116"/>
        <w:gridCol w:w="4223"/>
      </w:tblGrid>
      <w:tr>
        <w:trPr>
          <w:trHeight w:val="30" w:hRule="atLeast"/>
        </w:trPr>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56-3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Займы, предоставленные нерезидентам </w:t>
            </w:r>
          </w:p>
          <w:p>
            <w:pPr>
              <w:spacing w:after="20"/>
              <w:ind w:left="20"/>
              <w:jc w:val="both"/>
            </w:pPr>
            <w:r>
              <w:rPr>
                <w:rFonts w:ascii="Times New Roman"/>
                <w:b w:val="false"/>
                <w:i w:val="false"/>
                <w:color w:val="000000"/>
                <w:sz w:val="20"/>
              </w:rPr>
              <w:t xml:space="preserve">
Республики Казахстан, являющимся </w:t>
            </w:r>
          </w:p>
          <w:p>
            <w:pPr>
              <w:spacing w:after="20"/>
              <w:ind w:left="20"/>
              <w:jc w:val="both"/>
            </w:pPr>
            <w:r>
              <w:rPr>
                <w:rFonts w:ascii="Times New Roman"/>
                <w:b w:val="false"/>
                <w:i w:val="false"/>
                <w:color w:val="000000"/>
                <w:sz w:val="20"/>
              </w:rPr>
              <w:t xml:space="preserve">
юридическими лицами, зарегистрированными </w:t>
            </w:r>
          </w:p>
          <w:p>
            <w:pPr>
              <w:spacing w:after="20"/>
              <w:ind w:left="20"/>
              <w:jc w:val="both"/>
            </w:pPr>
            <w:r>
              <w:rPr>
                <w:rFonts w:ascii="Times New Roman"/>
                <w:b w:val="false"/>
                <w:i w:val="false"/>
                <w:color w:val="000000"/>
                <w:sz w:val="20"/>
              </w:rPr>
              <w:t xml:space="preserve">
на территории иностранных государств, </w:t>
            </w:r>
          </w:p>
          <w:p>
            <w:pPr>
              <w:spacing w:after="20"/>
              <w:ind w:left="20"/>
              <w:jc w:val="both"/>
            </w:pPr>
            <w:r>
              <w:rPr>
                <w:rFonts w:ascii="Times New Roman"/>
                <w:b w:val="false"/>
                <w:i w:val="false"/>
                <w:color w:val="000000"/>
                <w:sz w:val="20"/>
              </w:rPr>
              <w:t xml:space="preserve">
указанных в примечании к настоящему </w:t>
            </w:r>
          </w:p>
          <w:p>
            <w:pPr>
              <w:spacing w:after="20"/>
              <w:ind w:left="20"/>
              <w:jc w:val="both"/>
            </w:pPr>
            <w:r>
              <w:rPr>
                <w:rFonts w:ascii="Times New Roman"/>
                <w:b w:val="false"/>
                <w:i w:val="false"/>
                <w:color w:val="000000"/>
                <w:sz w:val="20"/>
              </w:rPr>
              <w:t xml:space="preserve">
приложению, или их гражданами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после строки порядковый номер 59, дополнить строкой, порядковый номер 59-1 следующего содержания: </w:t>
      </w:r>
    </w:p>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1"/>
        <w:gridCol w:w="3116"/>
        <w:gridCol w:w="4223"/>
      </w:tblGrid>
      <w:tr>
        <w:trPr>
          <w:trHeight w:val="30" w:hRule="atLeast"/>
        </w:trPr>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Вклады в организациях-нерезидентах </w:t>
            </w:r>
          </w:p>
          <w:p>
            <w:pPr>
              <w:spacing w:after="20"/>
              <w:ind w:left="20"/>
              <w:jc w:val="both"/>
            </w:pPr>
            <w:r>
              <w:rPr>
                <w:rFonts w:ascii="Times New Roman"/>
                <w:b w:val="false"/>
                <w:i w:val="false"/>
                <w:color w:val="000000"/>
                <w:sz w:val="20"/>
              </w:rPr>
              <w:t xml:space="preserve">
Республики Казахстан, зарегистрированных </w:t>
            </w:r>
          </w:p>
          <w:p>
            <w:pPr>
              <w:spacing w:after="20"/>
              <w:ind w:left="20"/>
              <w:jc w:val="both"/>
            </w:pPr>
            <w:r>
              <w:rPr>
                <w:rFonts w:ascii="Times New Roman"/>
                <w:b w:val="false"/>
                <w:i w:val="false"/>
                <w:color w:val="000000"/>
                <w:sz w:val="20"/>
              </w:rPr>
              <w:t xml:space="preserve">
на территории иностранных государств, </w:t>
            </w:r>
          </w:p>
          <w:p>
            <w:pPr>
              <w:spacing w:after="20"/>
              <w:ind w:left="20"/>
              <w:jc w:val="both"/>
            </w:pPr>
            <w:r>
              <w:rPr>
                <w:rFonts w:ascii="Times New Roman"/>
                <w:b w:val="false"/>
                <w:i w:val="false"/>
                <w:color w:val="000000"/>
                <w:sz w:val="20"/>
              </w:rPr>
              <w:t xml:space="preserve">
указанных в примечании к настоящему </w:t>
            </w:r>
          </w:p>
          <w:p>
            <w:pPr>
              <w:spacing w:after="20"/>
              <w:ind w:left="20"/>
              <w:jc w:val="both"/>
            </w:pPr>
            <w:r>
              <w:rPr>
                <w:rFonts w:ascii="Times New Roman"/>
                <w:b w:val="false"/>
                <w:i w:val="false"/>
                <w:color w:val="000000"/>
                <w:sz w:val="20"/>
              </w:rPr>
              <w:t xml:space="preserve">
приложению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после строки, порядковый номер 60, дополнить строкой, порядковый номер 60-1 следующего содержания: </w:t>
      </w:r>
    </w:p>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1"/>
        <w:gridCol w:w="3116"/>
        <w:gridCol w:w="4223"/>
      </w:tblGrid>
      <w:tr>
        <w:trPr>
          <w:trHeight w:val="30" w:hRule="atLeast"/>
        </w:trPr>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60-1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Дебиторская задолженность организаций- </w:t>
            </w:r>
          </w:p>
          <w:p>
            <w:pPr>
              <w:spacing w:after="20"/>
              <w:ind w:left="20"/>
              <w:jc w:val="both"/>
            </w:pPr>
            <w:r>
              <w:rPr>
                <w:rFonts w:ascii="Times New Roman"/>
                <w:b w:val="false"/>
                <w:i w:val="false"/>
                <w:color w:val="000000"/>
                <w:sz w:val="20"/>
              </w:rPr>
              <w:t xml:space="preserve">
нерезидентов Республики Казахстан, </w:t>
            </w:r>
          </w:p>
          <w:p>
            <w:pPr>
              <w:spacing w:after="20"/>
              <w:ind w:left="20"/>
              <w:jc w:val="both"/>
            </w:pPr>
            <w:r>
              <w:rPr>
                <w:rFonts w:ascii="Times New Roman"/>
                <w:b w:val="false"/>
                <w:i w:val="false"/>
                <w:color w:val="000000"/>
                <w:sz w:val="20"/>
              </w:rPr>
              <w:t xml:space="preserve">
зарегистрированных на территории </w:t>
            </w:r>
          </w:p>
          <w:p>
            <w:pPr>
              <w:spacing w:after="20"/>
              <w:ind w:left="20"/>
              <w:jc w:val="both"/>
            </w:pPr>
            <w:r>
              <w:rPr>
                <w:rFonts w:ascii="Times New Roman"/>
                <w:b w:val="false"/>
                <w:i w:val="false"/>
                <w:color w:val="000000"/>
                <w:sz w:val="20"/>
              </w:rPr>
              <w:t xml:space="preserve">
иностранных государств, указанных в </w:t>
            </w:r>
          </w:p>
          <w:p>
            <w:pPr>
              <w:spacing w:after="20"/>
              <w:ind w:left="20"/>
              <w:jc w:val="both"/>
            </w:pPr>
            <w:r>
              <w:rPr>
                <w:rFonts w:ascii="Times New Roman"/>
                <w:b w:val="false"/>
                <w:i w:val="false"/>
                <w:color w:val="000000"/>
                <w:sz w:val="20"/>
              </w:rPr>
              <w:t xml:space="preserve">
примечании к настоящему приложению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после строки, порядковый номер 64, дополнить строкой, порядковый номер 64-1 следующего содержания: </w:t>
      </w:r>
    </w:p>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0"/>
        <w:gridCol w:w="3637"/>
        <w:gridCol w:w="3983"/>
      </w:tblGrid>
      <w:tr>
        <w:trPr>
          <w:trHeight w:val="30" w:hRule="atLeast"/>
        </w:trPr>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64-1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выпущенные организациями- </w:t>
            </w:r>
          </w:p>
          <w:p>
            <w:pPr>
              <w:spacing w:after="20"/>
              <w:ind w:left="20"/>
              <w:jc w:val="both"/>
            </w:pPr>
            <w:r>
              <w:rPr>
                <w:rFonts w:ascii="Times New Roman"/>
                <w:b w:val="false"/>
                <w:i w:val="false"/>
                <w:color w:val="000000"/>
                <w:sz w:val="20"/>
              </w:rPr>
              <w:t xml:space="preserve">
нерезидентами Республики Казахстан, </w:t>
            </w:r>
          </w:p>
          <w:p>
            <w:pPr>
              <w:spacing w:after="20"/>
              <w:ind w:left="20"/>
              <w:jc w:val="both"/>
            </w:pPr>
            <w:r>
              <w:rPr>
                <w:rFonts w:ascii="Times New Roman"/>
                <w:b w:val="false"/>
                <w:i w:val="false"/>
                <w:color w:val="000000"/>
                <w:sz w:val="20"/>
              </w:rPr>
              <w:t xml:space="preserve">
зарегистрированными на территории </w:t>
            </w:r>
          </w:p>
          <w:p>
            <w:pPr>
              <w:spacing w:after="20"/>
              <w:ind w:left="20"/>
              <w:jc w:val="both"/>
            </w:pPr>
            <w:r>
              <w:rPr>
                <w:rFonts w:ascii="Times New Roman"/>
                <w:b w:val="false"/>
                <w:i w:val="false"/>
                <w:color w:val="000000"/>
                <w:sz w:val="20"/>
              </w:rPr>
              <w:t xml:space="preserve">
иностранных государств, указанных в </w:t>
            </w:r>
          </w:p>
          <w:p>
            <w:pPr>
              <w:spacing w:after="20"/>
              <w:ind w:left="20"/>
              <w:jc w:val="both"/>
            </w:pPr>
            <w:r>
              <w:rPr>
                <w:rFonts w:ascii="Times New Roman"/>
                <w:b w:val="false"/>
                <w:i w:val="false"/>
                <w:color w:val="000000"/>
                <w:sz w:val="20"/>
              </w:rPr>
              <w:t xml:space="preserve">
примечании к настоящему приложению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дополнить примечанием следующего содержания: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Перечень иностранных государств: </w:t>
      </w:r>
    </w:p>
    <w:p>
      <w:pPr>
        <w:spacing w:after="0"/>
        <w:ind w:left="0"/>
        <w:jc w:val="both"/>
      </w:pPr>
      <w:r>
        <w:rPr>
          <w:rFonts w:ascii="Times New Roman"/>
          <w:b w:val="false"/>
          <w:i w:val="false"/>
          <w:color w:val="000000"/>
          <w:sz w:val="28"/>
        </w:rPr>
        <w:t xml:space="preserve">
      1) Княжество Андорра; </w:t>
      </w:r>
    </w:p>
    <w:p>
      <w:pPr>
        <w:spacing w:after="0"/>
        <w:ind w:left="0"/>
        <w:jc w:val="both"/>
      </w:pPr>
      <w:r>
        <w:rPr>
          <w:rFonts w:ascii="Times New Roman"/>
          <w:b w:val="false"/>
          <w:i w:val="false"/>
          <w:color w:val="000000"/>
          <w:sz w:val="28"/>
        </w:rPr>
        <w:t xml:space="preserve">
      2) Государство Антигуа и Барбуда; </w:t>
      </w:r>
    </w:p>
    <w:p>
      <w:pPr>
        <w:spacing w:after="0"/>
        <w:ind w:left="0"/>
        <w:jc w:val="both"/>
      </w:pPr>
      <w:r>
        <w:rPr>
          <w:rFonts w:ascii="Times New Roman"/>
          <w:b w:val="false"/>
          <w:i w:val="false"/>
          <w:color w:val="000000"/>
          <w:sz w:val="28"/>
        </w:rPr>
        <w:t xml:space="preserve">
      3) Содружество Багамских островов; </w:t>
      </w:r>
    </w:p>
    <w:p>
      <w:pPr>
        <w:spacing w:after="0"/>
        <w:ind w:left="0"/>
        <w:jc w:val="both"/>
      </w:pPr>
      <w:r>
        <w:rPr>
          <w:rFonts w:ascii="Times New Roman"/>
          <w:b w:val="false"/>
          <w:i w:val="false"/>
          <w:color w:val="000000"/>
          <w:sz w:val="28"/>
        </w:rPr>
        <w:t xml:space="preserve">
      4) Государство Барбадос; </w:t>
      </w:r>
    </w:p>
    <w:p>
      <w:pPr>
        <w:spacing w:after="0"/>
        <w:ind w:left="0"/>
        <w:jc w:val="both"/>
      </w:pPr>
      <w:r>
        <w:rPr>
          <w:rFonts w:ascii="Times New Roman"/>
          <w:b w:val="false"/>
          <w:i w:val="false"/>
          <w:color w:val="000000"/>
          <w:sz w:val="28"/>
        </w:rPr>
        <w:t xml:space="preserve">
      5) Государство Бахрейн; </w:t>
      </w:r>
    </w:p>
    <w:p>
      <w:pPr>
        <w:spacing w:after="0"/>
        <w:ind w:left="0"/>
        <w:jc w:val="both"/>
      </w:pPr>
      <w:r>
        <w:rPr>
          <w:rFonts w:ascii="Times New Roman"/>
          <w:b w:val="false"/>
          <w:i w:val="false"/>
          <w:color w:val="000000"/>
          <w:sz w:val="28"/>
        </w:rPr>
        <w:t xml:space="preserve">
      6) Государство Белиз; </w:t>
      </w:r>
    </w:p>
    <w:p>
      <w:pPr>
        <w:spacing w:after="0"/>
        <w:ind w:left="0"/>
        <w:jc w:val="both"/>
      </w:pPr>
      <w:r>
        <w:rPr>
          <w:rFonts w:ascii="Times New Roman"/>
          <w:b w:val="false"/>
          <w:i w:val="false"/>
          <w:color w:val="000000"/>
          <w:sz w:val="28"/>
        </w:rPr>
        <w:t xml:space="preserve">
      7) Государство Бруней Даруссалам; </w:t>
      </w:r>
    </w:p>
    <w:p>
      <w:pPr>
        <w:spacing w:after="0"/>
        <w:ind w:left="0"/>
        <w:jc w:val="both"/>
      </w:pPr>
      <w:r>
        <w:rPr>
          <w:rFonts w:ascii="Times New Roman"/>
          <w:b w:val="false"/>
          <w:i w:val="false"/>
          <w:color w:val="000000"/>
          <w:sz w:val="28"/>
        </w:rPr>
        <w:t xml:space="preserve">
      8) Республика Вануату; </w:t>
      </w:r>
    </w:p>
    <w:p>
      <w:pPr>
        <w:spacing w:after="0"/>
        <w:ind w:left="0"/>
        <w:jc w:val="both"/>
      </w:pPr>
      <w:r>
        <w:rPr>
          <w:rFonts w:ascii="Times New Roman"/>
          <w:b w:val="false"/>
          <w:i w:val="false"/>
          <w:color w:val="000000"/>
          <w:sz w:val="28"/>
        </w:rPr>
        <w:t xml:space="preserve">
      9) Республика Гватемала; </w:t>
      </w:r>
    </w:p>
    <w:p>
      <w:pPr>
        <w:spacing w:after="0"/>
        <w:ind w:left="0"/>
        <w:jc w:val="both"/>
      </w:pPr>
      <w:r>
        <w:rPr>
          <w:rFonts w:ascii="Times New Roman"/>
          <w:b w:val="false"/>
          <w:i w:val="false"/>
          <w:color w:val="000000"/>
          <w:sz w:val="28"/>
        </w:rPr>
        <w:t xml:space="preserve">
      10) Государство Гренада; </w:t>
      </w:r>
    </w:p>
    <w:p>
      <w:pPr>
        <w:spacing w:after="0"/>
        <w:ind w:left="0"/>
        <w:jc w:val="both"/>
      </w:pPr>
      <w:r>
        <w:rPr>
          <w:rFonts w:ascii="Times New Roman"/>
          <w:b w:val="false"/>
          <w:i w:val="false"/>
          <w:color w:val="000000"/>
          <w:sz w:val="28"/>
        </w:rPr>
        <w:t xml:space="preserve">
      11) Республика Джибути; </w:t>
      </w:r>
    </w:p>
    <w:p>
      <w:pPr>
        <w:spacing w:after="0"/>
        <w:ind w:left="0"/>
        <w:jc w:val="both"/>
      </w:pPr>
      <w:r>
        <w:rPr>
          <w:rFonts w:ascii="Times New Roman"/>
          <w:b w:val="false"/>
          <w:i w:val="false"/>
          <w:color w:val="000000"/>
          <w:sz w:val="28"/>
        </w:rPr>
        <w:t xml:space="preserve">
      12) Доминиканская Республика; </w:t>
      </w:r>
    </w:p>
    <w:p>
      <w:pPr>
        <w:spacing w:after="0"/>
        <w:ind w:left="0"/>
        <w:jc w:val="both"/>
      </w:pPr>
      <w:r>
        <w:rPr>
          <w:rFonts w:ascii="Times New Roman"/>
          <w:b w:val="false"/>
          <w:i w:val="false"/>
          <w:color w:val="000000"/>
          <w:sz w:val="28"/>
        </w:rPr>
        <w:t xml:space="preserve">
      13) Республика Индонезия; </w:t>
      </w:r>
    </w:p>
    <w:p>
      <w:pPr>
        <w:spacing w:after="0"/>
        <w:ind w:left="0"/>
        <w:jc w:val="both"/>
      </w:pPr>
      <w:r>
        <w:rPr>
          <w:rFonts w:ascii="Times New Roman"/>
          <w:b w:val="false"/>
          <w:i w:val="false"/>
          <w:color w:val="000000"/>
          <w:sz w:val="28"/>
        </w:rPr>
        <w:t xml:space="preserve">
      14) Испания (только в части территории Канарских островов); </w:t>
      </w:r>
    </w:p>
    <w:p>
      <w:pPr>
        <w:spacing w:after="0"/>
        <w:ind w:left="0"/>
        <w:jc w:val="both"/>
      </w:pPr>
      <w:r>
        <w:rPr>
          <w:rFonts w:ascii="Times New Roman"/>
          <w:b w:val="false"/>
          <w:i w:val="false"/>
          <w:color w:val="000000"/>
          <w:sz w:val="28"/>
        </w:rPr>
        <w:t xml:space="preserve">
      15) Республика Кипр; </w:t>
      </w:r>
    </w:p>
    <w:p>
      <w:pPr>
        <w:spacing w:after="0"/>
        <w:ind w:left="0"/>
        <w:jc w:val="both"/>
      </w:pPr>
      <w:r>
        <w:rPr>
          <w:rFonts w:ascii="Times New Roman"/>
          <w:b w:val="false"/>
          <w:i w:val="false"/>
          <w:color w:val="000000"/>
          <w:sz w:val="28"/>
        </w:rPr>
        <w:t xml:space="preserve">
      16) Китайская Народная Республика (только в части территорий специальных административных районов Аомынь (Макао) и Сянган (Гонконг); </w:t>
      </w:r>
    </w:p>
    <w:p>
      <w:pPr>
        <w:spacing w:after="0"/>
        <w:ind w:left="0"/>
        <w:jc w:val="both"/>
      </w:pPr>
      <w:r>
        <w:rPr>
          <w:rFonts w:ascii="Times New Roman"/>
          <w:b w:val="false"/>
          <w:i w:val="false"/>
          <w:color w:val="000000"/>
          <w:sz w:val="28"/>
        </w:rPr>
        <w:t xml:space="preserve">
      17) Федеральная Исламская Республика Коморские Острова; </w:t>
      </w:r>
    </w:p>
    <w:p>
      <w:pPr>
        <w:spacing w:after="0"/>
        <w:ind w:left="0"/>
        <w:jc w:val="both"/>
      </w:pPr>
      <w:r>
        <w:rPr>
          <w:rFonts w:ascii="Times New Roman"/>
          <w:b w:val="false"/>
          <w:i w:val="false"/>
          <w:color w:val="000000"/>
          <w:sz w:val="28"/>
        </w:rPr>
        <w:t xml:space="preserve">
      18) Республика Коста-Рика; </w:t>
      </w:r>
    </w:p>
    <w:p>
      <w:pPr>
        <w:spacing w:after="0"/>
        <w:ind w:left="0"/>
        <w:jc w:val="both"/>
      </w:pPr>
      <w:r>
        <w:rPr>
          <w:rFonts w:ascii="Times New Roman"/>
          <w:b w:val="false"/>
          <w:i w:val="false"/>
          <w:color w:val="000000"/>
          <w:sz w:val="28"/>
        </w:rPr>
        <w:t xml:space="preserve">
      19) Малайзия (только в части территории анклава Лабуан); </w:t>
      </w:r>
    </w:p>
    <w:p>
      <w:pPr>
        <w:spacing w:after="0"/>
        <w:ind w:left="0"/>
        <w:jc w:val="both"/>
      </w:pPr>
      <w:r>
        <w:rPr>
          <w:rFonts w:ascii="Times New Roman"/>
          <w:b w:val="false"/>
          <w:i w:val="false"/>
          <w:color w:val="000000"/>
          <w:sz w:val="28"/>
        </w:rPr>
        <w:t xml:space="preserve">
      20) Республика Либерия; </w:t>
      </w:r>
    </w:p>
    <w:p>
      <w:pPr>
        <w:spacing w:after="0"/>
        <w:ind w:left="0"/>
        <w:jc w:val="both"/>
      </w:pPr>
      <w:r>
        <w:rPr>
          <w:rFonts w:ascii="Times New Roman"/>
          <w:b w:val="false"/>
          <w:i w:val="false"/>
          <w:color w:val="000000"/>
          <w:sz w:val="28"/>
        </w:rPr>
        <w:t xml:space="preserve">
      21) Княжество Лихтенштейн; </w:t>
      </w:r>
    </w:p>
    <w:p>
      <w:pPr>
        <w:spacing w:after="0"/>
        <w:ind w:left="0"/>
        <w:jc w:val="both"/>
      </w:pPr>
      <w:r>
        <w:rPr>
          <w:rFonts w:ascii="Times New Roman"/>
          <w:b w:val="false"/>
          <w:i w:val="false"/>
          <w:color w:val="000000"/>
          <w:sz w:val="28"/>
        </w:rPr>
        <w:t xml:space="preserve">
      22) Республика Маврикий; </w:t>
      </w:r>
    </w:p>
    <w:p>
      <w:pPr>
        <w:spacing w:after="0"/>
        <w:ind w:left="0"/>
        <w:jc w:val="both"/>
      </w:pPr>
      <w:r>
        <w:rPr>
          <w:rFonts w:ascii="Times New Roman"/>
          <w:b w:val="false"/>
          <w:i w:val="false"/>
          <w:color w:val="000000"/>
          <w:sz w:val="28"/>
        </w:rPr>
        <w:t xml:space="preserve">
      23) Португалия (только в части территории островов Мадейра); </w:t>
      </w:r>
    </w:p>
    <w:p>
      <w:pPr>
        <w:spacing w:after="0"/>
        <w:ind w:left="0"/>
        <w:jc w:val="both"/>
      </w:pPr>
      <w:r>
        <w:rPr>
          <w:rFonts w:ascii="Times New Roman"/>
          <w:b w:val="false"/>
          <w:i w:val="false"/>
          <w:color w:val="000000"/>
          <w:sz w:val="28"/>
        </w:rPr>
        <w:t xml:space="preserve">
      24) Мальдивская Республика; </w:t>
      </w:r>
    </w:p>
    <w:p>
      <w:pPr>
        <w:spacing w:after="0"/>
        <w:ind w:left="0"/>
        <w:jc w:val="both"/>
      </w:pPr>
      <w:r>
        <w:rPr>
          <w:rFonts w:ascii="Times New Roman"/>
          <w:b w:val="false"/>
          <w:i w:val="false"/>
          <w:color w:val="000000"/>
          <w:sz w:val="28"/>
        </w:rPr>
        <w:t xml:space="preserve">
      25) Республика Мальта; </w:t>
      </w:r>
    </w:p>
    <w:p>
      <w:pPr>
        <w:spacing w:after="0"/>
        <w:ind w:left="0"/>
        <w:jc w:val="both"/>
      </w:pPr>
      <w:r>
        <w:rPr>
          <w:rFonts w:ascii="Times New Roman"/>
          <w:b w:val="false"/>
          <w:i w:val="false"/>
          <w:color w:val="000000"/>
          <w:sz w:val="28"/>
        </w:rPr>
        <w:t xml:space="preserve">
      26) Республика Маршалловы острова; </w:t>
      </w:r>
    </w:p>
    <w:p>
      <w:pPr>
        <w:spacing w:after="0"/>
        <w:ind w:left="0"/>
        <w:jc w:val="both"/>
      </w:pPr>
      <w:r>
        <w:rPr>
          <w:rFonts w:ascii="Times New Roman"/>
          <w:b w:val="false"/>
          <w:i w:val="false"/>
          <w:color w:val="000000"/>
          <w:sz w:val="28"/>
        </w:rPr>
        <w:t xml:space="preserve">
      27) Княжество Монако; </w:t>
      </w:r>
    </w:p>
    <w:p>
      <w:pPr>
        <w:spacing w:after="0"/>
        <w:ind w:left="0"/>
        <w:jc w:val="both"/>
      </w:pPr>
      <w:r>
        <w:rPr>
          <w:rFonts w:ascii="Times New Roman"/>
          <w:b w:val="false"/>
          <w:i w:val="false"/>
          <w:color w:val="000000"/>
          <w:sz w:val="28"/>
        </w:rPr>
        <w:t xml:space="preserve">
      28) Союз Мьянма; </w:t>
      </w:r>
    </w:p>
    <w:p>
      <w:pPr>
        <w:spacing w:after="0"/>
        <w:ind w:left="0"/>
        <w:jc w:val="both"/>
      </w:pPr>
      <w:r>
        <w:rPr>
          <w:rFonts w:ascii="Times New Roman"/>
          <w:b w:val="false"/>
          <w:i w:val="false"/>
          <w:color w:val="000000"/>
          <w:sz w:val="28"/>
        </w:rPr>
        <w:t xml:space="preserve">
      29) Республика Науру; </w:t>
      </w:r>
    </w:p>
    <w:p>
      <w:pPr>
        <w:spacing w:after="0"/>
        <w:ind w:left="0"/>
        <w:jc w:val="both"/>
      </w:pPr>
      <w:r>
        <w:rPr>
          <w:rFonts w:ascii="Times New Roman"/>
          <w:b w:val="false"/>
          <w:i w:val="false"/>
          <w:color w:val="000000"/>
          <w:sz w:val="28"/>
        </w:rPr>
        <w:t xml:space="preserve">
      30) Нидерланды (только в части территории острова Аруба и зависимых территорий Антильских островов); </w:t>
      </w:r>
    </w:p>
    <w:p>
      <w:pPr>
        <w:spacing w:after="0"/>
        <w:ind w:left="0"/>
        <w:jc w:val="both"/>
      </w:pPr>
      <w:r>
        <w:rPr>
          <w:rFonts w:ascii="Times New Roman"/>
          <w:b w:val="false"/>
          <w:i w:val="false"/>
          <w:color w:val="000000"/>
          <w:sz w:val="28"/>
        </w:rPr>
        <w:t xml:space="preserve">
      31) Федеративная Республика Нигерия; </w:t>
      </w:r>
    </w:p>
    <w:p>
      <w:pPr>
        <w:spacing w:after="0"/>
        <w:ind w:left="0"/>
        <w:jc w:val="both"/>
      </w:pPr>
      <w:r>
        <w:rPr>
          <w:rFonts w:ascii="Times New Roman"/>
          <w:b w:val="false"/>
          <w:i w:val="false"/>
          <w:color w:val="000000"/>
          <w:sz w:val="28"/>
        </w:rPr>
        <w:t xml:space="preserve">
      32) Новая Зеландия (только в части территории островов Кука и Ниуэ); </w:t>
      </w:r>
    </w:p>
    <w:p>
      <w:pPr>
        <w:spacing w:after="0"/>
        <w:ind w:left="0"/>
        <w:jc w:val="both"/>
      </w:pPr>
      <w:r>
        <w:rPr>
          <w:rFonts w:ascii="Times New Roman"/>
          <w:b w:val="false"/>
          <w:i w:val="false"/>
          <w:color w:val="000000"/>
          <w:sz w:val="28"/>
        </w:rPr>
        <w:t xml:space="preserve">
      33) Объединенные Арабские Эмираты (только в части территории города Дубай); </w:t>
      </w:r>
    </w:p>
    <w:p>
      <w:pPr>
        <w:spacing w:after="0"/>
        <w:ind w:left="0"/>
        <w:jc w:val="both"/>
      </w:pPr>
      <w:r>
        <w:rPr>
          <w:rFonts w:ascii="Times New Roman"/>
          <w:b w:val="false"/>
          <w:i w:val="false"/>
          <w:color w:val="000000"/>
          <w:sz w:val="28"/>
        </w:rPr>
        <w:t xml:space="preserve">
      34) Республика Палау; </w:t>
      </w:r>
    </w:p>
    <w:p>
      <w:pPr>
        <w:spacing w:after="0"/>
        <w:ind w:left="0"/>
        <w:jc w:val="both"/>
      </w:pPr>
      <w:r>
        <w:rPr>
          <w:rFonts w:ascii="Times New Roman"/>
          <w:b w:val="false"/>
          <w:i w:val="false"/>
          <w:color w:val="000000"/>
          <w:sz w:val="28"/>
        </w:rPr>
        <w:t xml:space="preserve">
      35) Республика Панама; </w:t>
      </w:r>
    </w:p>
    <w:p>
      <w:pPr>
        <w:spacing w:after="0"/>
        <w:ind w:left="0"/>
        <w:jc w:val="both"/>
      </w:pPr>
      <w:r>
        <w:rPr>
          <w:rFonts w:ascii="Times New Roman"/>
          <w:b w:val="false"/>
          <w:i w:val="false"/>
          <w:color w:val="000000"/>
          <w:sz w:val="28"/>
        </w:rPr>
        <w:t xml:space="preserve">
      36) Независимое Государство Самоа; </w:t>
      </w:r>
    </w:p>
    <w:p>
      <w:pPr>
        <w:spacing w:after="0"/>
        <w:ind w:left="0"/>
        <w:jc w:val="both"/>
      </w:pPr>
      <w:r>
        <w:rPr>
          <w:rFonts w:ascii="Times New Roman"/>
          <w:b w:val="false"/>
          <w:i w:val="false"/>
          <w:color w:val="000000"/>
          <w:sz w:val="28"/>
        </w:rPr>
        <w:t xml:space="preserve">
      37) Республика Сейшельские острова; </w:t>
      </w:r>
    </w:p>
    <w:p>
      <w:pPr>
        <w:spacing w:after="0"/>
        <w:ind w:left="0"/>
        <w:jc w:val="both"/>
      </w:pPr>
      <w:r>
        <w:rPr>
          <w:rFonts w:ascii="Times New Roman"/>
          <w:b w:val="false"/>
          <w:i w:val="false"/>
          <w:color w:val="000000"/>
          <w:sz w:val="28"/>
        </w:rPr>
        <w:t xml:space="preserve">
      38) Государство Сент-Винсент и Гренадины; </w:t>
      </w:r>
    </w:p>
    <w:p>
      <w:pPr>
        <w:spacing w:after="0"/>
        <w:ind w:left="0"/>
        <w:jc w:val="both"/>
      </w:pPr>
      <w:r>
        <w:rPr>
          <w:rFonts w:ascii="Times New Roman"/>
          <w:b w:val="false"/>
          <w:i w:val="false"/>
          <w:color w:val="000000"/>
          <w:sz w:val="28"/>
        </w:rPr>
        <w:t xml:space="preserve">
      39) Федерация Сент-Китс и Невис; </w:t>
      </w:r>
    </w:p>
    <w:p>
      <w:pPr>
        <w:spacing w:after="0"/>
        <w:ind w:left="0"/>
        <w:jc w:val="both"/>
      </w:pPr>
      <w:r>
        <w:rPr>
          <w:rFonts w:ascii="Times New Roman"/>
          <w:b w:val="false"/>
          <w:i w:val="false"/>
          <w:color w:val="000000"/>
          <w:sz w:val="28"/>
        </w:rPr>
        <w:t xml:space="preserve">
      40) Государство Сент-Люсия; </w:t>
      </w:r>
    </w:p>
    <w:p>
      <w:pPr>
        <w:spacing w:after="0"/>
        <w:ind w:left="0"/>
        <w:jc w:val="both"/>
      </w:pPr>
      <w:r>
        <w:rPr>
          <w:rFonts w:ascii="Times New Roman"/>
          <w:b w:val="false"/>
          <w:i w:val="false"/>
          <w:color w:val="000000"/>
          <w:sz w:val="28"/>
        </w:rPr>
        <w:t xml:space="preserve">
      41) Соединенное Королевство Великобритании и Северной Ирландии (только в части следующих территорий): </w:t>
      </w:r>
    </w:p>
    <w:p>
      <w:pPr>
        <w:spacing w:after="0"/>
        <w:ind w:left="0"/>
        <w:jc w:val="both"/>
      </w:pPr>
      <w:r>
        <w:rPr>
          <w:rFonts w:ascii="Times New Roman"/>
          <w:b w:val="false"/>
          <w:i w:val="false"/>
          <w:color w:val="000000"/>
          <w:sz w:val="28"/>
        </w:rPr>
        <w:t xml:space="preserve">
                Острова Ангилья; Бермудские острова; </w:t>
      </w:r>
    </w:p>
    <w:p>
      <w:pPr>
        <w:spacing w:after="0"/>
        <w:ind w:left="0"/>
        <w:jc w:val="both"/>
      </w:pPr>
      <w:r>
        <w:rPr>
          <w:rFonts w:ascii="Times New Roman"/>
          <w:b w:val="false"/>
          <w:i w:val="false"/>
          <w:color w:val="000000"/>
          <w:sz w:val="28"/>
        </w:rPr>
        <w:t xml:space="preserve">
                Британские Виргинские острова; </w:t>
      </w:r>
    </w:p>
    <w:p>
      <w:pPr>
        <w:spacing w:after="0"/>
        <w:ind w:left="0"/>
        <w:jc w:val="both"/>
      </w:pPr>
      <w:r>
        <w:rPr>
          <w:rFonts w:ascii="Times New Roman"/>
          <w:b w:val="false"/>
          <w:i w:val="false"/>
          <w:color w:val="000000"/>
          <w:sz w:val="28"/>
        </w:rPr>
        <w:t xml:space="preserve">
      Гибралтар; </w:t>
      </w:r>
    </w:p>
    <w:p>
      <w:pPr>
        <w:spacing w:after="0"/>
        <w:ind w:left="0"/>
        <w:jc w:val="both"/>
      </w:pPr>
      <w:r>
        <w:rPr>
          <w:rFonts w:ascii="Times New Roman"/>
          <w:b w:val="false"/>
          <w:i w:val="false"/>
          <w:color w:val="000000"/>
          <w:sz w:val="28"/>
        </w:rPr>
        <w:t xml:space="preserve">
      Каймановы острова; </w:t>
      </w:r>
    </w:p>
    <w:p>
      <w:pPr>
        <w:spacing w:after="0"/>
        <w:ind w:left="0"/>
        <w:jc w:val="both"/>
      </w:pPr>
      <w:r>
        <w:rPr>
          <w:rFonts w:ascii="Times New Roman"/>
          <w:b w:val="false"/>
          <w:i w:val="false"/>
          <w:color w:val="000000"/>
          <w:sz w:val="28"/>
        </w:rPr>
        <w:t xml:space="preserve">
      Остров Монтсеррат; </w:t>
      </w:r>
    </w:p>
    <w:p>
      <w:pPr>
        <w:spacing w:after="0"/>
        <w:ind w:left="0"/>
        <w:jc w:val="both"/>
      </w:pPr>
      <w:r>
        <w:rPr>
          <w:rFonts w:ascii="Times New Roman"/>
          <w:b w:val="false"/>
          <w:i w:val="false"/>
          <w:color w:val="000000"/>
          <w:sz w:val="28"/>
        </w:rPr>
        <w:t xml:space="preserve">
      Острова Теркс и Кайкос; </w:t>
      </w:r>
    </w:p>
    <w:p>
      <w:pPr>
        <w:spacing w:after="0"/>
        <w:ind w:left="0"/>
        <w:jc w:val="both"/>
      </w:pPr>
      <w:r>
        <w:rPr>
          <w:rFonts w:ascii="Times New Roman"/>
          <w:b w:val="false"/>
          <w:i w:val="false"/>
          <w:color w:val="000000"/>
          <w:sz w:val="28"/>
        </w:rPr>
        <w:t xml:space="preserve">
      Остров Мэн; </w:t>
      </w:r>
    </w:p>
    <w:p>
      <w:pPr>
        <w:spacing w:after="0"/>
        <w:ind w:left="0"/>
        <w:jc w:val="both"/>
      </w:pPr>
      <w:r>
        <w:rPr>
          <w:rFonts w:ascii="Times New Roman"/>
          <w:b w:val="false"/>
          <w:i w:val="false"/>
          <w:color w:val="000000"/>
          <w:sz w:val="28"/>
        </w:rPr>
        <w:t xml:space="preserve">
                Нормандские острова (острова Гернси, Джерси, Сарк, Олдерни); </w:t>
      </w:r>
    </w:p>
    <w:p>
      <w:pPr>
        <w:spacing w:after="0"/>
        <w:ind w:left="0"/>
        <w:jc w:val="both"/>
      </w:pPr>
      <w:r>
        <w:rPr>
          <w:rFonts w:ascii="Times New Roman"/>
          <w:b w:val="false"/>
          <w:i w:val="false"/>
          <w:color w:val="000000"/>
          <w:sz w:val="28"/>
        </w:rPr>
        <w:t xml:space="preserve">
      42) Соединенные Штаты Америки (только в части территорий Американских Виргинских островов, острова Гуам и содружества Пуэрто-Рико); </w:t>
      </w:r>
    </w:p>
    <w:p>
      <w:pPr>
        <w:spacing w:after="0"/>
        <w:ind w:left="0"/>
        <w:jc w:val="both"/>
      </w:pPr>
      <w:r>
        <w:rPr>
          <w:rFonts w:ascii="Times New Roman"/>
          <w:b w:val="false"/>
          <w:i w:val="false"/>
          <w:color w:val="000000"/>
          <w:sz w:val="28"/>
        </w:rPr>
        <w:t xml:space="preserve">
      43) Королевство Тонга; </w:t>
      </w:r>
    </w:p>
    <w:p>
      <w:pPr>
        <w:spacing w:after="0"/>
        <w:ind w:left="0"/>
        <w:jc w:val="both"/>
      </w:pPr>
      <w:r>
        <w:rPr>
          <w:rFonts w:ascii="Times New Roman"/>
          <w:b w:val="false"/>
          <w:i w:val="false"/>
          <w:color w:val="000000"/>
          <w:sz w:val="28"/>
        </w:rPr>
        <w:t xml:space="preserve">
      44) Республика Филиппины; </w:t>
      </w:r>
    </w:p>
    <w:p>
      <w:pPr>
        <w:spacing w:after="0"/>
        <w:ind w:left="0"/>
        <w:jc w:val="both"/>
      </w:pPr>
      <w:r>
        <w:rPr>
          <w:rFonts w:ascii="Times New Roman"/>
          <w:b w:val="false"/>
          <w:i w:val="false"/>
          <w:color w:val="000000"/>
          <w:sz w:val="28"/>
        </w:rPr>
        <w:t xml:space="preserve">
      45) Демократическая Республика Шри-Ланка."; </w:t>
      </w:r>
    </w:p>
    <w:p>
      <w:pPr>
        <w:spacing w:after="0"/>
        <w:ind w:left="0"/>
        <w:jc w:val="both"/>
      </w:pPr>
      <w:r>
        <w:rPr>
          <w:rFonts w:ascii="Times New Roman"/>
          <w:b w:val="false"/>
          <w:i w:val="false"/>
          <w:color w:val="000000"/>
          <w:sz w:val="28"/>
        </w:rPr>
        <w:t xml:space="preserve">
      приложение 3 изложить в редакции согласно  </w:t>
      </w:r>
      <w:r>
        <w:rPr>
          <w:rFonts w:ascii="Times New Roman"/>
          <w:b w:val="false"/>
          <w:i w:val="false"/>
          <w:color w:val="000000"/>
          <w:sz w:val="28"/>
        </w:rPr>
        <w:t xml:space="preserve">приложению 1 </w:t>
      </w:r>
      <w:r>
        <w:rPr>
          <w:rFonts w:ascii="Times New Roman"/>
          <w:b w:val="false"/>
          <w:i w:val="false"/>
          <w:color w:val="000000"/>
          <w:sz w:val="28"/>
        </w:rPr>
        <w:t xml:space="preserve">к настоящему постановлению; </w:t>
      </w:r>
    </w:p>
    <w:p>
      <w:pPr>
        <w:spacing w:after="0"/>
        <w:ind w:left="0"/>
        <w:jc w:val="both"/>
      </w:pPr>
      <w:r>
        <w:rPr>
          <w:rFonts w:ascii="Times New Roman"/>
          <w:b w:val="false"/>
          <w:i w:val="false"/>
          <w:color w:val="000000"/>
          <w:sz w:val="28"/>
        </w:rPr>
        <w:t xml:space="preserve">
      в приложении 4: </w:t>
      </w:r>
    </w:p>
    <w:p>
      <w:pPr>
        <w:spacing w:after="0"/>
        <w:ind w:left="0"/>
        <w:jc w:val="both"/>
      </w:pPr>
      <w:r>
        <w:rPr>
          <w:rFonts w:ascii="Times New Roman"/>
          <w:b w:val="false"/>
          <w:i w:val="false"/>
          <w:color w:val="000000"/>
          <w:sz w:val="28"/>
        </w:rPr>
        <w:t xml:space="preserve">
      в таблице "Дополнительные данные для расчета пруденциальных нормативов"; </w:t>
      </w:r>
    </w:p>
    <w:p>
      <w:pPr>
        <w:spacing w:after="0"/>
        <w:ind w:left="0"/>
        <w:jc w:val="both"/>
      </w:pPr>
      <w:r>
        <w:rPr>
          <w:rFonts w:ascii="Times New Roman"/>
          <w:b w:val="false"/>
          <w:i w:val="false"/>
          <w:color w:val="000000"/>
          <w:sz w:val="28"/>
        </w:rPr>
        <w:t xml:space="preserve">
      строки, порядковые номера 8004, 8005 изложить в следующей редакции: </w:t>
      </w:r>
    </w:p>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1"/>
        <w:gridCol w:w="5066"/>
        <w:gridCol w:w="553"/>
      </w:tblGrid>
      <w:tr>
        <w:trPr>
          <w:trHeight w:val="30" w:hRule="atLeast"/>
        </w:trPr>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8004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переоценки основных средств </w:t>
            </w:r>
          </w:p>
          <w:p>
            <w:pPr>
              <w:spacing w:after="20"/>
              <w:ind w:left="20"/>
              <w:jc w:val="both"/>
            </w:pPr>
            <w:r>
              <w:rPr>
                <w:rFonts w:ascii="Times New Roman"/>
                <w:b w:val="false"/>
                <w:i w:val="false"/>
                <w:color w:val="000000"/>
                <w:sz w:val="20"/>
              </w:rPr>
              <w:t xml:space="preserve">
и ценных бумаг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8005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общих резервов (провизии)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строку, порядковый номер 8007 исключить; </w:t>
      </w:r>
    </w:p>
    <w:p>
      <w:pPr>
        <w:spacing w:after="0"/>
        <w:ind w:left="0"/>
        <w:jc w:val="both"/>
      </w:pPr>
      <w:r>
        <w:rPr>
          <w:rFonts w:ascii="Times New Roman"/>
          <w:b w:val="false"/>
          <w:i w:val="false"/>
          <w:color w:val="000000"/>
          <w:sz w:val="28"/>
        </w:rPr>
        <w:t xml:space="preserve">
            после строки, порядковый номер 8061-1, дополнить строкой, порядковый номер 8061-2 следующего содержания: </w:t>
      </w:r>
    </w:p>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7"/>
        <w:gridCol w:w="3716"/>
        <w:gridCol w:w="497"/>
      </w:tblGrid>
      <w:tr>
        <w:trPr>
          <w:trHeight w:val="30" w:hRule="atLeast"/>
        </w:trPr>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8061-2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Займы, предоставленные нерезидентам </w:t>
            </w:r>
          </w:p>
          <w:p>
            <w:pPr>
              <w:spacing w:after="20"/>
              <w:ind w:left="20"/>
              <w:jc w:val="both"/>
            </w:pPr>
            <w:r>
              <w:rPr>
                <w:rFonts w:ascii="Times New Roman"/>
                <w:b w:val="false"/>
                <w:i w:val="false"/>
                <w:color w:val="000000"/>
                <w:sz w:val="20"/>
              </w:rPr>
              <w:t xml:space="preserve">
Республики Казахстан, являющимся </w:t>
            </w:r>
          </w:p>
          <w:p>
            <w:pPr>
              <w:spacing w:after="20"/>
              <w:ind w:left="20"/>
              <w:jc w:val="both"/>
            </w:pPr>
            <w:r>
              <w:rPr>
                <w:rFonts w:ascii="Times New Roman"/>
                <w:b w:val="false"/>
                <w:i w:val="false"/>
                <w:color w:val="000000"/>
                <w:sz w:val="20"/>
              </w:rPr>
              <w:t xml:space="preserve">
юридическими лицами, зарегистриро- </w:t>
            </w:r>
          </w:p>
          <w:p>
            <w:pPr>
              <w:spacing w:after="20"/>
              <w:ind w:left="20"/>
              <w:jc w:val="both"/>
            </w:pPr>
            <w:r>
              <w:rPr>
                <w:rFonts w:ascii="Times New Roman"/>
                <w:b w:val="false"/>
                <w:i w:val="false"/>
                <w:color w:val="000000"/>
                <w:sz w:val="20"/>
              </w:rPr>
              <w:t xml:space="preserve">
ванными на территории иностранных </w:t>
            </w:r>
          </w:p>
          <w:p>
            <w:pPr>
              <w:spacing w:after="20"/>
              <w:ind w:left="20"/>
              <w:jc w:val="both"/>
            </w:pPr>
            <w:r>
              <w:rPr>
                <w:rFonts w:ascii="Times New Roman"/>
                <w:b w:val="false"/>
                <w:i w:val="false"/>
                <w:color w:val="000000"/>
                <w:sz w:val="20"/>
              </w:rPr>
              <w:t xml:space="preserve">
государств, или гражданами иностранных </w:t>
            </w:r>
          </w:p>
          <w:p>
            <w:pPr>
              <w:spacing w:after="20"/>
              <w:ind w:left="20"/>
              <w:jc w:val="both"/>
            </w:pPr>
            <w:r>
              <w:rPr>
                <w:rFonts w:ascii="Times New Roman"/>
                <w:b w:val="false"/>
                <w:i w:val="false"/>
                <w:color w:val="000000"/>
                <w:sz w:val="20"/>
              </w:rPr>
              <w:t xml:space="preserve">
государств, указанных в примечании </w:t>
            </w:r>
          </w:p>
          <w:p>
            <w:pPr>
              <w:spacing w:after="20"/>
              <w:ind w:left="20"/>
              <w:jc w:val="both"/>
            </w:pPr>
            <w:r>
              <w:rPr>
                <w:rFonts w:ascii="Times New Roman"/>
                <w:b w:val="false"/>
                <w:i w:val="false"/>
                <w:color w:val="000000"/>
                <w:sz w:val="20"/>
              </w:rPr>
              <w:t xml:space="preserve">
к настоящему приложению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после строки, порядковый номер 8064, дополнить строкой, порядковый номер 8064-1 следующего содержания: </w:t>
      </w:r>
    </w:p>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5"/>
        <w:gridCol w:w="3570"/>
        <w:gridCol w:w="505"/>
      </w:tblGrid>
      <w:tr>
        <w:trPr>
          <w:trHeight w:val="30" w:hRule="atLeast"/>
        </w:trPr>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8064-1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Вклады в организациях-нерезидентах </w:t>
            </w:r>
          </w:p>
          <w:p>
            <w:pPr>
              <w:spacing w:after="20"/>
              <w:ind w:left="20"/>
              <w:jc w:val="both"/>
            </w:pPr>
            <w:r>
              <w:rPr>
                <w:rFonts w:ascii="Times New Roman"/>
                <w:b w:val="false"/>
                <w:i w:val="false"/>
                <w:color w:val="000000"/>
                <w:sz w:val="20"/>
              </w:rPr>
              <w:t xml:space="preserve">
Республики Казахстан, зарегистрированных </w:t>
            </w:r>
          </w:p>
          <w:p>
            <w:pPr>
              <w:spacing w:after="20"/>
              <w:ind w:left="20"/>
              <w:jc w:val="both"/>
            </w:pPr>
            <w:r>
              <w:rPr>
                <w:rFonts w:ascii="Times New Roman"/>
                <w:b w:val="false"/>
                <w:i w:val="false"/>
                <w:color w:val="000000"/>
                <w:sz w:val="20"/>
              </w:rPr>
              <w:t xml:space="preserve">
на территории иностранных государств, </w:t>
            </w:r>
          </w:p>
          <w:p>
            <w:pPr>
              <w:spacing w:after="20"/>
              <w:ind w:left="20"/>
              <w:jc w:val="both"/>
            </w:pPr>
            <w:r>
              <w:rPr>
                <w:rFonts w:ascii="Times New Roman"/>
                <w:b w:val="false"/>
                <w:i w:val="false"/>
                <w:color w:val="000000"/>
                <w:sz w:val="20"/>
              </w:rPr>
              <w:t xml:space="preserve">
указанных в примечании к настоящему </w:t>
            </w:r>
          </w:p>
          <w:p>
            <w:pPr>
              <w:spacing w:after="20"/>
              <w:ind w:left="20"/>
              <w:jc w:val="both"/>
            </w:pPr>
            <w:r>
              <w:rPr>
                <w:rFonts w:ascii="Times New Roman"/>
                <w:b w:val="false"/>
                <w:i w:val="false"/>
                <w:color w:val="000000"/>
                <w:sz w:val="20"/>
              </w:rPr>
              <w:t xml:space="preserve">
приложению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после строки, порядковый номер 8065, дополнить строкой, порядковый номер 8065-1 следующего содержания: </w:t>
      </w:r>
    </w:p>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5"/>
        <w:gridCol w:w="3570"/>
        <w:gridCol w:w="505"/>
      </w:tblGrid>
      <w:tr>
        <w:trPr>
          <w:trHeight w:val="30" w:hRule="atLeast"/>
        </w:trPr>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8065-1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Дебиторская задолженность организаций- </w:t>
            </w:r>
          </w:p>
          <w:p>
            <w:pPr>
              <w:spacing w:after="20"/>
              <w:ind w:left="20"/>
              <w:jc w:val="both"/>
            </w:pPr>
            <w:r>
              <w:rPr>
                <w:rFonts w:ascii="Times New Roman"/>
                <w:b w:val="false"/>
                <w:i w:val="false"/>
                <w:color w:val="000000"/>
                <w:sz w:val="20"/>
              </w:rPr>
              <w:t xml:space="preserve">
нерезидентов Республики Казахстан, </w:t>
            </w:r>
          </w:p>
          <w:p>
            <w:pPr>
              <w:spacing w:after="20"/>
              <w:ind w:left="20"/>
              <w:jc w:val="both"/>
            </w:pPr>
            <w:r>
              <w:rPr>
                <w:rFonts w:ascii="Times New Roman"/>
                <w:b w:val="false"/>
                <w:i w:val="false"/>
                <w:color w:val="000000"/>
                <w:sz w:val="20"/>
              </w:rPr>
              <w:t xml:space="preserve">
зарегистрированных на территории </w:t>
            </w:r>
          </w:p>
          <w:p>
            <w:pPr>
              <w:spacing w:after="20"/>
              <w:ind w:left="20"/>
              <w:jc w:val="both"/>
            </w:pPr>
            <w:r>
              <w:rPr>
                <w:rFonts w:ascii="Times New Roman"/>
                <w:b w:val="false"/>
                <w:i w:val="false"/>
                <w:color w:val="000000"/>
                <w:sz w:val="20"/>
              </w:rPr>
              <w:t xml:space="preserve">
иностранных государств, указанных </w:t>
            </w:r>
          </w:p>
          <w:p>
            <w:pPr>
              <w:spacing w:after="20"/>
              <w:ind w:left="20"/>
              <w:jc w:val="both"/>
            </w:pPr>
            <w:r>
              <w:rPr>
                <w:rFonts w:ascii="Times New Roman"/>
                <w:b w:val="false"/>
                <w:i w:val="false"/>
                <w:color w:val="000000"/>
                <w:sz w:val="20"/>
              </w:rPr>
              <w:t xml:space="preserve">
в примечании к настоящему приложению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после строки, порядковый номер 8069, дополнить строкой, порядковый номер 8069-1 следующего содержания: </w:t>
      </w:r>
    </w:p>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5"/>
        <w:gridCol w:w="4132"/>
        <w:gridCol w:w="473"/>
      </w:tblGrid>
      <w:tr>
        <w:trPr>
          <w:trHeight w:val="30" w:hRule="atLeast"/>
        </w:trPr>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8069-1 </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выпущенные организациями- </w:t>
            </w:r>
          </w:p>
          <w:p>
            <w:pPr>
              <w:spacing w:after="20"/>
              <w:ind w:left="20"/>
              <w:jc w:val="both"/>
            </w:pPr>
            <w:r>
              <w:rPr>
                <w:rFonts w:ascii="Times New Roman"/>
                <w:b w:val="false"/>
                <w:i w:val="false"/>
                <w:color w:val="000000"/>
                <w:sz w:val="20"/>
              </w:rPr>
              <w:t xml:space="preserve">
нерезидентами Республики Казахстан, </w:t>
            </w:r>
          </w:p>
          <w:p>
            <w:pPr>
              <w:spacing w:after="20"/>
              <w:ind w:left="20"/>
              <w:jc w:val="both"/>
            </w:pPr>
            <w:r>
              <w:rPr>
                <w:rFonts w:ascii="Times New Roman"/>
                <w:b w:val="false"/>
                <w:i w:val="false"/>
                <w:color w:val="000000"/>
                <w:sz w:val="20"/>
              </w:rPr>
              <w:t xml:space="preserve">
зарегистрированными на территории </w:t>
            </w:r>
          </w:p>
          <w:p>
            <w:pPr>
              <w:spacing w:after="20"/>
              <w:ind w:left="20"/>
              <w:jc w:val="both"/>
            </w:pPr>
            <w:r>
              <w:rPr>
                <w:rFonts w:ascii="Times New Roman"/>
                <w:b w:val="false"/>
                <w:i w:val="false"/>
                <w:color w:val="000000"/>
                <w:sz w:val="20"/>
              </w:rPr>
              <w:t xml:space="preserve">
иностранных государств, указанных </w:t>
            </w:r>
          </w:p>
          <w:p>
            <w:pPr>
              <w:spacing w:after="20"/>
              <w:ind w:left="20"/>
              <w:jc w:val="both"/>
            </w:pPr>
            <w:r>
              <w:rPr>
                <w:rFonts w:ascii="Times New Roman"/>
                <w:b w:val="false"/>
                <w:i w:val="false"/>
                <w:color w:val="000000"/>
                <w:sz w:val="20"/>
              </w:rPr>
              <w:t xml:space="preserve">
в примечании к настоящему приложению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дополнить примечанием следующего содержания: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Перечень иностранных государств: </w:t>
      </w:r>
    </w:p>
    <w:p>
      <w:pPr>
        <w:spacing w:after="0"/>
        <w:ind w:left="0"/>
        <w:jc w:val="both"/>
      </w:pPr>
      <w:r>
        <w:rPr>
          <w:rFonts w:ascii="Times New Roman"/>
          <w:b w:val="false"/>
          <w:i w:val="false"/>
          <w:color w:val="000000"/>
          <w:sz w:val="28"/>
        </w:rPr>
        <w:t xml:space="preserve">
      1) Княжество Андорра; </w:t>
      </w:r>
    </w:p>
    <w:p>
      <w:pPr>
        <w:spacing w:after="0"/>
        <w:ind w:left="0"/>
        <w:jc w:val="both"/>
      </w:pPr>
      <w:r>
        <w:rPr>
          <w:rFonts w:ascii="Times New Roman"/>
          <w:b w:val="false"/>
          <w:i w:val="false"/>
          <w:color w:val="000000"/>
          <w:sz w:val="28"/>
        </w:rPr>
        <w:t xml:space="preserve">
      2) Государство Антигуа и Барбуда; </w:t>
      </w:r>
    </w:p>
    <w:p>
      <w:pPr>
        <w:spacing w:after="0"/>
        <w:ind w:left="0"/>
        <w:jc w:val="both"/>
      </w:pPr>
      <w:r>
        <w:rPr>
          <w:rFonts w:ascii="Times New Roman"/>
          <w:b w:val="false"/>
          <w:i w:val="false"/>
          <w:color w:val="000000"/>
          <w:sz w:val="28"/>
        </w:rPr>
        <w:t xml:space="preserve">
      3) Содружество Багамских островов; </w:t>
      </w:r>
    </w:p>
    <w:p>
      <w:pPr>
        <w:spacing w:after="0"/>
        <w:ind w:left="0"/>
        <w:jc w:val="both"/>
      </w:pPr>
      <w:r>
        <w:rPr>
          <w:rFonts w:ascii="Times New Roman"/>
          <w:b w:val="false"/>
          <w:i w:val="false"/>
          <w:color w:val="000000"/>
          <w:sz w:val="28"/>
        </w:rPr>
        <w:t xml:space="preserve">
      4) Государство Барбадос; </w:t>
      </w:r>
    </w:p>
    <w:p>
      <w:pPr>
        <w:spacing w:after="0"/>
        <w:ind w:left="0"/>
        <w:jc w:val="both"/>
      </w:pPr>
      <w:r>
        <w:rPr>
          <w:rFonts w:ascii="Times New Roman"/>
          <w:b w:val="false"/>
          <w:i w:val="false"/>
          <w:color w:val="000000"/>
          <w:sz w:val="28"/>
        </w:rPr>
        <w:t xml:space="preserve">
      5) Государство Бахрейн; </w:t>
      </w:r>
    </w:p>
    <w:p>
      <w:pPr>
        <w:spacing w:after="0"/>
        <w:ind w:left="0"/>
        <w:jc w:val="both"/>
      </w:pPr>
      <w:r>
        <w:rPr>
          <w:rFonts w:ascii="Times New Roman"/>
          <w:b w:val="false"/>
          <w:i w:val="false"/>
          <w:color w:val="000000"/>
          <w:sz w:val="28"/>
        </w:rPr>
        <w:t xml:space="preserve">
      6) Государство Белиз; </w:t>
      </w:r>
    </w:p>
    <w:p>
      <w:pPr>
        <w:spacing w:after="0"/>
        <w:ind w:left="0"/>
        <w:jc w:val="both"/>
      </w:pPr>
      <w:r>
        <w:rPr>
          <w:rFonts w:ascii="Times New Roman"/>
          <w:b w:val="false"/>
          <w:i w:val="false"/>
          <w:color w:val="000000"/>
          <w:sz w:val="28"/>
        </w:rPr>
        <w:t xml:space="preserve">
      7) Государство Бруней Даруссалам; </w:t>
      </w:r>
    </w:p>
    <w:p>
      <w:pPr>
        <w:spacing w:after="0"/>
        <w:ind w:left="0"/>
        <w:jc w:val="both"/>
      </w:pPr>
      <w:r>
        <w:rPr>
          <w:rFonts w:ascii="Times New Roman"/>
          <w:b w:val="false"/>
          <w:i w:val="false"/>
          <w:color w:val="000000"/>
          <w:sz w:val="28"/>
        </w:rPr>
        <w:t xml:space="preserve">
      8) Республика Вануату; </w:t>
      </w:r>
    </w:p>
    <w:p>
      <w:pPr>
        <w:spacing w:after="0"/>
        <w:ind w:left="0"/>
        <w:jc w:val="both"/>
      </w:pPr>
      <w:r>
        <w:rPr>
          <w:rFonts w:ascii="Times New Roman"/>
          <w:b w:val="false"/>
          <w:i w:val="false"/>
          <w:color w:val="000000"/>
          <w:sz w:val="28"/>
        </w:rPr>
        <w:t xml:space="preserve">
      9) Республика Гватемала; </w:t>
      </w:r>
    </w:p>
    <w:p>
      <w:pPr>
        <w:spacing w:after="0"/>
        <w:ind w:left="0"/>
        <w:jc w:val="both"/>
      </w:pPr>
      <w:r>
        <w:rPr>
          <w:rFonts w:ascii="Times New Roman"/>
          <w:b w:val="false"/>
          <w:i w:val="false"/>
          <w:color w:val="000000"/>
          <w:sz w:val="28"/>
        </w:rPr>
        <w:t xml:space="preserve">
      10) Государство Гренада; </w:t>
      </w:r>
    </w:p>
    <w:p>
      <w:pPr>
        <w:spacing w:after="0"/>
        <w:ind w:left="0"/>
        <w:jc w:val="both"/>
      </w:pPr>
      <w:r>
        <w:rPr>
          <w:rFonts w:ascii="Times New Roman"/>
          <w:b w:val="false"/>
          <w:i w:val="false"/>
          <w:color w:val="000000"/>
          <w:sz w:val="28"/>
        </w:rPr>
        <w:t xml:space="preserve">
      11) Республика Джибути; </w:t>
      </w:r>
    </w:p>
    <w:p>
      <w:pPr>
        <w:spacing w:after="0"/>
        <w:ind w:left="0"/>
        <w:jc w:val="both"/>
      </w:pPr>
      <w:r>
        <w:rPr>
          <w:rFonts w:ascii="Times New Roman"/>
          <w:b w:val="false"/>
          <w:i w:val="false"/>
          <w:color w:val="000000"/>
          <w:sz w:val="28"/>
        </w:rPr>
        <w:t xml:space="preserve">
      12) Доминиканская Республика; </w:t>
      </w:r>
    </w:p>
    <w:p>
      <w:pPr>
        <w:spacing w:after="0"/>
        <w:ind w:left="0"/>
        <w:jc w:val="both"/>
      </w:pPr>
      <w:r>
        <w:rPr>
          <w:rFonts w:ascii="Times New Roman"/>
          <w:b w:val="false"/>
          <w:i w:val="false"/>
          <w:color w:val="000000"/>
          <w:sz w:val="28"/>
        </w:rPr>
        <w:t xml:space="preserve">
      13) Республика Индонезия; </w:t>
      </w:r>
    </w:p>
    <w:p>
      <w:pPr>
        <w:spacing w:after="0"/>
        <w:ind w:left="0"/>
        <w:jc w:val="both"/>
      </w:pPr>
      <w:r>
        <w:rPr>
          <w:rFonts w:ascii="Times New Roman"/>
          <w:b w:val="false"/>
          <w:i w:val="false"/>
          <w:color w:val="000000"/>
          <w:sz w:val="28"/>
        </w:rPr>
        <w:t xml:space="preserve">
      14) Испания (только в части территории Канарских островов); </w:t>
      </w:r>
    </w:p>
    <w:p>
      <w:pPr>
        <w:spacing w:after="0"/>
        <w:ind w:left="0"/>
        <w:jc w:val="both"/>
      </w:pPr>
      <w:r>
        <w:rPr>
          <w:rFonts w:ascii="Times New Roman"/>
          <w:b w:val="false"/>
          <w:i w:val="false"/>
          <w:color w:val="000000"/>
          <w:sz w:val="28"/>
        </w:rPr>
        <w:t xml:space="preserve">
      15) Республика Кипр; </w:t>
      </w:r>
    </w:p>
    <w:p>
      <w:pPr>
        <w:spacing w:after="0"/>
        <w:ind w:left="0"/>
        <w:jc w:val="both"/>
      </w:pPr>
      <w:r>
        <w:rPr>
          <w:rFonts w:ascii="Times New Roman"/>
          <w:b w:val="false"/>
          <w:i w:val="false"/>
          <w:color w:val="000000"/>
          <w:sz w:val="28"/>
        </w:rPr>
        <w:t xml:space="preserve">
      16) Китайская Народная Республика (только в части территорий специальных административных районов Аомынь (Макао) и Сянган (Гонконг); </w:t>
      </w:r>
    </w:p>
    <w:p>
      <w:pPr>
        <w:spacing w:after="0"/>
        <w:ind w:left="0"/>
        <w:jc w:val="both"/>
      </w:pPr>
      <w:r>
        <w:rPr>
          <w:rFonts w:ascii="Times New Roman"/>
          <w:b w:val="false"/>
          <w:i w:val="false"/>
          <w:color w:val="000000"/>
          <w:sz w:val="28"/>
        </w:rPr>
        <w:t xml:space="preserve">
      17) Федеральная Исламская Республика Коморские Острова; </w:t>
      </w:r>
    </w:p>
    <w:p>
      <w:pPr>
        <w:spacing w:after="0"/>
        <w:ind w:left="0"/>
        <w:jc w:val="both"/>
      </w:pPr>
      <w:r>
        <w:rPr>
          <w:rFonts w:ascii="Times New Roman"/>
          <w:b w:val="false"/>
          <w:i w:val="false"/>
          <w:color w:val="000000"/>
          <w:sz w:val="28"/>
        </w:rPr>
        <w:t xml:space="preserve">
      18) Республика Коста-Рика; </w:t>
      </w:r>
    </w:p>
    <w:p>
      <w:pPr>
        <w:spacing w:after="0"/>
        <w:ind w:left="0"/>
        <w:jc w:val="both"/>
      </w:pPr>
      <w:r>
        <w:rPr>
          <w:rFonts w:ascii="Times New Roman"/>
          <w:b w:val="false"/>
          <w:i w:val="false"/>
          <w:color w:val="000000"/>
          <w:sz w:val="28"/>
        </w:rPr>
        <w:t xml:space="preserve">
      19) Малайзия (только в части территории анклава Лабуан); </w:t>
      </w:r>
    </w:p>
    <w:p>
      <w:pPr>
        <w:spacing w:after="0"/>
        <w:ind w:left="0"/>
        <w:jc w:val="both"/>
      </w:pPr>
      <w:r>
        <w:rPr>
          <w:rFonts w:ascii="Times New Roman"/>
          <w:b w:val="false"/>
          <w:i w:val="false"/>
          <w:color w:val="000000"/>
          <w:sz w:val="28"/>
        </w:rPr>
        <w:t xml:space="preserve">
      20) Республика Либерия; </w:t>
      </w:r>
    </w:p>
    <w:p>
      <w:pPr>
        <w:spacing w:after="0"/>
        <w:ind w:left="0"/>
        <w:jc w:val="both"/>
      </w:pPr>
      <w:r>
        <w:rPr>
          <w:rFonts w:ascii="Times New Roman"/>
          <w:b w:val="false"/>
          <w:i w:val="false"/>
          <w:color w:val="000000"/>
          <w:sz w:val="28"/>
        </w:rPr>
        <w:t xml:space="preserve">
      21) Княжество Лихтенштейн; </w:t>
      </w:r>
    </w:p>
    <w:p>
      <w:pPr>
        <w:spacing w:after="0"/>
        <w:ind w:left="0"/>
        <w:jc w:val="both"/>
      </w:pPr>
      <w:r>
        <w:rPr>
          <w:rFonts w:ascii="Times New Roman"/>
          <w:b w:val="false"/>
          <w:i w:val="false"/>
          <w:color w:val="000000"/>
          <w:sz w:val="28"/>
        </w:rPr>
        <w:t xml:space="preserve">
      22) Республика Маврикий; </w:t>
      </w:r>
    </w:p>
    <w:p>
      <w:pPr>
        <w:spacing w:after="0"/>
        <w:ind w:left="0"/>
        <w:jc w:val="both"/>
      </w:pPr>
      <w:r>
        <w:rPr>
          <w:rFonts w:ascii="Times New Roman"/>
          <w:b w:val="false"/>
          <w:i w:val="false"/>
          <w:color w:val="000000"/>
          <w:sz w:val="28"/>
        </w:rPr>
        <w:t xml:space="preserve">
      23) Португалия (только в части территории островов Мадейра); </w:t>
      </w:r>
    </w:p>
    <w:p>
      <w:pPr>
        <w:spacing w:after="0"/>
        <w:ind w:left="0"/>
        <w:jc w:val="both"/>
      </w:pPr>
      <w:r>
        <w:rPr>
          <w:rFonts w:ascii="Times New Roman"/>
          <w:b w:val="false"/>
          <w:i w:val="false"/>
          <w:color w:val="000000"/>
          <w:sz w:val="28"/>
        </w:rPr>
        <w:t xml:space="preserve">
      24) Мальдивская Республика; </w:t>
      </w:r>
    </w:p>
    <w:p>
      <w:pPr>
        <w:spacing w:after="0"/>
        <w:ind w:left="0"/>
        <w:jc w:val="both"/>
      </w:pPr>
      <w:r>
        <w:rPr>
          <w:rFonts w:ascii="Times New Roman"/>
          <w:b w:val="false"/>
          <w:i w:val="false"/>
          <w:color w:val="000000"/>
          <w:sz w:val="28"/>
        </w:rPr>
        <w:t xml:space="preserve">
      25) Республика Мальта; </w:t>
      </w:r>
    </w:p>
    <w:p>
      <w:pPr>
        <w:spacing w:after="0"/>
        <w:ind w:left="0"/>
        <w:jc w:val="both"/>
      </w:pPr>
      <w:r>
        <w:rPr>
          <w:rFonts w:ascii="Times New Roman"/>
          <w:b w:val="false"/>
          <w:i w:val="false"/>
          <w:color w:val="000000"/>
          <w:sz w:val="28"/>
        </w:rPr>
        <w:t xml:space="preserve">
      26) Республика Маршалловы острова; </w:t>
      </w:r>
    </w:p>
    <w:p>
      <w:pPr>
        <w:spacing w:after="0"/>
        <w:ind w:left="0"/>
        <w:jc w:val="both"/>
      </w:pPr>
      <w:r>
        <w:rPr>
          <w:rFonts w:ascii="Times New Roman"/>
          <w:b w:val="false"/>
          <w:i w:val="false"/>
          <w:color w:val="000000"/>
          <w:sz w:val="28"/>
        </w:rPr>
        <w:t xml:space="preserve">
      27) Княжество Монако; </w:t>
      </w:r>
    </w:p>
    <w:p>
      <w:pPr>
        <w:spacing w:after="0"/>
        <w:ind w:left="0"/>
        <w:jc w:val="both"/>
      </w:pPr>
      <w:r>
        <w:rPr>
          <w:rFonts w:ascii="Times New Roman"/>
          <w:b w:val="false"/>
          <w:i w:val="false"/>
          <w:color w:val="000000"/>
          <w:sz w:val="28"/>
        </w:rPr>
        <w:t xml:space="preserve">
      28) Союз Мьянма; </w:t>
      </w:r>
    </w:p>
    <w:p>
      <w:pPr>
        <w:spacing w:after="0"/>
        <w:ind w:left="0"/>
        <w:jc w:val="both"/>
      </w:pPr>
      <w:r>
        <w:rPr>
          <w:rFonts w:ascii="Times New Roman"/>
          <w:b w:val="false"/>
          <w:i w:val="false"/>
          <w:color w:val="000000"/>
          <w:sz w:val="28"/>
        </w:rPr>
        <w:t xml:space="preserve">
      29) Республика Науру; </w:t>
      </w:r>
    </w:p>
    <w:p>
      <w:pPr>
        <w:spacing w:after="0"/>
        <w:ind w:left="0"/>
        <w:jc w:val="both"/>
      </w:pPr>
      <w:r>
        <w:rPr>
          <w:rFonts w:ascii="Times New Roman"/>
          <w:b w:val="false"/>
          <w:i w:val="false"/>
          <w:color w:val="000000"/>
          <w:sz w:val="28"/>
        </w:rPr>
        <w:t xml:space="preserve">
      30) Нидерланды (только в части территории острова Аруба и зависимых территорий Антильских островов); </w:t>
      </w:r>
    </w:p>
    <w:p>
      <w:pPr>
        <w:spacing w:after="0"/>
        <w:ind w:left="0"/>
        <w:jc w:val="both"/>
      </w:pPr>
      <w:r>
        <w:rPr>
          <w:rFonts w:ascii="Times New Roman"/>
          <w:b w:val="false"/>
          <w:i w:val="false"/>
          <w:color w:val="000000"/>
          <w:sz w:val="28"/>
        </w:rPr>
        <w:t xml:space="preserve">
      31) Федеративная Республика Нигерия; </w:t>
      </w:r>
    </w:p>
    <w:p>
      <w:pPr>
        <w:spacing w:after="0"/>
        <w:ind w:left="0"/>
        <w:jc w:val="both"/>
      </w:pPr>
      <w:r>
        <w:rPr>
          <w:rFonts w:ascii="Times New Roman"/>
          <w:b w:val="false"/>
          <w:i w:val="false"/>
          <w:color w:val="000000"/>
          <w:sz w:val="28"/>
        </w:rPr>
        <w:t xml:space="preserve">
      32) Новая Зеландия (только в части территории островов Кука и Ниуэ); </w:t>
      </w:r>
    </w:p>
    <w:p>
      <w:pPr>
        <w:spacing w:after="0"/>
        <w:ind w:left="0"/>
        <w:jc w:val="both"/>
      </w:pPr>
      <w:r>
        <w:rPr>
          <w:rFonts w:ascii="Times New Roman"/>
          <w:b w:val="false"/>
          <w:i w:val="false"/>
          <w:color w:val="000000"/>
          <w:sz w:val="28"/>
        </w:rPr>
        <w:t xml:space="preserve">
      33) Объединенные Арабские Эмираты (только в части территории города Дубай); </w:t>
      </w:r>
    </w:p>
    <w:p>
      <w:pPr>
        <w:spacing w:after="0"/>
        <w:ind w:left="0"/>
        <w:jc w:val="both"/>
      </w:pPr>
      <w:r>
        <w:rPr>
          <w:rFonts w:ascii="Times New Roman"/>
          <w:b w:val="false"/>
          <w:i w:val="false"/>
          <w:color w:val="000000"/>
          <w:sz w:val="28"/>
        </w:rPr>
        <w:t xml:space="preserve">
      34) Республика Палау; </w:t>
      </w:r>
    </w:p>
    <w:p>
      <w:pPr>
        <w:spacing w:after="0"/>
        <w:ind w:left="0"/>
        <w:jc w:val="both"/>
      </w:pPr>
      <w:r>
        <w:rPr>
          <w:rFonts w:ascii="Times New Roman"/>
          <w:b w:val="false"/>
          <w:i w:val="false"/>
          <w:color w:val="000000"/>
          <w:sz w:val="28"/>
        </w:rPr>
        <w:t xml:space="preserve">
      35) Республика Панама; </w:t>
      </w:r>
    </w:p>
    <w:p>
      <w:pPr>
        <w:spacing w:after="0"/>
        <w:ind w:left="0"/>
        <w:jc w:val="both"/>
      </w:pPr>
      <w:r>
        <w:rPr>
          <w:rFonts w:ascii="Times New Roman"/>
          <w:b w:val="false"/>
          <w:i w:val="false"/>
          <w:color w:val="000000"/>
          <w:sz w:val="28"/>
        </w:rPr>
        <w:t xml:space="preserve">
      36) Независимое Государство Самоа; </w:t>
      </w:r>
    </w:p>
    <w:p>
      <w:pPr>
        <w:spacing w:after="0"/>
        <w:ind w:left="0"/>
        <w:jc w:val="both"/>
      </w:pPr>
      <w:r>
        <w:rPr>
          <w:rFonts w:ascii="Times New Roman"/>
          <w:b w:val="false"/>
          <w:i w:val="false"/>
          <w:color w:val="000000"/>
          <w:sz w:val="28"/>
        </w:rPr>
        <w:t xml:space="preserve">
      37) Республика Сейшельские острова; </w:t>
      </w:r>
    </w:p>
    <w:p>
      <w:pPr>
        <w:spacing w:after="0"/>
        <w:ind w:left="0"/>
        <w:jc w:val="both"/>
      </w:pPr>
      <w:r>
        <w:rPr>
          <w:rFonts w:ascii="Times New Roman"/>
          <w:b w:val="false"/>
          <w:i w:val="false"/>
          <w:color w:val="000000"/>
          <w:sz w:val="28"/>
        </w:rPr>
        <w:t xml:space="preserve">
      38) Государство Сент-Винсент и Гренадины; </w:t>
      </w:r>
    </w:p>
    <w:p>
      <w:pPr>
        <w:spacing w:after="0"/>
        <w:ind w:left="0"/>
        <w:jc w:val="both"/>
      </w:pPr>
      <w:r>
        <w:rPr>
          <w:rFonts w:ascii="Times New Roman"/>
          <w:b w:val="false"/>
          <w:i w:val="false"/>
          <w:color w:val="000000"/>
          <w:sz w:val="28"/>
        </w:rPr>
        <w:t xml:space="preserve">
      39) Федерация Сент-Китс и Невис; </w:t>
      </w:r>
    </w:p>
    <w:p>
      <w:pPr>
        <w:spacing w:after="0"/>
        <w:ind w:left="0"/>
        <w:jc w:val="both"/>
      </w:pPr>
      <w:r>
        <w:rPr>
          <w:rFonts w:ascii="Times New Roman"/>
          <w:b w:val="false"/>
          <w:i w:val="false"/>
          <w:color w:val="000000"/>
          <w:sz w:val="28"/>
        </w:rPr>
        <w:t xml:space="preserve">
      40) Государство Сент-Люсия; </w:t>
      </w:r>
    </w:p>
    <w:p>
      <w:pPr>
        <w:spacing w:after="0"/>
        <w:ind w:left="0"/>
        <w:jc w:val="both"/>
      </w:pPr>
      <w:r>
        <w:rPr>
          <w:rFonts w:ascii="Times New Roman"/>
          <w:b w:val="false"/>
          <w:i w:val="false"/>
          <w:color w:val="000000"/>
          <w:sz w:val="28"/>
        </w:rPr>
        <w:t xml:space="preserve">
      41) Соединенное Королевство Великобритании и Северной Ирландии (только в части следующих территорий): </w:t>
      </w:r>
    </w:p>
    <w:p>
      <w:pPr>
        <w:spacing w:after="0"/>
        <w:ind w:left="0"/>
        <w:jc w:val="both"/>
      </w:pPr>
      <w:r>
        <w:rPr>
          <w:rFonts w:ascii="Times New Roman"/>
          <w:b w:val="false"/>
          <w:i w:val="false"/>
          <w:color w:val="000000"/>
          <w:sz w:val="28"/>
        </w:rPr>
        <w:t xml:space="preserve">
      Острова Ангилья; </w:t>
      </w:r>
    </w:p>
    <w:p>
      <w:pPr>
        <w:spacing w:after="0"/>
        <w:ind w:left="0"/>
        <w:jc w:val="both"/>
      </w:pPr>
      <w:r>
        <w:rPr>
          <w:rFonts w:ascii="Times New Roman"/>
          <w:b w:val="false"/>
          <w:i w:val="false"/>
          <w:color w:val="000000"/>
          <w:sz w:val="28"/>
        </w:rPr>
        <w:t xml:space="preserve">
      Бермудские острова; </w:t>
      </w:r>
    </w:p>
    <w:p>
      <w:pPr>
        <w:spacing w:after="0"/>
        <w:ind w:left="0"/>
        <w:jc w:val="both"/>
      </w:pPr>
      <w:r>
        <w:rPr>
          <w:rFonts w:ascii="Times New Roman"/>
          <w:b w:val="false"/>
          <w:i w:val="false"/>
          <w:color w:val="000000"/>
          <w:sz w:val="28"/>
        </w:rPr>
        <w:t xml:space="preserve">
                Британские Виргинские острова; </w:t>
      </w:r>
    </w:p>
    <w:p>
      <w:pPr>
        <w:spacing w:after="0"/>
        <w:ind w:left="0"/>
        <w:jc w:val="both"/>
      </w:pPr>
      <w:r>
        <w:rPr>
          <w:rFonts w:ascii="Times New Roman"/>
          <w:b w:val="false"/>
          <w:i w:val="false"/>
          <w:color w:val="000000"/>
          <w:sz w:val="28"/>
        </w:rPr>
        <w:t xml:space="preserve">
      Гибралтар; </w:t>
      </w:r>
    </w:p>
    <w:p>
      <w:pPr>
        <w:spacing w:after="0"/>
        <w:ind w:left="0"/>
        <w:jc w:val="both"/>
      </w:pPr>
      <w:r>
        <w:rPr>
          <w:rFonts w:ascii="Times New Roman"/>
          <w:b w:val="false"/>
          <w:i w:val="false"/>
          <w:color w:val="000000"/>
          <w:sz w:val="28"/>
        </w:rPr>
        <w:t xml:space="preserve">
      Каймановы острова; </w:t>
      </w:r>
    </w:p>
    <w:p>
      <w:pPr>
        <w:spacing w:after="0"/>
        <w:ind w:left="0"/>
        <w:jc w:val="both"/>
      </w:pPr>
      <w:r>
        <w:rPr>
          <w:rFonts w:ascii="Times New Roman"/>
          <w:b w:val="false"/>
          <w:i w:val="false"/>
          <w:color w:val="000000"/>
          <w:sz w:val="28"/>
        </w:rPr>
        <w:t xml:space="preserve">
      Остров Монтсеррат; </w:t>
      </w:r>
    </w:p>
    <w:p>
      <w:pPr>
        <w:spacing w:after="0"/>
        <w:ind w:left="0"/>
        <w:jc w:val="both"/>
      </w:pPr>
      <w:r>
        <w:rPr>
          <w:rFonts w:ascii="Times New Roman"/>
          <w:b w:val="false"/>
          <w:i w:val="false"/>
          <w:color w:val="000000"/>
          <w:sz w:val="28"/>
        </w:rPr>
        <w:t xml:space="preserve">
      Острова Теркс и Кайкос; </w:t>
      </w:r>
    </w:p>
    <w:p>
      <w:pPr>
        <w:spacing w:after="0"/>
        <w:ind w:left="0"/>
        <w:jc w:val="both"/>
      </w:pPr>
      <w:r>
        <w:rPr>
          <w:rFonts w:ascii="Times New Roman"/>
          <w:b w:val="false"/>
          <w:i w:val="false"/>
          <w:color w:val="000000"/>
          <w:sz w:val="28"/>
        </w:rPr>
        <w:t xml:space="preserve">
      Остров Мэн; </w:t>
      </w:r>
    </w:p>
    <w:p>
      <w:pPr>
        <w:spacing w:after="0"/>
        <w:ind w:left="0"/>
        <w:jc w:val="both"/>
      </w:pPr>
      <w:r>
        <w:rPr>
          <w:rFonts w:ascii="Times New Roman"/>
          <w:b w:val="false"/>
          <w:i w:val="false"/>
          <w:color w:val="000000"/>
          <w:sz w:val="28"/>
        </w:rPr>
        <w:t xml:space="preserve">
                Нормандские острова (острова Гернси, Джерси, Сарк, Олдерни); </w:t>
      </w:r>
    </w:p>
    <w:p>
      <w:pPr>
        <w:spacing w:after="0"/>
        <w:ind w:left="0"/>
        <w:jc w:val="both"/>
      </w:pPr>
      <w:r>
        <w:rPr>
          <w:rFonts w:ascii="Times New Roman"/>
          <w:b w:val="false"/>
          <w:i w:val="false"/>
          <w:color w:val="000000"/>
          <w:sz w:val="28"/>
        </w:rPr>
        <w:t xml:space="preserve">
      42) Соединенные Штаты Америки (только в части территорий Американских Виргинских островов, острова Гуам и содружества Пуэрто-Рико); </w:t>
      </w:r>
    </w:p>
    <w:p>
      <w:pPr>
        <w:spacing w:after="0"/>
        <w:ind w:left="0"/>
        <w:jc w:val="both"/>
      </w:pPr>
      <w:r>
        <w:rPr>
          <w:rFonts w:ascii="Times New Roman"/>
          <w:b w:val="false"/>
          <w:i w:val="false"/>
          <w:color w:val="000000"/>
          <w:sz w:val="28"/>
        </w:rPr>
        <w:t xml:space="preserve">
      43) Королевство Тонга; </w:t>
      </w:r>
    </w:p>
    <w:p>
      <w:pPr>
        <w:spacing w:after="0"/>
        <w:ind w:left="0"/>
        <w:jc w:val="both"/>
      </w:pPr>
      <w:r>
        <w:rPr>
          <w:rFonts w:ascii="Times New Roman"/>
          <w:b w:val="false"/>
          <w:i w:val="false"/>
          <w:color w:val="000000"/>
          <w:sz w:val="28"/>
        </w:rPr>
        <w:t xml:space="preserve">
      44) Республика Филиппины; </w:t>
      </w:r>
    </w:p>
    <w:p>
      <w:pPr>
        <w:spacing w:after="0"/>
        <w:ind w:left="0"/>
        <w:jc w:val="both"/>
      </w:pPr>
      <w:r>
        <w:rPr>
          <w:rFonts w:ascii="Times New Roman"/>
          <w:b w:val="false"/>
          <w:i w:val="false"/>
          <w:color w:val="000000"/>
          <w:sz w:val="28"/>
        </w:rPr>
        <w:t xml:space="preserve">
      45) Демократическая Республика Шри-Ланка"; </w:t>
      </w:r>
    </w:p>
    <w:p>
      <w:pPr>
        <w:spacing w:after="0"/>
        <w:ind w:left="0"/>
        <w:jc w:val="both"/>
      </w:pPr>
      <w:r>
        <w:rPr>
          <w:rFonts w:ascii="Times New Roman"/>
          <w:b w:val="false"/>
          <w:i w:val="false"/>
          <w:color w:val="000000"/>
          <w:sz w:val="28"/>
        </w:rPr>
        <w:t xml:space="preserve">
            дополнить приложениями 5, 6, 7 согласно  </w:t>
      </w:r>
      <w:r>
        <w:rPr>
          <w:rFonts w:ascii="Times New Roman"/>
          <w:b w:val="false"/>
          <w:i w:val="false"/>
          <w:color w:val="000000"/>
          <w:sz w:val="28"/>
        </w:rPr>
        <w:t xml:space="preserve">приложению 2 </w:t>
      </w:r>
      <w:r>
        <w:rPr>
          <w:rFonts w:ascii="Times New Roman"/>
          <w:b w:val="false"/>
          <w:i w:val="false"/>
          <w:color w:val="000000"/>
          <w:sz w:val="28"/>
        </w:rPr>
        <w:t xml:space="preserve">к настоящему постановлению;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Утратил силу постановлением Правления Национального Банка РК от 26.03.2012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2. Настоящее постановление вводится в действие с 1 апреля 2008 года. </w:t>
      </w:r>
    </w:p>
    <w:bookmarkEnd w:id="3"/>
    <w:bookmarkStart w:name="z5" w:id="4"/>
    <w:p>
      <w:pPr>
        <w:spacing w:after="0"/>
        <w:ind w:left="0"/>
        <w:jc w:val="both"/>
      </w:pPr>
      <w:r>
        <w:rPr>
          <w:rFonts w:ascii="Times New Roman"/>
          <w:b w:val="false"/>
          <w:i w:val="false"/>
          <w:color w:val="000000"/>
          <w:sz w:val="28"/>
        </w:rPr>
        <w:t xml:space="preserve">
      3. Департаменту стратегии и анализа (Дилимбетова Г.А.): </w:t>
      </w:r>
    </w:p>
    <w:bookmarkEnd w:id="4"/>
    <w:p>
      <w:pPr>
        <w:spacing w:after="0"/>
        <w:ind w:left="0"/>
        <w:jc w:val="both"/>
      </w:pPr>
      <w:r>
        <w:rPr>
          <w:rFonts w:ascii="Times New Roman"/>
          <w:b w:val="false"/>
          <w:i w:val="false"/>
          <w:color w:val="000000"/>
          <w:sz w:val="28"/>
        </w:rPr>
        <w:t xml:space="preserve">
      1) совместно с Юридическим департаментом (Сарсенова Н.В.) принять меры к государственной регистрации в Министерстве юстиции Республики Казахстан настоящего постановления; </w:t>
      </w:r>
    </w:p>
    <w:p>
      <w:pPr>
        <w:spacing w:after="0"/>
        <w:ind w:left="0"/>
        <w:jc w:val="both"/>
      </w:pP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 Объединения юридических лиц "Ассоциация финансистов Казахстана". </w:t>
      </w:r>
    </w:p>
    <w:bookmarkStart w:name="z6" w:id="5"/>
    <w:p>
      <w:pPr>
        <w:spacing w:after="0"/>
        <w:ind w:left="0"/>
        <w:jc w:val="both"/>
      </w:pPr>
      <w:r>
        <w:rPr>
          <w:rFonts w:ascii="Times New Roman"/>
          <w:b w:val="false"/>
          <w:i w:val="false"/>
          <w:color w:val="000000"/>
          <w:sz w:val="28"/>
        </w:rPr>
        <w:t xml:space="preserve">
      4. Службе Председателя Агентства принять меры к публикации настоящего постановления в средствах массовой информации Республики Казахстан. </w:t>
      </w:r>
    </w:p>
    <w:bookmarkEnd w:id="5"/>
    <w:bookmarkStart w:name="z7" w:id="6"/>
    <w:p>
      <w:pPr>
        <w:spacing w:after="0"/>
        <w:ind w:left="0"/>
        <w:jc w:val="both"/>
      </w:pPr>
      <w:r>
        <w:rPr>
          <w:rFonts w:ascii="Times New Roman"/>
          <w:b w:val="false"/>
          <w:i w:val="false"/>
          <w:color w:val="000000"/>
          <w:sz w:val="28"/>
        </w:rPr>
        <w:t xml:space="preserve">
      5. Контроль за исполнением настоящего постановления возложить на заместителя Председателя Агентства Бахмутову Е.Л. </w:t>
      </w:r>
    </w:p>
    <w:bookmarkEnd w:id="6"/>
    <w:tbl>
      <w:tblPr>
        <w:tblW w:w="0" w:type="auto"/>
        <w:tblCellSpacing w:w="0" w:type="auto"/>
        <w:tblBorders>
          <w:top w:val="none"/>
          <w:left w:val="none"/>
          <w:bottom w:val="none"/>
          <w:right w:val="none"/>
          <w:insideH w:val="none"/>
          <w:insideV w:val="none"/>
        </w:tblBorders>
      </w:tblPr>
      <w:tblGrid>
        <w:gridCol w:w="8628"/>
        <w:gridCol w:w="3672"/>
      </w:tblGrid>
      <w:tr>
        <w:trPr>
          <w:trHeight w:val="30" w:hRule="atLeast"/>
        </w:trPr>
        <w:tc>
          <w:tcPr>
            <w:tcW w:w="8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Председатель  </w:t>
            </w:r>
          </w:p>
        </w:tc>
        <w:tc>
          <w:tcPr>
            <w:tcW w:w="3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Агентства Республики Казахстан</w:t>
            </w:r>
            <w:r>
              <w:br/>
            </w:r>
            <w:r>
              <w:rPr>
                <w:rFonts w:ascii="Times New Roman"/>
                <w:b w:val="false"/>
                <w:i w:val="false"/>
                <w:color w:val="000000"/>
                <w:sz w:val="20"/>
              </w:rPr>
              <w:t>по регулированию и надзору</w:t>
            </w:r>
            <w:r>
              <w:br/>
            </w:r>
            <w:r>
              <w:rPr>
                <w:rFonts w:ascii="Times New Roman"/>
                <w:b w:val="false"/>
                <w:i w:val="false"/>
                <w:color w:val="000000"/>
                <w:sz w:val="20"/>
              </w:rPr>
              <w:t>финансового рынка и финансовых</w:t>
            </w:r>
            <w:r>
              <w:br/>
            </w:r>
            <w:r>
              <w:rPr>
                <w:rFonts w:ascii="Times New Roman"/>
                <w:b w:val="false"/>
                <w:i w:val="false"/>
                <w:color w:val="000000"/>
                <w:sz w:val="20"/>
              </w:rPr>
              <w:t>организаций от 24 декабря 2007 года N 280</w:t>
            </w:r>
            <w:r>
              <w:br/>
            </w:r>
            <w:r>
              <w:rPr>
                <w:rFonts w:ascii="Times New Roman"/>
                <w:b w:val="false"/>
                <w:i w:val="false"/>
                <w:color w:val="000000"/>
                <w:sz w:val="20"/>
              </w:rPr>
              <w:t>"Приложение 3</w:t>
            </w:r>
            <w:r>
              <w:br/>
            </w:r>
            <w:r>
              <w:rPr>
                <w:rFonts w:ascii="Times New Roman"/>
                <w:b w:val="false"/>
                <w:i w:val="false"/>
                <w:color w:val="000000"/>
                <w:sz w:val="20"/>
              </w:rPr>
              <w:t>Инструкции о нормативных значениях,</w:t>
            </w:r>
            <w:r>
              <w:br/>
            </w:r>
            <w:r>
              <w:rPr>
                <w:rFonts w:ascii="Times New Roman"/>
                <w:b w:val="false"/>
                <w:i w:val="false"/>
                <w:color w:val="000000"/>
                <w:sz w:val="20"/>
              </w:rPr>
              <w:t>методике расчетов пруденциальных</w:t>
            </w:r>
            <w:r>
              <w:br/>
            </w:r>
            <w:r>
              <w:rPr>
                <w:rFonts w:ascii="Times New Roman"/>
                <w:b w:val="false"/>
                <w:i w:val="false"/>
                <w:color w:val="000000"/>
                <w:sz w:val="20"/>
              </w:rPr>
              <w:t>нормативов для ипотечных организаций,</w:t>
            </w:r>
            <w:r>
              <w:br/>
            </w:r>
            <w:r>
              <w:rPr>
                <w:rFonts w:ascii="Times New Roman"/>
                <w:b w:val="false"/>
                <w:i w:val="false"/>
                <w:color w:val="000000"/>
                <w:sz w:val="20"/>
              </w:rPr>
              <w:t>организаций, осуществляющих отдельные</w:t>
            </w:r>
            <w:r>
              <w:br/>
            </w:r>
            <w:r>
              <w:rPr>
                <w:rFonts w:ascii="Times New Roman"/>
                <w:b w:val="false"/>
                <w:i w:val="false"/>
                <w:color w:val="000000"/>
                <w:sz w:val="20"/>
              </w:rPr>
              <w:t>виды банковских операций, контрольный пакет</w:t>
            </w:r>
            <w:r>
              <w:br/>
            </w:r>
            <w:r>
              <w:rPr>
                <w:rFonts w:ascii="Times New Roman"/>
                <w:b w:val="false"/>
                <w:i w:val="false"/>
                <w:color w:val="000000"/>
                <w:sz w:val="20"/>
              </w:rPr>
              <w:t>акций которых принадлежит государству</w:t>
            </w:r>
            <w:r>
              <w:br/>
            </w:r>
            <w:r>
              <w:rPr>
                <w:rFonts w:ascii="Times New Roman"/>
                <w:b w:val="false"/>
                <w:i w:val="false"/>
                <w:color w:val="000000"/>
                <w:sz w:val="20"/>
              </w:rPr>
              <w:t>или национальному холдингу либо</w:t>
            </w:r>
            <w:r>
              <w:br/>
            </w:r>
            <w:r>
              <w:rPr>
                <w:rFonts w:ascii="Times New Roman"/>
                <w:b w:val="false"/>
                <w:i w:val="false"/>
                <w:color w:val="000000"/>
                <w:sz w:val="20"/>
              </w:rPr>
              <w:t>национальной управляющей компании,</w:t>
            </w:r>
            <w:r>
              <w:br/>
            </w:r>
            <w:r>
              <w:rPr>
                <w:rFonts w:ascii="Times New Roman"/>
                <w:b w:val="false"/>
                <w:i w:val="false"/>
                <w:color w:val="000000"/>
                <w:sz w:val="20"/>
              </w:rPr>
              <w:t>а также форм и сроков представления</w:t>
            </w:r>
            <w:r>
              <w:br/>
            </w:r>
            <w:r>
              <w:rPr>
                <w:rFonts w:ascii="Times New Roman"/>
                <w:b w:val="false"/>
                <w:i w:val="false"/>
                <w:color w:val="000000"/>
                <w:sz w:val="20"/>
              </w:rPr>
              <w:t>отчетности об их выполнении</w:t>
            </w:r>
          </w:p>
        </w:tc>
      </w:tr>
    </w:tbl>
    <w:p>
      <w:pPr>
        <w:spacing w:after="0"/>
        <w:ind w:left="0"/>
        <w:jc w:val="both"/>
      </w:pPr>
      <w:r>
        <w:rPr>
          <w:rFonts w:ascii="Times New Roman"/>
          <w:b w:val="false"/>
          <w:i w:val="false"/>
          <w:color w:val="000000"/>
          <w:sz w:val="28"/>
        </w:rPr>
        <w:t xml:space="preserve">
      1. Максимальный размер займов ипотечной организации, подлежащих классификации (ссудный портфель), формируется из: </w:t>
      </w:r>
    </w:p>
    <w:p>
      <w:pPr>
        <w:spacing w:after="0"/>
        <w:ind w:left="0"/>
        <w:jc w:val="both"/>
      </w:pPr>
      <w:r>
        <w:rPr>
          <w:rFonts w:ascii="Times New Roman"/>
          <w:b w:val="false"/>
          <w:i w:val="false"/>
          <w:color w:val="000000"/>
          <w:sz w:val="28"/>
        </w:rPr>
        <w:t xml:space="preserve">
      1) займов, предоставленных другим банкам: </w:t>
      </w:r>
    </w:p>
    <w:p>
      <w:pPr>
        <w:spacing w:after="0"/>
        <w:ind w:left="0"/>
        <w:jc w:val="both"/>
      </w:pPr>
      <w:r>
        <w:rPr>
          <w:rFonts w:ascii="Times New Roman"/>
          <w:b w:val="false"/>
          <w:i w:val="false"/>
          <w:color w:val="000000"/>
          <w:sz w:val="28"/>
        </w:rPr>
        <w:t xml:space="preserve">
      краткосрочным; </w:t>
      </w:r>
    </w:p>
    <w:p>
      <w:pPr>
        <w:spacing w:after="0"/>
        <w:ind w:left="0"/>
        <w:jc w:val="both"/>
      </w:pPr>
      <w:r>
        <w:rPr>
          <w:rFonts w:ascii="Times New Roman"/>
          <w:b w:val="false"/>
          <w:i w:val="false"/>
          <w:color w:val="000000"/>
          <w:sz w:val="28"/>
        </w:rPr>
        <w:t xml:space="preserve">
      овернайт; </w:t>
      </w:r>
    </w:p>
    <w:p>
      <w:pPr>
        <w:spacing w:after="0"/>
        <w:ind w:left="0"/>
        <w:jc w:val="both"/>
      </w:pPr>
      <w:r>
        <w:rPr>
          <w:rFonts w:ascii="Times New Roman"/>
          <w:b w:val="false"/>
          <w:i w:val="false"/>
          <w:color w:val="000000"/>
          <w:sz w:val="28"/>
        </w:rPr>
        <w:t xml:space="preserve">
      долгосрочным; </w:t>
      </w:r>
    </w:p>
    <w:p>
      <w:pPr>
        <w:spacing w:after="0"/>
        <w:ind w:left="0"/>
        <w:jc w:val="both"/>
      </w:pPr>
      <w:r>
        <w:rPr>
          <w:rFonts w:ascii="Times New Roman"/>
          <w:b w:val="false"/>
          <w:i w:val="false"/>
          <w:color w:val="000000"/>
          <w:sz w:val="28"/>
        </w:rPr>
        <w:t xml:space="preserve">
      2) займов, предоставленных организациям, осуществляющим отдельные виды банковских операций: </w:t>
      </w:r>
    </w:p>
    <w:p>
      <w:pPr>
        <w:spacing w:after="0"/>
        <w:ind w:left="0"/>
        <w:jc w:val="both"/>
      </w:pPr>
      <w:r>
        <w:rPr>
          <w:rFonts w:ascii="Times New Roman"/>
          <w:b w:val="false"/>
          <w:i w:val="false"/>
          <w:color w:val="000000"/>
          <w:sz w:val="28"/>
        </w:rPr>
        <w:t xml:space="preserve">
      краткосрочным; </w:t>
      </w:r>
    </w:p>
    <w:p>
      <w:pPr>
        <w:spacing w:after="0"/>
        <w:ind w:left="0"/>
        <w:jc w:val="both"/>
      </w:pPr>
      <w:r>
        <w:rPr>
          <w:rFonts w:ascii="Times New Roman"/>
          <w:b w:val="false"/>
          <w:i w:val="false"/>
          <w:color w:val="000000"/>
          <w:sz w:val="28"/>
        </w:rPr>
        <w:t xml:space="preserve">
      долгосрочным; </w:t>
      </w:r>
    </w:p>
    <w:p>
      <w:pPr>
        <w:spacing w:after="0"/>
        <w:ind w:left="0"/>
        <w:jc w:val="both"/>
      </w:pPr>
      <w:r>
        <w:rPr>
          <w:rFonts w:ascii="Times New Roman"/>
          <w:b w:val="false"/>
          <w:i w:val="false"/>
          <w:color w:val="000000"/>
          <w:sz w:val="28"/>
        </w:rPr>
        <w:t xml:space="preserve">
      3) займов, предоставленных клиентам: </w:t>
      </w:r>
    </w:p>
    <w:p>
      <w:pPr>
        <w:spacing w:after="0"/>
        <w:ind w:left="0"/>
        <w:jc w:val="both"/>
      </w:pPr>
      <w:r>
        <w:rPr>
          <w:rFonts w:ascii="Times New Roman"/>
          <w:b w:val="false"/>
          <w:i w:val="false"/>
          <w:color w:val="000000"/>
          <w:sz w:val="28"/>
        </w:rPr>
        <w:t xml:space="preserve">
      краткосрочным; </w:t>
      </w:r>
    </w:p>
    <w:p>
      <w:pPr>
        <w:spacing w:after="0"/>
        <w:ind w:left="0"/>
        <w:jc w:val="both"/>
      </w:pPr>
      <w:r>
        <w:rPr>
          <w:rFonts w:ascii="Times New Roman"/>
          <w:b w:val="false"/>
          <w:i w:val="false"/>
          <w:color w:val="000000"/>
          <w:sz w:val="28"/>
        </w:rPr>
        <w:t xml:space="preserve">
      долгосрочным; </w:t>
      </w:r>
    </w:p>
    <w:p>
      <w:pPr>
        <w:spacing w:after="0"/>
        <w:ind w:left="0"/>
        <w:jc w:val="both"/>
      </w:pPr>
      <w:r>
        <w:rPr>
          <w:rFonts w:ascii="Times New Roman"/>
          <w:b w:val="false"/>
          <w:i w:val="false"/>
          <w:color w:val="000000"/>
          <w:sz w:val="28"/>
        </w:rPr>
        <w:t xml:space="preserve">
      4) займов овердрафт: </w:t>
      </w:r>
    </w:p>
    <w:p>
      <w:pPr>
        <w:spacing w:after="0"/>
        <w:ind w:left="0"/>
        <w:jc w:val="both"/>
      </w:pPr>
      <w:r>
        <w:rPr>
          <w:rFonts w:ascii="Times New Roman"/>
          <w:b w:val="false"/>
          <w:i w:val="false"/>
          <w:color w:val="000000"/>
          <w:sz w:val="28"/>
        </w:rPr>
        <w:t xml:space="preserve">
      по корреспондентским счетам других банков; </w:t>
      </w:r>
    </w:p>
    <w:p>
      <w:pPr>
        <w:spacing w:after="0"/>
        <w:ind w:left="0"/>
        <w:jc w:val="both"/>
      </w:pPr>
      <w:r>
        <w:rPr>
          <w:rFonts w:ascii="Times New Roman"/>
          <w:b w:val="false"/>
          <w:i w:val="false"/>
          <w:color w:val="000000"/>
          <w:sz w:val="28"/>
        </w:rPr>
        <w:t xml:space="preserve">
      предоставленным организациям, осуществляющим отдельные виды банковских операций; </w:t>
      </w:r>
    </w:p>
    <w:p>
      <w:pPr>
        <w:spacing w:after="0"/>
        <w:ind w:left="0"/>
        <w:jc w:val="both"/>
      </w:pPr>
      <w:r>
        <w:rPr>
          <w:rFonts w:ascii="Times New Roman"/>
          <w:b w:val="false"/>
          <w:i w:val="false"/>
          <w:color w:val="000000"/>
          <w:sz w:val="28"/>
        </w:rPr>
        <w:t xml:space="preserve">
      предоставленным клиентам; </w:t>
      </w:r>
    </w:p>
    <w:p>
      <w:pPr>
        <w:spacing w:after="0"/>
        <w:ind w:left="0"/>
        <w:jc w:val="both"/>
      </w:pPr>
      <w:r>
        <w:rPr>
          <w:rFonts w:ascii="Times New Roman"/>
          <w:b w:val="false"/>
          <w:i w:val="false"/>
          <w:color w:val="000000"/>
          <w:sz w:val="28"/>
        </w:rPr>
        <w:t xml:space="preserve">
      5) финансового лизинга предоставленного: </w:t>
      </w:r>
    </w:p>
    <w:p>
      <w:pPr>
        <w:spacing w:after="0"/>
        <w:ind w:left="0"/>
        <w:jc w:val="both"/>
      </w:pPr>
      <w:r>
        <w:rPr>
          <w:rFonts w:ascii="Times New Roman"/>
          <w:b w:val="false"/>
          <w:i w:val="false"/>
          <w:color w:val="000000"/>
          <w:sz w:val="28"/>
        </w:rPr>
        <w:t xml:space="preserve">
      другим банкам; </w:t>
      </w:r>
    </w:p>
    <w:p>
      <w:pPr>
        <w:spacing w:after="0"/>
        <w:ind w:left="0"/>
        <w:jc w:val="both"/>
      </w:pPr>
      <w:r>
        <w:rPr>
          <w:rFonts w:ascii="Times New Roman"/>
          <w:b w:val="false"/>
          <w:i w:val="false"/>
          <w:color w:val="000000"/>
          <w:sz w:val="28"/>
        </w:rPr>
        <w:t xml:space="preserve">
      организациям, осуществляющим отдельные виды банковских операций; </w:t>
      </w:r>
    </w:p>
    <w:p>
      <w:pPr>
        <w:spacing w:after="0"/>
        <w:ind w:left="0"/>
        <w:jc w:val="both"/>
      </w:pPr>
      <w:r>
        <w:rPr>
          <w:rFonts w:ascii="Times New Roman"/>
          <w:b w:val="false"/>
          <w:i w:val="false"/>
          <w:color w:val="000000"/>
          <w:sz w:val="28"/>
        </w:rPr>
        <w:t xml:space="preserve">
      клиентам физическим лицам; </w:t>
      </w:r>
    </w:p>
    <w:p>
      <w:pPr>
        <w:spacing w:after="0"/>
        <w:ind w:left="0"/>
        <w:jc w:val="both"/>
      </w:pPr>
      <w:r>
        <w:rPr>
          <w:rFonts w:ascii="Times New Roman"/>
          <w:b w:val="false"/>
          <w:i w:val="false"/>
          <w:color w:val="000000"/>
          <w:sz w:val="28"/>
        </w:rPr>
        <w:t xml:space="preserve">
      6) факторинга, форфейтинга клиентам; </w:t>
      </w:r>
    </w:p>
    <w:p>
      <w:pPr>
        <w:spacing w:after="0"/>
        <w:ind w:left="0"/>
        <w:jc w:val="both"/>
      </w:pPr>
      <w:r>
        <w:rPr>
          <w:rFonts w:ascii="Times New Roman"/>
          <w:b w:val="false"/>
          <w:i w:val="false"/>
          <w:color w:val="000000"/>
          <w:sz w:val="28"/>
        </w:rPr>
        <w:t xml:space="preserve">
      7) учтенных векселей клиентов; </w:t>
      </w:r>
    </w:p>
    <w:p>
      <w:pPr>
        <w:spacing w:after="0"/>
        <w:ind w:left="0"/>
        <w:jc w:val="both"/>
      </w:pPr>
      <w:r>
        <w:rPr>
          <w:rFonts w:ascii="Times New Roman"/>
          <w:b w:val="false"/>
          <w:i w:val="false"/>
          <w:color w:val="000000"/>
          <w:sz w:val="28"/>
        </w:rPr>
        <w:t xml:space="preserve">
      8) прочих займов клиентам; </w:t>
      </w:r>
    </w:p>
    <w:p>
      <w:pPr>
        <w:spacing w:after="0"/>
        <w:ind w:left="0"/>
        <w:jc w:val="both"/>
      </w:pPr>
      <w:r>
        <w:rPr>
          <w:rFonts w:ascii="Times New Roman"/>
          <w:b w:val="false"/>
          <w:i w:val="false"/>
          <w:color w:val="000000"/>
          <w:sz w:val="28"/>
        </w:rPr>
        <w:t xml:space="preserve">
      9) операций "обратное РЕПО" с ценными бумагами; </w:t>
      </w:r>
    </w:p>
    <w:p>
      <w:pPr>
        <w:spacing w:after="0"/>
        <w:ind w:left="0"/>
        <w:jc w:val="both"/>
      </w:pPr>
      <w:r>
        <w:rPr>
          <w:rFonts w:ascii="Times New Roman"/>
          <w:b w:val="false"/>
          <w:i w:val="false"/>
          <w:color w:val="000000"/>
          <w:sz w:val="28"/>
        </w:rPr>
        <w:t xml:space="preserve">
      10) просроченной задолженности по кредитам (займам), предусмотренным подпунктами 1)-8) настоящего приложения. </w:t>
      </w:r>
    </w:p>
    <w:p>
      <w:pPr>
        <w:spacing w:after="0"/>
        <w:ind w:left="0"/>
        <w:jc w:val="both"/>
      </w:pPr>
      <w:r>
        <w:rPr>
          <w:rFonts w:ascii="Times New Roman"/>
          <w:b w:val="false"/>
          <w:i w:val="false"/>
          <w:color w:val="000000"/>
          <w:sz w:val="28"/>
        </w:rPr>
        <w:t xml:space="preserve">
      2. Максимальный размер займов организации, осуществляющей отдельные виды банковских операций, контрольный пакет акций которой принадлежит государству или национальному холдингу либо национальной управляющей компании, подлежащих классификации (ссудный портфель), формируется из: </w:t>
      </w:r>
    </w:p>
    <w:p>
      <w:pPr>
        <w:spacing w:after="0"/>
        <w:ind w:left="0"/>
        <w:jc w:val="both"/>
      </w:pPr>
      <w:r>
        <w:rPr>
          <w:rFonts w:ascii="Times New Roman"/>
          <w:b w:val="false"/>
          <w:i w:val="false"/>
          <w:color w:val="000000"/>
          <w:sz w:val="28"/>
        </w:rPr>
        <w:t xml:space="preserve">
      1) предоставленной финансовой аренды (за вычетом резервов по сомнительным долгам); </w:t>
      </w:r>
    </w:p>
    <w:p>
      <w:pPr>
        <w:spacing w:after="0"/>
        <w:ind w:left="0"/>
        <w:jc w:val="both"/>
      </w:pPr>
      <w:r>
        <w:rPr>
          <w:rFonts w:ascii="Times New Roman"/>
          <w:b w:val="false"/>
          <w:i w:val="false"/>
          <w:color w:val="000000"/>
          <w:sz w:val="28"/>
        </w:rPr>
        <w:t xml:space="preserve">
      2) предоставленных долгосрочных займов (за вычетом резервов по сомнительным долгам); </w:t>
      </w:r>
    </w:p>
    <w:p>
      <w:pPr>
        <w:spacing w:after="0"/>
        <w:ind w:left="0"/>
        <w:jc w:val="both"/>
      </w:pPr>
      <w:r>
        <w:rPr>
          <w:rFonts w:ascii="Times New Roman"/>
          <w:b w:val="false"/>
          <w:i w:val="false"/>
          <w:color w:val="000000"/>
          <w:sz w:val="28"/>
        </w:rPr>
        <w:t xml:space="preserve">
      3) предоставленных краткосрочных займов (за вычетом резервов по сомнительным долгам).".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Агентства Республики Казахстан</w:t>
            </w:r>
            <w:r>
              <w:br/>
            </w:r>
            <w:r>
              <w:rPr>
                <w:rFonts w:ascii="Times New Roman"/>
                <w:b w:val="false"/>
                <w:i w:val="false"/>
                <w:color w:val="000000"/>
                <w:sz w:val="20"/>
              </w:rPr>
              <w:t>по регулированию и надзору</w:t>
            </w:r>
            <w:r>
              <w:br/>
            </w:r>
            <w:r>
              <w:rPr>
                <w:rFonts w:ascii="Times New Roman"/>
                <w:b w:val="false"/>
                <w:i w:val="false"/>
                <w:color w:val="000000"/>
                <w:sz w:val="20"/>
              </w:rPr>
              <w:t>финансового рынка и финансовых</w:t>
            </w:r>
            <w:r>
              <w:br/>
            </w:r>
            <w:r>
              <w:rPr>
                <w:rFonts w:ascii="Times New Roman"/>
                <w:b w:val="false"/>
                <w:i w:val="false"/>
                <w:color w:val="000000"/>
                <w:sz w:val="20"/>
              </w:rPr>
              <w:t>организаций от 24 декабря 2007 года N 280</w:t>
            </w:r>
            <w:r>
              <w:br/>
            </w:r>
            <w:r>
              <w:rPr>
                <w:rFonts w:ascii="Times New Roman"/>
                <w:b w:val="false"/>
                <w:i w:val="false"/>
                <w:color w:val="000000"/>
                <w:sz w:val="20"/>
              </w:rPr>
              <w:t>"Приложение 5</w:t>
            </w:r>
            <w:r>
              <w:br/>
            </w:r>
            <w:r>
              <w:rPr>
                <w:rFonts w:ascii="Times New Roman"/>
                <w:b w:val="false"/>
                <w:i w:val="false"/>
                <w:color w:val="000000"/>
                <w:sz w:val="20"/>
              </w:rPr>
              <w:t>Инструкции о нормативных значениях,</w:t>
            </w:r>
            <w:r>
              <w:br/>
            </w:r>
            <w:r>
              <w:rPr>
                <w:rFonts w:ascii="Times New Roman"/>
                <w:b w:val="false"/>
                <w:i w:val="false"/>
                <w:color w:val="000000"/>
                <w:sz w:val="20"/>
              </w:rPr>
              <w:t>методике расчетов пруденциальных</w:t>
            </w:r>
            <w:r>
              <w:br/>
            </w:r>
            <w:r>
              <w:rPr>
                <w:rFonts w:ascii="Times New Roman"/>
                <w:b w:val="false"/>
                <w:i w:val="false"/>
                <w:color w:val="000000"/>
                <w:sz w:val="20"/>
              </w:rPr>
              <w:t>нормативов для ипотечных организаций,</w:t>
            </w:r>
            <w:r>
              <w:br/>
            </w:r>
            <w:r>
              <w:rPr>
                <w:rFonts w:ascii="Times New Roman"/>
                <w:b w:val="false"/>
                <w:i w:val="false"/>
                <w:color w:val="000000"/>
                <w:sz w:val="20"/>
              </w:rPr>
              <w:t>организаций, осуществляющих отдельные</w:t>
            </w:r>
            <w:r>
              <w:br/>
            </w:r>
            <w:r>
              <w:rPr>
                <w:rFonts w:ascii="Times New Roman"/>
                <w:b w:val="false"/>
                <w:i w:val="false"/>
                <w:color w:val="000000"/>
                <w:sz w:val="20"/>
              </w:rPr>
              <w:t>виды банковских операций, контрольный пакет</w:t>
            </w:r>
            <w:r>
              <w:br/>
            </w:r>
            <w:r>
              <w:rPr>
                <w:rFonts w:ascii="Times New Roman"/>
                <w:b w:val="false"/>
                <w:i w:val="false"/>
                <w:color w:val="000000"/>
                <w:sz w:val="20"/>
              </w:rPr>
              <w:t>акций которых принадлежит государству</w:t>
            </w:r>
            <w:r>
              <w:br/>
            </w:r>
            <w:r>
              <w:rPr>
                <w:rFonts w:ascii="Times New Roman"/>
                <w:b w:val="false"/>
                <w:i w:val="false"/>
                <w:color w:val="000000"/>
                <w:sz w:val="20"/>
              </w:rPr>
              <w:t>или национальному холдингу либо</w:t>
            </w:r>
            <w:r>
              <w:br/>
            </w:r>
            <w:r>
              <w:rPr>
                <w:rFonts w:ascii="Times New Roman"/>
                <w:b w:val="false"/>
                <w:i w:val="false"/>
                <w:color w:val="000000"/>
                <w:sz w:val="20"/>
              </w:rPr>
              <w:t>национальной управляющей компании,</w:t>
            </w:r>
            <w:r>
              <w:br/>
            </w:r>
            <w:r>
              <w:rPr>
                <w:rFonts w:ascii="Times New Roman"/>
                <w:b w:val="false"/>
                <w:i w:val="false"/>
                <w:color w:val="000000"/>
                <w:sz w:val="20"/>
              </w:rPr>
              <w:t>а также форм и сроков представления</w:t>
            </w:r>
            <w:r>
              <w:br/>
            </w:r>
            <w:r>
              <w:rPr>
                <w:rFonts w:ascii="Times New Roman"/>
                <w:b w:val="false"/>
                <w:i w:val="false"/>
                <w:color w:val="000000"/>
                <w:sz w:val="20"/>
              </w:rPr>
              <w:t>отчетности об их выполнении</w:t>
            </w:r>
          </w:p>
        </w:tc>
      </w:tr>
    </w:tbl>
    <w:p>
      <w:pPr>
        <w:spacing w:after="0"/>
        <w:ind w:left="0"/>
        <w:jc w:val="both"/>
      </w:pPr>
      <w:r>
        <w:rPr>
          <w:rFonts w:ascii="Times New Roman"/>
          <w:b w:val="false"/>
          <w:i w:val="false"/>
          <w:color w:val="000000"/>
          <w:sz w:val="28"/>
        </w:rPr>
        <w:t xml:space="preserve">
                       Отчет о выполнении пруденциальных нормативов </w:t>
      </w:r>
    </w:p>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xml:space="preserve">
                            (краткое наименование организации) </w:t>
      </w:r>
    </w:p>
    <w:p>
      <w:pPr>
        <w:spacing w:after="0"/>
        <w:ind w:left="0"/>
        <w:jc w:val="both"/>
      </w:pPr>
      <w:r>
        <w:rPr>
          <w:rFonts w:ascii="Times New Roman"/>
          <w:b w:val="false"/>
          <w:i w:val="false"/>
          <w:color w:val="000000"/>
          <w:sz w:val="28"/>
        </w:rPr>
        <w:t xml:space="preserve">
                          по состоянию на __________ 200_ года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2"/>
        <w:gridCol w:w="7422"/>
        <w:gridCol w:w="1086"/>
      </w:tblGrid>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Уставной капитал, за минусом собственных </w:t>
            </w:r>
          </w:p>
          <w:p>
            <w:pPr>
              <w:spacing w:after="20"/>
              <w:ind w:left="20"/>
              <w:jc w:val="both"/>
            </w:pPr>
            <w:r>
              <w:rPr>
                <w:rFonts w:ascii="Times New Roman"/>
                <w:b w:val="false"/>
                <w:i w:val="false"/>
                <w:color w:val="000000"/>
                <w:sz w:val="20"/>
              </w:rPr>
              <w:t xml:space="preserve">
выкупленных акции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Дополнительный капитал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Нераспределенный чистый доход прошлых лет </w:t>
            </w:r>
          </w:p>
          <w:p>
            <w:pPr>
              <w:spacing w:after="20"/>
              <w:ind w:left="20"/>
              <w:jc w:val="both"/>
            </w:pPr>
            <w:r>
              <w:rPr>
                <w:rFonts w:ascii="Times New Roman"/>
                <w:b w:val="false"/>
                <w:i w:val="false"/>
                <w:color w:val="000000"/>
                <w:sz w:val="20"/>
              </w:rPr>
              <w:t xml:space="preserve">
(убытки прошлых лет)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Фонды, резервы, сформированные за счет дохода </w:t>
            </w:r>
          </w:p>
          <w:p>
            <w:pPr>
              <w:spacing w:after="20"/>
              <w:ind w:left="20"/>
              <w:jc w:val="both"/>
            </w:pPr>
            <w:r>
              <w:rPr>
                <w:rFonts w:ascii="Times New Roman"/>
                <w:b w:val="false"/>
                <w:i w:val="false"/>
                <w:color w:val="000000"/>
                <w:sz w:val="20"/>
              </w:rPr>
              <w:t xml:space="preserve">
прошлых лет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Превышение доходов (расходов) над расходами </w:t>
            </w:r>
          </w:p>
          <w:p>
            <w:pPr>
              <w:spacing w:after="20"/>
              <w:ind w:left="20"/>
              <w:jc w:val="both"/>
            </w:pPr>
            <w:r>
              <w:rPr>
                <w:rFonts w:ascii="Times New Roman"/>
                <w:b w:val="false"/>
                <w:i w:val="false"/>
                <w:color w:val="000000"/>
                <w:sz w:val="20"/>
              </w:rPr>
              <w:t xml:space="preserve">
(доходами) текущего года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Переоценка основных средств и ценных бумаг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Общие резервы (провизии), включаемые в расчет </w:t>
            </w:r>
          </w:p>
          <w:p>
            <w:pPr>
              <w:spacing w:after="20"/>
              <w:ind w:left="20"/>
              <w:jc w:val="both"/>
            </w:pPr>
            <w:r>
              <w:rPr>
                <w:rFonts w:ascii="Times New Roman"/>
                <w:b w:val="false"/>
                <w:i w:val="false"/>
                <w:color w:val="000000"/>
                <w:sz w:val="20"/>
              </w:rPr>
              <w:t xml:space="preserve">
собственного капитала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Субординированный долг организации за </w:t>
            </w:r>
          </w:p>
          <w:p>
            <w:pPr>
              <w:spacing w:after="20"/>
              <w:ind w:left="20"/>
              <w:jc w:val="both"/>
            </w:pPr>
            <w:r>
              <w:rPr>
                <w:rFonts w:ascii="Times New Roman"/>
                <w:b w:val="false"/>
                <w:i w:val="false"/>
                <w:color w:val="000000"/>
                <w:sz w:val="20"/>
              </w:rPr>
              <w:t xml:space="preserve">
минусом выкупленного собственного долга </w:t>
            </w:r>
          </w:p>
          <w:p>
            <w:pPr>
              <w:spacing w:after="20"/>
              <w:ind w:left="20"/>
              <w:jc w:val="both"/>
            </w:pPr>
            <w:r>
              <w:rPr>
                <w:rFonts w:ascii="Times New Roman"/>
                <w:b w:val="false"/>
                <w:i w:val="false"/>
                <w:color w:val="000000"/>
                <w:sz w:val="20"/>
              </w:rPr>
              <w:t xml:space="preserve">
организации в соответствии с пунктом </w:t>
            </w:r>
          </w:p>
          <w:p>
            <w:pPr>
              <w:spacing w:after="20"/>
              <w:ind w:left="20"/>
              <w:jc w:val="both"/>
            </w:pPr>
            <w:r>
              <w:rPr>
                <w:rFonts w:ascii="Times New Roman"/>
                <w:b w:val="false"/>
                <w:i w:val="false"/>
                <w:color w:val="000000"/>
                <w:sz w:val="20"/>
              </w:rPr>
              <w:t xml:space="preserve">
4 Инструкции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Нематериальные активы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Инвестиции в акции эмитента, включая акции, </w:t>
            </w:r>
          </w:p>
          <w:p>
            <w:pPr>
              <w:spacing w:after="20"/>
              <w:ind w:left="20"/>
              <w:jc w:val="both"/>
            </w:pPr>
            <w:r>
              <w:rPr>
                <w:rFonts w:ascii="Times New Roman"/>
                <w:b w:val="false"/>
                <w:i w:val="false"/>
                <w:color w:val="000000"/>
                <w:sz w:val="20"/>
              </w:rPr>
              <w:t xml:space="preserve">
предназначенные для торговли и имеющиеся в </w:t>
            </w:r>
          </w:p>
          <w:p>
            <w:pPr>
              <w:spacing w:after="20"/>
              <w:ind w:left="20"/>
              <w:jc w:val="both"/>
            </w:pPr>
            <w:r>
              <w:rPr>
                <w:rFonts w:ascii="Times New Roman"/>
                <w:b w:val="false"/>
                <w:i w:val="false"/>
                <w:color w:val="000000"/>
                <w:sz w:val="20"/>
              </w:rPr>
              <w:t xml:space="preserve">
наличии для продажи, и доли участия в </w:t>
            </w:r>
          </w:p>
          <w:p>
            <w:pPr>
              <w:spacing w:after="20"/>
              <w:ind w:left="20"/>
              <w:jc w:val="both"/>
            </w:pPr>
            <w:r>
              <w:rPr>
                <w:rFonts w:ascii="Times New Roman"/>
                <w:b w:val="false"/>
                <w:i w:val="false"/>
                <w:color w:val="000000"/>
                <w:sz w:val="20"/>
              </w:rPr>
              <w:t xml:space="preserve">
уставном капитале юридического лица, а также </w:t>
            </w:r>
          </w:p>
          <w:p>
            <w:pPr>
              <w:spacing w:after="20"/>
              <w:ind w:left="20"/>
              <w:jc w:val="both"/>
            </w:pPr>
            <w:r>
              <w:rPr>
                <w:rFonts w:ascii="Times New Roman"/>
                <w:b w:val="false"/>
                <w:i w:val="false"/>
                <w:color w:val="000000"/>
                <w:sz w:val="20"/>
              </w:rPr>
              <w:t xml:space="preserve">
субординированный долг юридического лица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Собственный капитал организации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Активы, взвешенные по степени кредитного риска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и возможные обязательства, </w:t>
            </w:r>
          </w:p>
          <w:p>
            <w:pPr>
              <w:spacing w:after="20"/>
              <w:ind w:left="20"/>
              <w:jc w:val="both"/>
            </w:pPr>
            <w:r>
              <w:rPr>
                <w:rFonts w:ascii="Times New Roman"/>
                <w:b w:val="false"/>
                <w:i w:val="false"/>
                <w:color w:val="000000"/>
                <w:sz w:val="20"/>
              </w:rPr>
              <w:t xml:space="preserve">
взвешенные по степени кредитного риска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 достаточности </w:t>
            </w:r>
          </w:p>
          <w:p>
            <w:pPr>
              <w:spacing w:after="20"/>
              <w:ind w:left="20"/>
              <w:jc w:val="both"/>
            </w:pPr>
            <w:r>
              <w:rPr>
                <w:rFonts w:ascii="Times New Roman"/>
                <w:b w:val="false"/>
                <w:i w:val="false"/>
                <w:color w:val="000000"/>
                <w:sz w:val="20"/>
              </w:rPr>
              <w:t xml:space="preserve">
собственного капитала k1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Совокупная задолженность одного заемщика или </w:t>
            </w:r>
          </w:p>
          <w:p>
            <w:pPr>
              <w:spacing w:after="20"/>
              <w:ind w:left="20"/>
              <w:jc w:val="both"/>
            </w:pPr>
            <w:r>
              <w:rPr>
                <w:rFonts w:ascii="Times New Roman"/>
                <w:b w:val="false"/>
                <w:i w:val="false"/>
                <w:color w:val="000000"/>
                <w:sz w:val="20"/>
              </w:rPr>
              <w:t xml:space="preserve">
группы взаимосвязанных заемщиков по любому </w:t>
            </w:r>
          </w:p>
          <w:p>
            <w:pPr>
              <w:spacing w:after="20"/>
              <w:ind w:left="20"/>
              <w:jc w:val="both"/>
            </w:pPr>
            <w:r>
              <w:rPr>
                <w:rFonts w:ascii="Times New Roman"/>
                <w:b w:val="false"/>
                <w:i w:val="false"/>
                <w:color w:val="000000"/>
                <w:sz w:val="20"/>
              </w:rPr>
              <w:t xml:space="preserve">
виду обязательств перед организацией согласно </w:t>
            </w:r>
          </w:p>
          <w:p>
            <w:pPr>
              <w:spacing w:after="20"/>
              <w:ind w:left="20"/>
              <w:jc w:val="both"/>
            </w:pPr>
            <w:r>
              <w:rPr>
                <w:rFonts w:ascii="Times New Roman"/>
                <w:b w:val="false"/>
                <w:i w:val="false"/>
                <w:color w:val="000000"/>
                <w:sz w:val="20"/>
              </w:rPr>
              <w:t xml:space="preserve">
главе 3 Инструкции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 максимального размера риска на </w:t>
            </w:r>
          </w:p>
          <w:p>
            <w:pPr>
              <w:spacing w:after="20"/>
              <w:ind w:left="20"/>
              <w:jc w:val="both"/>
            </w:pPr>
            <w:r>
              <w:rPr>
                <w:rFonts w:ascii="Times New Roman"/>
                <w:b w:val="false"/>
                <w:i w:val="false"/>
                <w:color w:val="000000"/>
                <w:sz w:val="20"/>
              </w:rPr>
              <w:t xml:space="preserve">
одного заемщика (группы заемщиков), </w:t>
            </w:r>
          </w:p>
          <w:p>
            <w:pPr>
              <w:spacing w:after="20"/>
              <w:ind w:left="20"/>
              <w:jc w:val="both"/>
            </w:pPr>
            <w:r>
              <w:rPr>
                <w:rFonts w:ascii="Times New Roman"/>
                <w:b w:val="false"/>
                <w:i w:val="false"/>
                <w:color w:val="000000"/>
                <w:sz w:val="20"/>
              </w:rPr>
              <w:t xml:space="preserve">
связанного с организацией особыми отношениями </w:t>
            </w:r>
          </w:p>
          <w:p>
            <w:pPr>
              <w:spacing w:after="20"/>
              <w:ind w:left="20"/>
              <w:jc w:val="both"/>
            </w:pPr>
            <w:r>
              <w:rPr>
                <w:rFonts w:ascii="Times New Roman"/>
                <w:b w:val="false"/>
                <w:i w:val="false"/>
                <w:color w:val="000000"/>
                <w:sz w:val="20"/>
              </w:rPr>
              <w:t xml:space="preserve">
- к2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Ссудный портфель организации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 максимального размера ссудного </w:t>
            </w:r>
          </w:p>
          <w:p>
            <w:pPr>
              <w:spacing w:after="20"/>
              <w:ind w:left="20"/>
              <w:jc w:val="both"/>
            </w:pPr>
            <w:r>
              <w:rPr>
                <w:rFonts w:ascii="Times New Roman"/>
                <w:b w:val="false"/>
                <w:i w:val="false"/>
                <w:color w:val="000000"/>
                <w:sz w:val="20"/>
              </w:rPr>
              <w:t xml:space="preserve">
портфеля, не превышающий размер собственного </w:t>
            </w:r>
          </w:p>
          <w:p>
            <w:pPr>
              <w:spacing w:after="20"/>
              <w:ind w:left="20"/>
              <w:jc w:val="both"/>
            </w:pPr>
            <w:r>
              <w:rPr>
                <w:rFonts w:ascii="Times New Roman"/>
                <w:b w:val="false"/>
                <w:i w:val="false"/>
                <w:color w:val="000000"/>
                <w:sz w:val="20"/>
              </w:rPr>
              <w:t xml:space="preserve">
капитала более чем в восемь раз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активов с оставшимся сроком погашения </w:t>
            </w:r>
          </w:p>
          <w:p>
            <w:pPr>
              <w:spacing w:after="20"/>
              <w:ind w:left="20"/>
              <w:jc w:val="both"/>
            </w:pPr>
            <w:r>
              <w:rPr>
                <w:rFonts w:ascii="Times New Roman"/>
                <w:b w:val="false"/>
                <w:i w:val="false"/>
                <w:color w:val="000000"/>
                <w:sz w:val="20"/>
              </w:rPr>
              <w:t xml:space="preserve">
не более 3-х месяцев, включая высоколиквидные </w:t>
            </w:r>
          </w:p>
          <w:p>
            <w:pPr>
              <w:spacing w:after="20"/>
              <w:ind w:left="20"/>
              <w:jc w:val="both"/>
            </w:pPr>
            <w:r>
              <w:rPr>
                <w:rFonts w:ascii="Times New Roman"/>
                <w:b w:val="false"/>
                <w:i w:val="false"/>
                <w:color w:val="000000"/>
                <w:sz w:val="20"/>
              </w:rPr>
              <w:t xml:space="preserve">
активы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обязательств с оставшимся сроком </w:t>
            </w:r>
          </w:p>
          <w:p>
            <w:pPr>
              <w:spacing w:after="20"/>
              <w:ind w:left="20"/>
              <w:jc w:val="both"/>
            </w:pPr>
            <w:r>
              <w:rPr>
                <w:rFonts w:ascii="Times New Roman"/>
                <w:b w:val="false"/>
                <w:i w:val="false"/>
                <w:color w:val="000000"/>
                <w:sz w:val="20"/>
              </w:rPr>
              <w:t xml:space="preserve">
погашения не более 3-х месяцев, </w:t>
            </w:r>
          </w:p>
          <w:p>
            <w:pPr>
              <w:spacing w:after="20"/>
              <w:ind w:left="20"/>
              <w:jc w:val="both"/>
            </w:pPr>
            <w:r>
              <w:rPr>
                <w:rFonts w:ascii="Times New Roman"/>
                <w:b w:val="false"/>
                <w:i w:val="false"/>
                <w:color w:val="000000"/>
                <w:sz w:val="20"/>
              </w:rPr>
              <w:t xml:space="preserve">
включая обязательства до востребования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 краткосрочной ликвидности к3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Первый руководитель или лицо, </w:t>
      </w:r>
    </w:p>
    <w:p>
      <w:pPr>
        <w:spacing w:after="0"/>
        <w:ind w:left="0"/>
        <w:jc w:val="both"/>
      </w:pPr>
      <w:r>
        <w:rPr>
          <w:rFonts w:ascii="Times New Roman"/>
          <w:b w:val="false"/>
          <w:i w:val="false"/>
          <w:color w:val="000000"/>
          <w:sz w:val="28"/>
        </w:rPr>
        <w:t xml:space="preserve">
            уполномоченное на подписание отчета _____________ дата _____________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уполномоченное на подписание отчета _____________ дата _____________ </w:t>
      </w:r>
    </w:p>
    <w:p>
      <w:pPr>
        <w:spacing w:after="0"/>
        <w:ind w:left="0"/>
        <w:jc w:val="both"/>
      </w:pPr>
      <w:r>
        <w:rPr>
          <w:rFonts w:ascii="Times New Roman"/>
          <w:b w:val="false"/>
          <w:i w:val="false"/>
          <w:color w:val="000000"/>
          <w:sz w:val="28"/>
        </w:rPr>
        <w:t xml:space="preserve">
            Исполнитель ________________ дата _____________ </w:t>
      </w:r>
    </w:p>
    <w:p>
      <w:pPr>
        <w:spacing w:after="0"/>
        <w:ind w:left="0"/>
        <w:jc w:val="both"/>
      </w:pPr>
      <w:r>
        <w:rPr>
          <w:rFonts w:ascii="Times New Roman"/>
          <w:b w:val="false"/>
          <w:i w:val="false"/>
          <w:color w:val="000000"/>
          <w:sz w:val="28"/>
        </w:rPr>
        <w:t xml:space="preserve">
            Телефон: ___________________ </w:t>
      </w:r>
    </w:p>
    <w:p>
      <w:pPr>
        <w:spacing w:after="0"/>
        <w:ind w:left="0"/>
        <w:jc w:val="both"/>
      </w:pPr>
      <w:r>
        <w:rPr>
          <w:rFonts w:ascii="Times New Roman"/>
          <w:b w:val="false"/>
          <w:i w:val="false"/>
          <w:color w:val="000000"/>
          <w:sz w:val="28"/>
        </w:rPr>
        <w:t xml:space="preserve">
      Место для печати;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Инструкции о нормативных значениях,</w:t>
            </w:r>
            <w:r>
              <w:br/>
            </w:r>
            <w:r>
              <w:rPr>
                <w:rFonts w:ascii="Times New Roman"/>
                <w:b w:val="false"/>
                <w:i w:val="false"/>
                <w:color w:val="000000"/>
                <w:sz w:val="20"/>
              </w:rPr>
              <w:t>методике расчетов пруденциальных</w:t>
            </w:r>
            <w:r>
              <w:br/>
            </w:r>
            <w:r>
              <w:rPr>
                <w:rFonts w:ascii="Times New Roman"/>
                <w:b w:val="false"/>
                <w:i w:val="false"/>
                <w:color w:val="000000"/>
                <w:sz w:val="20"/>
              </w:rPr>
              <w:t>нормативов для ипотечных организаций,</w:t>
            </w:r>
            <w:r>
              <w:br/>
            </w:r>
            <w:r>
              <w:rPr>
                <w:rFonts w:ascii="Times New Roman"/>
                <w:b w:val="false"/>
                <w:i w:val="false"/>
                <w:color w:val="000000"/>
                <w:sz w:val="20"/>
              </w:rPr>
              <w:t>организаций, осуществляющих отдельные</w:t>
            </w:r>
            <w:r>
              <w:br/>
            </w:r>
            <w:r>
              <w:rPr>
                <w:rFonts w:ascii="Times New Roman"/>
                <w:b w:val="false"/>
                <w:i w:val="false"/>
                <w:color w:val="000000"/>
                <w:sz w:val="20"/>
              </w:rPr>
              <w:t>виды банковских операций, контрольный пакет</w:t>
            </w:r>
            <w:r>
              <w:br/>
            </w:r>
            <w:r>
              <w:rPr>
                <w:rFonts w:ascii="Times New Roman"/>
                <w:b w:val="false"/>
                <w:i w:val="false"/>
                <w:color w:val="000000"/>
                <w:sz w:val="20"/>
              </w:rPr>
              <w:t>акций которых принадлежит государству</w:t>
            </w:r>
            <w:r>
              <w:br/>
            </w:r>
            <w:r>
              <w:rPr>
                <w:rFonts w:ascii="Times New Roman"/>
                <w:b w:val="false"/>
                <w:i w:val="false"/>
                <w:color w:val="000000"/>
                <w:sz w:val="20"/>
              </w:rPr>
              <w:t>или национальному холдингу либо</w:t>
            </w:r>
            <w:r>
              <w:br/>
            </w:r>
            <w:r>
              <w:rPr>
                <w:rFonts w:ascii="Times New Roman"/>
                <w:b w:val="false"/>
                <w:i w:val="false"/>
                <w:color w:val="000000"/>
                <w:sz w:val="20"/>
              </w:rPr>
              <w:t>национальной управляющей компании,</w:t>
            </w:r>
            <w:r>
              <w:br/>
            </w:r>
            <w:r>
              <w:rPr>
                <w:rFonts w:ascii="Times New Roman"/>
                <w:b w:val="false"/>
                <w:i w:val="false"/>
                <w:color w:val="000000"/>
                <w:sz w:val="20"/>
              </w:rPr>
              <w:t>а также форм и сроков представления</w:t>
            </w:r>
            <w:r>
              <w:br/>
            </w:r>
            <w:r>
              <w:rPr>
                <w:rFonts w:ascii="Times New Roman"/>
                <w:b w:val="false"/>
                <w:i w:val="false"/>
                <w:color w:val="000000"/>
                <w:sz w:val="20"/>
              </w:rPr>
              <w:t>отчетности об их выполнении</w:t>
            </w:r>
          </w:p>
        </w:tc>
      </w:tr>
    </w:tbl>
    <w:p>
      <w:pPr>
        <w:spacing w:after="0"/>
        <w:ind w:left="0"/>
        <w:jc w:val="both"/>
      </w:pPr>
      <w:r>
        <w:rPr>
          <w:rFonts w:ascii="Times New Roman"/>
          <w:b w:val="false"/>
          <w:i w:val="false"/>
          <w:color w:val="000000"/>
          <w:sz w:val="28"/>
        </w:rPr>
        <w:t xml:space="preserve">
      Расшифровка активов, взвешенных с учетом кредитного риска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1"/>
        <w:gridCol w:w="8034"/>
        <w:gridCol w:w="392"/>
        <w:gridCol w:w="1864"/>
        <w:gridCol w:w="639"/>
      </w:tblGrid>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статей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Степень </w:t>
            </w:r>
          </w:p>
          <w:p>
            <w:pPr>
              <w:spacing w:after="20"/>
              <w:ind w:left="20"/>
              <w:jc w:val="both"/>
            </w:pPr>
            <w:r>
              <w:rPr>
                <w:rFonts w:ascii="Times New Roman"/>
                <w:b w:val="false"/>
                <w:i w:val="false"/>
                <w:color w:val="000000"/>
                <w:sz w:val="20"/>
              </w:rPr>
              <w:t xml:space="preserve">
риска в </w:t>
            </w:r>
          </w:p>
          <w:p>
            <w:pPr>
              <w:spacing w:after="20"/>
              <w:ind w:left="20"/>
              <w:jc w:val="both"/>
            </w:pPr>
            <w:r>
              <w:rPr>
                <w:rFonts w:ascii="Times New Roman"/>
                <w:b w:val="false"/>
                <w:i w:val="false"/>
                <w:color w:val="000000"/>
                <w:sz w:val="20"/>
              </w:rPr>
              <w:t xml:space="preserve">
процентах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к </w:t>
            </w:r>
          </w:p>
          <w:p>
            <w:pPr>
              <w:spacing w:after="20"/>
              <w:ind w:left="20"/>
              <w:jc w:val="both"/>
            </w:pPr>
            <w:r>
              <w:rPr>
                <w:rFonts w:ascii="Times New Roman"/>
                <w:b w:val="false"/>
                <w:i w:val="false"/>
                <w:color w:val="000000"/>
                <w:sz w:val="20"/>
              </w:rPr>
              <w:t xml:space="preserve">
расчету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группа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Наличные тенге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Наличная иностранная валюта </w:t>
            </w:r>
          </w:p>
          <w:p>
            <w:pPr>
              <w:spacing w:after="20"/>
              <w:ind w:left="20"/>
              <w:jc w:val="both"/>
            </w:pPr>
            <w:r>
              <w:rPr>
                <w:rFonts w:ascii="Times New Roman"/>
                <w:b w:val="false"/>
                <w:i w:val="false"/>
                <w:color w:val="000000"/>
                <w:sz w:val="20"/>
              </w:rPr>
              <w:t xml:space="preserve">
стран, имеющих суверенный </w:t>
            </w:r>
          </w:p>
          <w:p>
            <w:pPr>
              <w:spacing w:after="20"/>
              <w:ind w:left="20"/>
              <w:jc w:val="both"/>
            </w:pPr>
            <w:r>
              <w:rPr>
                <w:rFonts w:ascii="Times New Roman"/>
                <w:b w:val="false"/>
                <w:i w:val="false"/>
                <w:color w:val="000000"/>
                <w:sz w:val="20"/>
              </w:rPr>
              <w:t xml:space="preserve">
рейтинг не ниже "АА-"агентства </w:t>
            </w:r>
          </w:p>
          <w:p>
            <w:pPr>
              <w:spacing w:after="20"/>
              <w:ind w:left="20"/>
              <w:jc w:val="both"/>
            </w:pPr>
            <w:r>
              <w:rPr>
                <w:rFonts w:ascii="Times New Roman"/>
                <w:b w:val="false"/>
                <w:i w:val="false"/>
                <w:color w:val="000000"/>
                <w:sz w:val="20"/>
              </w:rPr>
              <w:t xml:space="preserve">
Standard &amp; Poor's или рейтинг </w:t>
            </w:r>
          </w:p>
          <w:p>
            <w:pPr>
              <w:spacing w:after="20"/>
              <w:ind w:left="20"/>
              <w:jc w:val="both"/>
            </w:pPr>
            <w:r>
              <w:rPr>
                <w:rFonts w:ascii="Times New Roman"/>
                <w:b w:val="false"/>
                <w:i w:val="false"/>
                <w:color w:val="000000"/>
                <w:sz w:val="20"/>
              </w:rPr>
              <w:t xml:space="preserve">
аналогичного уровня одного из </w:t>
            </w:r>
          </w:p>
          <w:p>
            <w:pPr>
              <w:spacing w:after="20"/>
              <w:ind w:left="20"/>
              <w:jc w:val="both"/>
            </w:pPr>
            <w:r>
              <w:rPr>
                <w:rFonts w:ascii="Times New Roman"/>
                <w:b w:val="false"/>
                <w:i w:val="false"/>
                <w:color w:val="000000"/>
                <w:sz w:val="20"/>
              </w:rPr>
              <w:t xml:space="preserve">
других рейтинговых агентств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Аффинированные драгоценные </w:t>
            </w:r>
          </w:p>
          <w:p>
            <w:pPr>
              <w:spacing w:after="20"/>
              <w:ind w:left="20"/>
              <w:jc w:val="both"/>
            </w:pPr>
            <w:r>
              <w:rPr>
                <w:rFonts w:ascii="Times New Roman"/>
                <w:b w:val="false"/>
                <w:i w:val="false"/>
                <w:color w:val="000000"/>
                <w:sz w:val="20"/>
              </w:rPr>
              <w:t xml:space="preserve">
металлы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Вклады в Национальном </w:t>
            </w:r>
          </w:p>
          <w:p>
            <w:pPr>
              <w:spacing w:after="20"/>
              <w:ind w:left="20"/>
              <w:jc w:val="both"/>
            </w:pPr>
            <w:r>
              <w:rPr>
                <w:rFonts w:ascii="Times New Roman"/>
                <w:b w:val="false"/>
                <w:i w:val="false"/>
                <w:color w:val="000000"/>
                <w:sz w:val="20"/>
              </w:rPr>
              <w:t xml:space="preserve">
Банке Республики Казахстан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Вклады в центральных банках </w:t>
            </w:r>
          </w:p>
          <w:p>
            <w:pPr>
              <w:spacing w:after="20"/>
              <w:ind w:left="20"/>
              <w:jc w:val="both"/>
            </w:pPr>
            <w:r>
              <w:rPr>
                <w:rFonts w:ascii="Times New Roman"/>
                <w:b w:val="false"/>
                <w:i w:val="false"/>
                <w:color w:val="000000"/>
                <w:sz w:val="20"/>
              </w:rPr>
              <w:t xml:space="preserve">
стран, с суверенным </w:t>
            </w:r>
          </w:p>
          <w:p>
            <w:pPr>
              <w:spacing w:after="20"/>
              <w:ind w:left="20"/>
              <w:jc w:val="both"/>
            </w:pPr>
            <w:r>
              <w:rPr>
                <w:rFonts w:ascii="Times New Roman"/>
                <w:b w:val="false"/>
                <w:i w:val="false"/>
                <w:color w:val="000000"/>
                <w:sz w:val="20"/>
              </w:rPr>
              <w:t xml:space="preserve">
рейтингом не ниже "АА-" </w:t>
            </w:r>
          </w:p>
          <w:p>
            <w:pPr>
              <w:spacing w:after="20"/>
              <w:ind w:left="20"/>
              <w:jc w:val="both"/>
            </w:pPr>
            <w:r>
              <w:rPr>
                <w:rFonts w:ascii="Times New Roman"/>
                <w:b w:val="false"/>
                <w:i w:val="false"/>
                <w:color w:val="000000"/>
                <w:sz w:val="20"/>
              </w:rPr>
              <w:t xml:space="preserve">
агентства Standard &amp; Poor's </w:t>
            </w:r>
          </w:p>
          <w:p>
            <w:pPr>
              <w:spacing w:after="20"/>
              <w:ind w:left="20"/>
              <w:jc w:val="both"/>
            </w:pPr>
            <w:r>
              <w:rPr>
                <w:rFonts w:ascii="Times New Roman"/>
                <w:b w:val="false"/>
                <w:i w:val="false"/>
                <w:color w:val="000000"/>
                <w:sz w:val="20"/>
              </w:rPr>
              <w:t xml:space="preserve">
или рейтингом аналогичного </w:t>
            </w:r>
          </w:p>
          <w:p>
            <w:pPr>
              <w:spacing w:after="20"/>
              <w:ind w:left="20"/>
              <w:jc w:val="both"/>
            </w:pPr>
            <w:r>
              <w:rPr>
                <w:rFonts w:ascii="Times New Roman"/>
                <w:b w:val="false"/>
                <w:i w:val="false"/>
                <w:color w:val="000000"/>
                <w:sz w:val="20"/>
              </w:rPr>
              <w:t xml:space="preserve">
уровня одного из других </w:t>
            </w:r>
          </w:p>
          <w:p>
            <w:pPr>
              <w:spacing w:after="20"/>
              <w:ind w:left="20"/>
              <w:jc w:val="both"/>
            </w:pPr>
            <w:r>
              <w:rPr>
                <w:rFonts w:ascii="Times New Roman"/>
                <w:b w:val="false"/>
                <w:i w:val="false"/>
                <w:color w:val="000000"/>
                <w:sz w:val="20"/>
              </w:rPr>
              <w:t xml:space="preserve">
рейтинговых агентств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Вклады в международных </w:t>
            </w:r>
          </w:p>
          <w:p>
            <w:pPr>
              <w:spacing w:after="20"/>
              <w:ind w:left="20"/>
              <w:jc w:val="both"/>
            </w:pPr>
            <w:r>
              <w:rPr>
                <w:rFonts w:ascii="Times New Roman"/>
                <w:b w:val="false"/>
                <w:i w:val="false"/>
                <w:color w:val="000000"/>
                <w:sz w:val="20"/>
              </w:rPr>
              <w:t xml:space="preserve">
финансовых организациях, </w:t>
            </w:r>
          </w:p>
          <w:p>
            <w:pPr>
              <w:spacing w:after="20"/>
              <w:ind w:left="20"/>
              <w:jc w:val="both"/>
            </w:pPr>
            <w:r>
              <w:rPr>
                <w:rFonts w:ascii="Times New Roman"/>
                <w:b w:val="false"/>
                <w:i w:val="false"/>
                <w:color w:val="000000"/>
                <w:sz w:val="20"/>
              </w:rPr>
              <w:t xml:space="preserve">
с долговым рейтингом не </w:t>
            </w:r>
          </w:p>
          <w:p>
            <w:pPr>
              <w:spacing w:after="20"/>
              <w:ind w:left="20"/>
              <w:jc w:val="both"/>
            </w:pPr>
            <w:r>
              <w:rPr>
                <w:rFonts w:ascii="Times New Roman"/>
                <w:b w:val="false"/>
                <w:i w:val="false"/>
                <w:color w:val="000000"/>
                <w:sz w:val="20"/>
              </w:rPr>
              <w:t xml:space="preserve">
ниже "АА-" агентства </w:t>
            </w:r>
          </w:p>
          <w:p>
            <w:pPr>
              <w:spacing w:after="20"/>
              <w:ind w:left="20"/>
              <w:jc w:val="both"/>
            </w:pPr>
            <w:r>
              <w:rPr>
                <w:rFonts w:ascii="Times New Roman"/>
                <w:b w:val="false"/>
                <w:i w:val="false"/>
                <w:color w:val="000000"/>
                <w:sz w:val="20"/>
              </w:rPr>
              <w:t xml:space="preserve">
Standard &amp; Poor's или </w:t>
            </w:r>
          </w:p>
          <w:p>
            <w:pPr>
              <w:spacing w:after="20"/>
              <w:ind w:left="20"/>
              <w:jc w:val="both"/>
            </w:pPr>
            <w:r>
              <w:rPr>
                <w:rFonts w:ascii="Times New Roman"/>
                <w:b w:val="false"/>
                <w:i w:val="false"/>
                <w:color w:val="000000"/>
                <w:sz w:val="20"/>
              </w:rPr>
              <w:t xml:space="preserve">
рейтингом аналогичного </w:t>
            </w:r>
          </w:p>
          <w:p>
            <w:pPr>
              <w:spacing w:after="20"/>
              <w:ind w:left="20"/>
              <w:jc w:val="both"/>
            </w:pPr>
            <w:r>
              <w:rPr>
                <w:rFonts w:ascii="Times New Roman"/>
                <w:b w:val="false"/>
                <w:i w:val="false"/>
                <w:color w:val="000000"/>
                <w:sz w:val="20"/>
              </w:rPr>
              <w:t xml:space="preserve">
уровня одного из других </w:t>
            </w:r>
          </w:p>
          <w:p>
            <w:pPr>
              <w:spacing w:after="20"/>
              <w:ind w:left="20"/>
              <w:jc w:val="both"/>
            </w:pPr>
            <w:r>
              <w:rPr>
                <w:rFonts w:ascii="Times New Roman"/>
                <w:b w:val="false"/>
                <w:i w:val="false"/>
                <w:color w:val="000000"/>
                <w:sz w:val="20"/>
              </w:rPr>
              <w:t xml:space="preserve">
рейтинговых агентств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Дебиторская задолженность </w:t>
            </w:r>
          </w:p>
          <w:p>
            <w:pPr>
              <w:spacing w:after="20"/>
              <w:ind w:left="20"/>
              <w:jc w:val="both"/>
            </w:pPr>
            <w:r>
              <w:rPr>
                <w:rFonts w:ascii="Times New Roman"/>
                <w:b w:val="false"/>
                <w:i w:val="false"/>
                <w:color w:val="000000"/>
                <w:sz w:val="20"/>
              </w:rPr>
              <w:t xml:space="preserve">
Правительства Республики </w:t>
            </w:r>
          </w:p>
          <w:p>
            <w:pPr>
              <w:spacing w:after="20"/>
              <w:ind w:left="20"/>
              <w:jc w:val="both"/>
            </w:pPr>
            <w:r>
              <w:rPr>
                <w:rFonts w:ascii="Times New Roman"/>
                <w:b w:val="false"/>
                <w:i w:val="false"/>
                <w:color w:val="000000"/>
                <w:sz w:val="20"/>
              </w:rPr>
              <w:t xml:space="preserve">
Казахстан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Дебиторская задолженность </w:t>
            </w:r>
          </w:p>
          <w:p>
            <w:pPr>
              <w:spacing w:after="20"/>
              <w:ind w:left="20"/>
              <w:jc w:val="both"/>
            </w:pPr>
            <w:r>
              <w:rPr>
                <w:rFonts w:ascii="Times New Roman"/>
                <w:b w:val="false"/>
                <w:i w:val="false"/>
                <w:color w:val="000000"/>
                <w:sz w:val="20"/>
              </w:rPr>
              <w:t xml:space="preserve">
местных органов власти </w:t>
            </w:r>
          </w:p>
          <w:p>
            <w:pPr>
              <w:spacing w:after="20"/>
              <w:ind w:left="20"/>
              <w:jc w:val="both"/>
            </w:pPr>
            <w:r>
              <w:rPr>
                <w:rFonts w:ascii="Times New Roman"/>
                <w:b w:val="false"/>
                <w:i w:val="false"/>
                <w:color w:val="000000"/>
                <w:sz w:val="20"/>
              </w:rPr>
              <w:t xml:space="preserve">
Республики Казахстан по </w:t>
            </w:r>
          </w:p>
          <w:p>
            <w:pPr>
              <w:spacing w:after="20"/>
              <w:ind w:left="20"/>
              <w:jc w:val="both"/>
            </w:pPr>
            <w:r>
              <w:rPr>
                <w:rFonts w:ascii="Times New Roman"/>
                <w:b w:val="false"/>
                <w:i w:val="false"/>
                <w:color w:val="000000"/>
                <w:sz w:val="20"/>
              </w:rPr>
              <w:t xml:space="preserve">
налогам и другим платежам в </w:t>
            </w:r>
          </w:p>
          <w:p>
            <w:pPr>
              <w:spacing w:after="20"/>
              <w:ind w:left="20"/>
              <w:jc w:val="both"/>
            </w:pPr>
            <w:r>
              <w:rPr>
                <w:rFonts w:ascii="Times New Roman"/>
                <w:b w:val="false"/>
                <w:i w:val="false"/>
                <w:color w:val="000000"/>
                <w:sz w:val="20"/>
              </w:rPr>
              <w:t xml:space="preserve">
бюджет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ценные бумаги </w:t>
            </w:r>
          </w:p>
          <w:p>
            <w:pPr>
              <w:spacing w:after="20"/>
              <w:ind w:left="20"/>
              <w:jc w:val="both"/>
            </w:pPr>
            <w:r>
              <w:rPr>
                <w:rFonts w:ascii="Times New Roman"/>
                <w:b w:val="false"/>
                <w:i w:val="false"/>
                <w:color w:val="000000"/>
                <w:sz w:val="20"/>
              </w:rPr>
              <w:t xml:space="preserve">
Республики Казахстан, </w:t>
            </w:r>
          </w:p>
          <w:p>
            <w:pPr>
              <w:spacing w:after="20"/>
              <w:ind w:left="20"/>
              <w:jc w:val="both"/>
            </w:pPr>
            <w:r>
              <w:rPr>
                <w:rFonts w:ascii="Times New Roman"/>
                <w:b w:val="false"/>
                <w:i w:val="false"/>
                <w:color w:val="000000"/>
                <w:sz w:val="20"/>
              </w:rPr>
              <w:t xml:space="preserve">
выпущенные Правительством </w:t>
            </w:r>
          </w:p>
          <w:p>
            <w:pPr>
              <w:spacing w:after="20"/>
              <w:ind w:left="20"/>
              <w:jc w:val="both"/>
            </w:pPr>
            <w:r>
              <w:rPr>
                <w:rFonts w:ascii="Times New Roman"/>
                <w:b w:val="false"/>
                <w:i w:val="false"/>
                <w:color w:val="000000"/>
                <w:sz w:val="20"/>
              </w:rPr>
              <w:t xml:space="preserve">
Республики Казахстан и </w:t>
            </w:r>
          </w:p>
          <w:p>
            <w:pPr>
              <w:spacing w:after="20"/>
              <w:ind w:left="20"/>
              <w:jc w:val="both"/>
            </w:pPr>
            <w:r>
              <w:rPr>
                <w:rFonts w:ascii="Times New Roman"/>
                <w:b w:val="false"/>
                <w:i w:val="false"/>
                <w:color w:val="000000"/>
                <w:sz w:val="20"/>
              </w:rPr>
              <w:t xml:space="preserve">
Национальным Банком Республики </w:t>
            </w:r>
          </w:p>
          <w:p>
            <w:pPr>
              <w:spacing w:after="20"/>
              <w:ind w:left="20"/>
              <w:jc w:val="both"/>
            </w:pPr>
            <w:r>
              <w:rPr>
                <w:rFonts w:ascii="Times New Roman"/>
                <w:b w:val="false"/>
                <w:i w:val="false"/>
                <w:color w:val="000000"/>
                <w:sz w:val="20"/>
              </w:rPr>
              <w:t xml:space="preserve">
Казахстан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имеющие </w:t>
            </w:r>
          </w:p>
          <w:p>
            <w:pPr>
              <w:spacing w:after="20"/>
              <w:ind w:left="20"/>
              <w:jc w:val="both"/>
            </w:pPr>
            <w:r>
              <w:rPr>
                <w:rFonts w:ascii="Times New Roman"/>
                <w:b w:val="false"/>
                <w:i w:val="false"/>
                <w:color w:val="000000"/>
                <w:sz w:val="20"/>
              </w:rPr>
              <w:t xml:space="preserve">
статус государственных, </w:t>
            </w:r>
          </w:p>
          <w:p>
            <w:pPr>
              <w:spacing w:after="20"/>
              <w:ind w:left="20"/>
              <w:jc w:val="both"/>
            </w:pPr>
            <w:r>
              <w:rPr>
                <w:rFonts w:ascii="Times New Roman"/>
                <w:b w:val="false"/>
                <w:i w:val="false"/>
                <w:color w:val="000000"/>
                <w:sz w:val="20"/>
              </w:rPr>
              <w:t xml:space="preserve">
выпущенные центральными </w:t>
            </w:r>
          </w:p>
          <w:p>
            <w:pPr>
              <w:spacing w:after="20"/>
              <w:ind w:left="20"/>
              <w:jc w:val="both"/>
            </w:pPr>
            <w:r>
              <w:rPr>
                <w:rFonts w:ascii="Times New Roman"/>
                <w:b w:val="false"/>
                <w:i w:val="false"/>
                <w:color w:val="000000"/>
                <w:sz w:val="20"/>
              </w:rPr>
              <w:t xml:space="preserve">
правительствами иностранных </w:t>
            </w:r>
          </w:p>
          <w:p>
            <w:pPr>
              <w:spacing w:after="20"/>
              <w:ind w:left="20"/>
              <w:jc w:val="both"/>
            </w:pPr>
            <w:r>
              <w:rPr>
                <w:rFonts w:ascii="Times New Roman"/>
                <w:b w:val="false"/>
                <w:i w:val="false"/>
                <w:color w:val="000000"/>
                <w:sz w:val="20"/>
              </w:rPr>
              <w:t xml:space="preserve">
государств, суверенный </w:t>
            </w:r>
          </w:p>
          <w:p>
            <w:pPr>
              <w:spacing w:after="20"/>
              <w:ind w:left="20"/>
              <w:jc w:val="both"/>
            </w:pPr>
            <w:r>
              <w:rPr>
                <w:rFonts w:ascii="Times New Roman"/>
                <w:b w:val="false"/>
                <w:i w:val="false"/>
                <w:color w:val="000000"/>
                <w:sz w:val="20"/>
              </w:rPr>
              <w:t xml:space="preserve">
рейтинг которых не ниже </w:t>
            </w:r>
          </w:p>
          <w:p>
            <w:pPr>
              <w:spacing w:after="20"/>
              <w:ind w:left="20"/>
              <w:jc w:val="both"/>
            </w:pPr>
            <w:r>
              <w:rPr>
                <w:rFonts w:ascii="Times New Roman"/>
                <w:b w:val="false"/>
                <w:i w:val="false"/>
                <w:color w:val="000000"/>
                <w:sz w:val="20"/>
              </w:rPr>
              <w:t xml:space="preserve">
"АА-" агентства Standard </w:t>
            </w:r>
          </w:p>
          <w:p>
            <w:pPr>
              <w:spacing w:after="20"/>
              <w:ind w:left="20"/>
              <w:jc w:val="both"/>
            </w:pPr>
            <w:r>
              <w:rPr>
                <w:rFonts w:ascii="Times New Roman"/>
                <w:b w:val="false"/>
                <w:i w:val="false"/>
                <w:color w:val="000000"/>
                <w:sz w:val="20"/>
              </w:rPr>
              <w:t xml:space="preserve">
&amp; Poor's или рейтинг </w:t>
            </w:r>
          </w:p>
          <w:p>
            <w:pPr>
              <w:spacing w:after="20"/>
              <w:ind w:left="20"/>
              <w:jc w:val="both"/>
            </w:pPr>
            <w:r>
              <w:rPr>
                <w:rFonts w:ascii="Times New Roman"/>
                <w:b w:val="false"/>
                <w:i w:val="false"/>
                <w:color w:val="000000"/>
                <w:sz w:val="20"/>
              </w:rPr>
              <w:t xml:space="preserve">
аналогичного уровня одного </w:t>
            </w:r>
          </w:p>
          <w:p>
            <w:pPr>
              <w:spacing w:after="20"/>
              <w:ind w:left="20"/>
              <w:jc w:val="both"/>
            </w:pPr>
            <w:r>
              <w:rPr>
                <w:rFonts w:ascii="Times New Roman"/>
                <w:b w:val="false"/>
                <w:i w:val="false"/>
                <w:color w:val="000000"/>
                <w:sz w:val="20"/>
              </w:rPr>
              <w:t xml:space="preserve">
из других рейтинговых </w:t>
            </w:r>
          </w:p>
          <w:p>
            <w:pPr>
              <w:spacing w:after="20"/>
              <w:ind w:left="20"/>
              <w:jc w:val="both"/>
            </w:pPr>
            <w:r>
              <w:rPr>
                <w:rFonts w:ascii="Times New Roman"/>
                <w:b w:val="false"/>
                <w:i w:val="false"/>
                <w:color w:val="000000"/>
                <w:sz w:val="20"/>
              </w:rPr>
              <w:t xml:space="preserve">
агентств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выпущенные </w:t>
            </w:r>
          </w:p>
          <w:p>
            <w:pPr>
              <w:spacing w:after="20"/>
              <w:ind w:left="20"/>
              <w:jc w:val="both"/>
            </w:pPr>
            <w:r>
              <w:rPr>
                <w:rFonts w:ascii="Times New Roman"/>
                <w:b w:val="false"/>
                <w:i w:val="false"/>
                <w:color w:val="000000"/>
                <w:sz w:val="20"/>
              </w:rPr>
              <w:t xml:space="preserve">
международными финансовыми </w:t>
            </w:r>
          </w:p>
          <w:p>
            <w:pPr>
              <w:spacing w:after="20"/>
              <w:ind w:left="20"/>
              <w:jc w:val="both"/>
            </w:pPr>
            <w:r>
              <w:rPr>
                <w:rFonts w:ascii="Times New Roman"/>
                <w:b w:val="false"/>
                <w:i w:val="false"/>
                <w:color w:val="000000"/>
                <w:sz w:val="20"/>
              </w:rPr>
              <w:t xml:space="preserve">
организациями, имеющими </w:t>
            </w:r>
          </w:p>
          <w:p>
            <w:pPr>
              <w:spacing w:after="20"/>
              <w:ind w:left="20"/>
              <w:jc w:val="both"/>
            </w:pPr>
            <w:r>
              <w:rPr>
                <w:rFonts w:ascii="Times New Roman"/>
                <w:b w:val="false"/>
                <w:i w:val="false"/>
                <w:color w:val="000000"/>
                <w:sz w:val="20"/>
              </w:rPr>
              <w:t xml:space="preserve">
долговой рейтинг не ниже </w:t>
            </w:r>
          </w:p>
          <w:p>
            <w:pPr>
              <w:spacing w:after="20"/>
              <w:ind w:left="20"/>
              <w:jc w:val="both"/>
            </w:pPr>
            <w:r>
              <w:rPr>
                <w:rFonts w:ascii="Times New Roman"/>
                <w:b w:val="false"/>
                <w:i w:val="false"/>
                <w:color w:val="000000"/>
                <w:sz w:val="20"/>
              </w:rPr>
              <w:t xml:space="preserve">
"АА-" агентства Standard </w:t>
            </w:r>
          </w:p>
          <w:p>
            <w:pPr>
              <w:spacing w:after="20"/>
              <w:ind w:left="20"/>
              <w:jc w:val="both"/>
            </w:pPr>
            <w:r>
              <w:rPr>
                <w:rFonts w:ascii="Times New Roman"/>
                <w:b w:val="false"/>
                <w:i w:val="false"/>
                <w:color w:val="000000"/>
                <w:sz w:val="20"/>
              </w:rPr>
              <w:t xml:space="preserve">
&amp; Poor's или рейтинг </w:t>
            </w:r>
          </w:p>
          <w:p>
            <w:pPr>
              <w:spacing w:after="20"/>
              <w:ind w:left="20"/>
              <w:jc w:val="both"/>
            </w:pPr>
            <w:r>
              <w:rPr>
                <w:rFonts w:ascii="Times New Roman"/>
                <w:b w:val="false"/>
                <w:i w:val="false"/>
                <w:color w:val="000000"/>
                <w:sz w:val="20"/>
              </w:rPr>
              <w:t xml:space="preserve">
аналогичного уровня одного </w:t>
            </w:r>
          </w:p>
          <w:p>
            <w:pPr>
              <w:spacing w:after="20"/>
              <w:ind w:left="20"/>
              <w:jc w:val="both"/>
            </w:pPr>
            <w:r>
              <w:rPr>
                <w:rFonts w:ascii="Times New Roman"/>
                <w:b w:val="false"/>
                <w:i w:val="false"/>
                <w:color w:val="000000"/>
                <w:sz w:val="20"/>
              </w:rPr>
              <w:t xml:space="preserve">
из других рейтинговых агентств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Начисленное вознаграждение </w:t>
            </w:r>
          </w:p>
          <w:p>
            <w:pPr>
              <w:spacing w:after="20"/>
              <w:ind w:left="20"/>
              <w:jc w:val="both"/>
            </w:pPr>
            <w:r>
              <w:rPr>
                <w:rFonts w:ascii="Times New Roman"/>
                <w:b w:val="false"/>
                <w:i w:val="false"/>
                <w:color w:val="000000"/>
                <w:sz w:val="20"/>
              </w:rPr>
              <w:t xml:space="preserve">
по активам, включенным </w:t>
            </w:r>
          </w:p>
          <w:p>
            <w:pPr>
              <w:spacing w:after="20"/>
              <w:ind w:left="20"/>
              <w:jc w:val="both"/>
            </w:pPr>
            <w:r>
              <w:rPr>
                <w:rFonts w:ascii="Times New Roman"/>
                <w:b w:val="false"/>
                <w:i w:val="false"/>
                <w:color w:val="000000"/>
                <w:sz w:val="20"/>
              </w:rPr>
              <w:t xml:space="preserve">
в I группу риска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группа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Наличная иностранная валюта </w:t>
            </w:r>
          </w:p>
          <w:p>
            <w:pPr>
              <w:spacing w:after="20"/>
              <w:ind w:left="20"/>
              <w:jc w:val="both"/>
            </w:pPr>
            <w:r>
              <w:rPr>
                <w:rFonts w:ascii="Times New Roman"/>
                <w:b w:val="false"/>
                <w:i w:val="false"/>
                <w:color w:val="000000"/>
                <w:sz w:val="20"/>
              </w:rPr>
              <w:t xml:space="preserve">
стран, имеющих суверенный </w:t>
            </w:r>
          </w:p>
          <w:p>
            <w:pPr>
              <w:spacing w:after="20"/>
              <w:ind w:left="20"/>
              <w:jc w:val="both"/>
            </w:pPr>
            <w:r>
              <w:rPr>
                <w:rFonts w:ascii="Times New Roman"/>
                <w:b w:val="false"/>
                <w:i w:val="false"/>
                <w:color w:val="000000"/>
                <w:sz w:val="20"/>
              </w:rPr>
              <w:t xml:space="preserve">
рейтинг ниже "АА-"агентства </w:t>
            </w:r>
          </w:p>
          <w:p>
            <w:pPr>
              <w:spacing w:after="20"/>
              <w:ind w:left="20"/>
              <w:jc w:val="both"/>
            </w:pPr>
            <w:r>
              <w:rPr>
                <w:rFonts w:ascii="Times New Roman"/>
                <w:b w:val="false"/>
                <w:i w:val="false"/>
                <w:color w:val="000000"/>
                <w:sz w:val="20"/>
              </w:rPr>
              <w:t xml:space="preserve">
Standard &amp; Poor's или рейтинг </w:t>
            </w:r>
          </w:p>
          <w:p>
            <w:pPr>
              <w:spacing w:after="20"/>
              <w:ind w:left="20"/>
              <w:jc w:val="both"/>
            </w:pPr>
            <w:r>
              <w:rPr>
                <w:rFonts w:ascii="Times New Roman"/>
                <w:b w:val="false"/>
                <w:i w:val="false"/>
                <w:color w:val="000000"/>
                <w:sz w:val="20"/>
              </w:rPr>
              <w:t xml:space="preserve">
аналогичного уровня одного из </w:t>
            </w:r>
          </w:p>
          <w:p>
            <w:pPr>
              <w:spacing w:after="20"/>
              <w:ind w:left="20"/>
              <w:jc w:val="both"/>
            </w:pPr>
            <w:r>
              <w:rPr>
                <w:rFonts w:ascii="Times New Roman"/>
                <w:b w:val="false"/>
                <w:i w:val="false"/>
                <w:color w:val="000000"/>
                <w:sz w:val="20"/>
              </w:rPr>
              <w:t xml:space="preserve">
других рейтинговых агентств, </w:t>
            </w:r>
          </w:p>
          <w:p>
            <w:pPr>
              <w:spacing w:after="20"/>
              <w:ind w:left="20"/>
              <w:jc w:val="both"/>
            </w:pPr>
            <w:r>
              <w:rPr>
                <w:rFonts w:ascii="Times New Roman"/>
                <w:b w:val="false"/>
                <w:i w:val="false"/>
                <w:color w:val="000000"/>
                <w:sz w:val="20"/>
              </w:rPr>
              <w:t xml:space="preserve">
и стран, не имеющих </w:t>
            </w:r>
          </w:p>
          <w:p>
            <w:pPr>
              <w:spacing w:after="20"/>
              <w:ind w:left="20"/>
              <w:jc w:val="both"/>
            </w:pPr>
            <w:r>
              <w:rPr>
                <w:rFonts w:ascii="Times New Roman"/>
                <w:b w:val="false"/>
                <w:i w:val="false"/>
                <w:color w:val="000000"/>
                <w:sz w:val="20"/>
              </w:rPr>
              <w:t xml:space="preserve">
соответствующей рейтинговой </w:t>
            </w:r>
          </w:p>
          <w:p>
            <w:pPr>
              <w:spacing w:after="20"/>
              <w:ind w:left="20"/>
              <w:jc w:val="both"/>
            </w:pPr>
            <w:r>
              <w:rPr>
                <w:rFonts w:ascii="Times New Roman"/>
                <w:b w:val="false"/>
                <w:i w:val="false"/>
                <w:color w:val="000000"/>
                <w:sz w:val="20"/>
              </w:rPr>
              <w:t xml:space="preserve">
оценки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Займы, предоставленные </w:t>
            </w:r>
          </w:p>
          <w:p>
            <w:pPr>
              <w:spacing w:after="20"/>
              <w:ind w:left="20"/>
              <w:jc w:val="both"/>
            </w:pPr>
            <w:r>
              <w:rPr>
                <w:rFonts w:ascii="Times New Roman"/>
                <w:b w:val="false"/>
                <w:i w:val="false"/>
                <w:color w:val="000000"/>
                <w:sz w:val="20"/>
              </w:rPr>
              <w:t xml:space="preserve">
организациям, имеющим </w:t>
            </w:r>
          </w:p>
          <w:p>
            <w:pPr>
              <w:spacing w:after="20"/>
              <w:ind w:left="20"/>
              <w:jc w:val="both"/>
            </w:pPr>
            <w:r>
              <w:rPr>
                <w:rFonts w:ascii="Times New Roman"/>
                <w:b w:val="false"/>
                <w:i w:val="false"/>
                <w:color w:val="000000"/>
                <w:sz w:val="20"/>
              </w:rPr>
              <w:t xml:space="preserve">
долговой рейтинг не ниже </w:t>
            </w:r>
          </w:p>
          <w:p>
            <w:pPr>
              <w:spacing w:after="20"/>
              <w:ind w:left="20"/>
              <w:jc w:val="both"/>
            </w:pPr>
            <w:r>
              <w:rPr>
                <w:rFonts w:ascii="Times New Roman"/>
                <w:b w:val="false"/>
                <w:i w:val="false"/>
                <w:color w:val="000000"/>
                <w:sz w:val="20"/>
              </w:rPr>
              <w:t xml:space="preserve">
"АА-" агентства Standard &amp; </w:t>
            </w:r>
          </w:p>
          <w:p>
            <w:pPr>
              <w:spacing w:after="20"/>
              <w:ind w:left="20"/>
              <w:jc w:val="both"/>
            </w:pPr>
            <w:r>
              <w:rPr>
                <w:rFonts w:ascii="Times New Roman"/>
                <w:b w:val="false"/>
                <w:i w:val="false"/>
                <w:color w:val="000000"/>
                <w:sz w:val="20"/>
              </w:rPr>
              <w:t xml:space="preserve">
Poor's или рейтинг </w:t>
            </w:r>
          </w:p>
          <w:p>
            <w:pPr>
              <w:spacing w:after="20"/>
              <w:ind w:left="20"/>
              <w:jc w:val="both"/>
            </w:pPr>
            <w:r>
              <w:rPr>
                <w:rFonts w:ascii="Times New Roman"/>
                <w:b w:val="false"/>
                <w:i w:val="false"/>
                <w:color w:val="000000"/>
                <w:sz w:val="20"/>
              </w:rPr>
              <w:t xml:space="preserve">
аналогичного уровня </w:t>
            </w:r>
          </w:p>
          <w:p>
            <w:pPr>
              <w:spacing w:after="20"/>
              <w:ind w:left="20"/>
              <w:jc w:val="both"/>
            </w:pPr>
            <w:r>
              <w:rPr>
                <w:rFonts w:ascii="Times New Roman"/>
                <w:b w:val="false"/>
                <w:i w:val="false"/>
                <w:color w:val="000000"/>
                <w:sz w:val="20"/>
              </w:rPr>
              <w:t xml:space="preserve">
одного из других </w:t>
            </w:r>
          </w:p>
          <w:p>
            <w:pPr>
              <w:spacing w:after="20"/>
              <w:ind w:left="20"/>
              <w:jc w:val="both"/>
            </w:pPr>
            <w:r>
              <w:rPr>
                <w:rFonts w:ascii="Times New Roman"/>
                <w:b w:val="false"/>
                <w:i w:val="false"/>
                <w:color w:val="000000"/>
                <w:sz w:val="20"/>
              </w:rPr>
              <w:t xml:space="preserve">
рейтинговых агентств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Вклады в центральных банках </w:t>
            </w:r>
          </w:p>
          <w:p>
            <w:pPr>
              <w:spacing w:after="20"/>
              <w:ind w:left="20"/>
              <w:jc w:val="both"/>
            </w:pPr>
            <w:r>
              <w:rPr>
                <w:rFonts w:ascii="Times New Roman"/>
                <w:b w:val="false"/>
                <w:i w:val="false"/>
                <w:color w:val="000000"/>
                <w:sz w:val="20"/>
              </w:rPr>
              <w:t xml:space="preserve">
стран, имеющих суверенный </w:t>
            </w:r>
          </w:p>
          <w:p>
            <w:pPr>
              <w:spacing w:after="20"/>
              <w:ind w:left="20"/>
              <w:jc w:val="both"/>
            </w:pPr>
            <w:r>
              <w:rPr>
                <w:rFonts w:ascii="Times New Roman"/>
                <w:b w:val="false"/>
                <w:i w:val="false"/>
                <w:color w:val="000000"/>
                <w:sz w:val="20"/>
              </w:rPr>
              <w:t xml:space="preserve">
рейтинг от "А+" до "А-" </w:t>
            </w:r>
          </w:p>
          <w:p>
            <w:pPr>
              <w:spacing w:after="20"/>
              <w:ind w:left="20"/>
              <w:jc w:val="both"/>
            </w:pPr>
            <w:r>
              <w:rPr>
                <w:rFonts w:ascii="Times New Roman"/>
                <w:b w:val="false"/>
                <w:i w:val="false"/>
                <w:color w:val="000000"/>
                <w:sz w:val="20"/>
              </w:rPr>
              <w:t xml:space="preserve">
агентства Standard &amp; Poor's </w:t>
            </w:r>
          </w:p>
          <w:p>
            <w:pPr>
              <w:spacing w:after="20"/>
              <w:ind w:left="20"/>
              <w:jc w:val="both"/>
            </w:pPr>
            <w:r>
              <w:rPr>
                <w:rFonts w:ascii="Times New Roman"/>
                <w:b w:val="false"/>
                <w:i w:val="false"/>
                <w:color w:val="000000"/>
                <w:sz w:val="20"/>
              </w:rPr>
              <w:t xml:space="preserve">
или рейтинг аналогичного </w:t>
            </w:r>
          </w:p>
          <w:p>
            <w:pPr>
              <w:spacing w:after="20"/>
              <w:ind w:left="20"/>
              <w:jc w:val="both"/>
            </w:pPr>
            <w:r>
              <w:rPr>
                <w:rFonts w:ascii="Times New Roman"/>
                <w:b w:val="false"/>
                <w:i w:val="false"/>
                <w:color w:val="000000"/>
                <w:sz w:val="20"/>
              </w:rPr>
              <w:t xml:space="preserve">
уровня одного из других </w:t>
            </w:r>
          </w:p>
          <w:p>
            <w:pPr>
              <w:spacing w:after="20"/>
              <w:ind w:left="20"/>
              <w:jc w:val="both"/>
            </w:pPr>
            <w:r>
              <w:rPr>
                <w:rFonts w:ascii="Times New Roman"/>
                <w:b w:val="false"/>
                <w:i w:val="false"/>
                <w:color w:val="000000"/>
                <w:sz w:val="20"/>
              </w:rPr>
              <w:t xml:space="preserve">
рейтинговых агентств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Вклады в международных </w:t>
            </w:r>
          </w:p>
          <w:p>
            <w:pPr>
              <w:spacing w:after="20"/>
              <w:ind w:left="20"/>
              <w:jc w:val="both"/>
            </w:pPr>
            <w:r>
              <w:rPr>
                <w:rFonts w:ascii="Times New Roman"/>
                <w:b w:val="false"/>
                <w:i w:val="false"/>
                <w:color w:val="000000"/>
                <w:sz w:val="20"/>
              </w:rPr>
              <w:t xml:space="preserve">
финансовых организациях, </w:t>
            </w:r>
          </w:p>
          <w:p>
            <w:pPr>
              <w:spacing w:after="20"/>
              <w:ind w:left="20"/>
              <w:jc w:val="both"/>
            </w:pPr>
            <w:r>
              <w:rPr>
                <w:rFonts w:ascii="Times New Roman"/>
                <w:b w:val="false"/>
                <w:i w:val="false"/>
                <w:color w:val="000000"/>
                <w:sz w:val="20"/>
              </w:rPr>
              <w:t xml:space="preserve">
имеющих долговой рейтинг </w:t>
            </w:r>
          </w:p>
          <w:p>
            <w:pPr>
              <w:spacing w:after="20"/>
              <w:ind w:left="20"/>
              <w:jc w:val="both"/>
            </w:pPr>
            <w:r>
              <w:rPr>
                <w:rFonts w:ascii="Times New Roman"/>
                <w:b w:val="false"/>
                <w:i w:val="false"/>
                <w:color w:val="000000"/>
                <w:sz w:val="20"/>
              </w:rPr>
              <w:t xml:space="preserve">
от "А+" до "А-" агентства </w:t>
            </w:r>
          </w:p>
          <w:p>
            <w:pPr>
              <w:spacing w:after="20"/>
              <w:ind w:left="20"/>
              <w:jc w:val="both"/>
            </w:pPr>
            <w:r>
              <w:rPr>
                <w:rFonts w:ascii="Times New Roman"/>
                <w:b w:val="false"/>
                <w:i w:val="false"/>
                <w:color w:val="000000"/>
                <w:sz w:val="20"/>
              </w:rPr>
              <w:t xml:space="preserve">
Standard &amp; Poor's </w:t>
            </w:r>
          </w:p>
          <w:p>
            <w:pPr>
              <w:spacing w:after="20"/>
              <w:ind w:left="20"/>
              <w:jc w:val="both"/>
            </w:pPr>
            <w:r>
              <w:rPr>
                <w:rFonts w:ascii="Times New Roman"/>
                <w:b w:val="false"/>
                <w:i w:val="false"/>
                <w:color w:val="000000"/>
                <w:sz w:val="20"/>
              </w:rPr>
              <w:t xml:space="preserve">
или рейтинг аналогичного </w:t>
            </w:r>
          </w:p>
          <w:p>
            <w:pPr>
              <w:spacing w:after="20"/>
              <w:ind w:left="20"/>
              <w:jc w:val="both"/>
            </w:pPr>
            <w:r>
              <w:rPr>
                <w:rFonts w:ascii="Times New Roman"/>
                <w:b w:val="false"/>
                <w:i w:val="false"/>
                <w:color w:val="000000"/>
                <w:sz w:val="20"/>
              </w:rPr>
              <w:t xml:space="preserve">
уровня одного из других </w:t>
            </w:r>
          </w:p>
          <w:p>
            <w:pPr>
              <w:spacing w:after="20"/>
              <w:ind w:left="20"/>
              <w:jc w:val="both"/>
            </w:pPr>
            <w:r>
              <w:rPr>
                <w:rFonts w:ascii="Times New Roman"/>
                <w:b w:val="false"/>
                <w:i w:val="false"/>
                <w:color w:val="000000"/>
                <w:sz w:val="20"/>
              </w:rPr>
              <w:t xml:space="preserve">
рейтинговых агентств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Вклады в организациях, </w:t>
            </w:r>
          </w:p>
          <w:p>
            <w:pPr>
              <w:spacing w:after="20"/>
              <w:ind w:left="20"/>
              <w:jc w:val="both"/>
            </w:pPr>
            <w:r>
              <w:rPr>
                <w:rFonts w:ascii="Times New Roman"/>
                <w:b w:val="false"/>
                <w:i w:val="false"/>
                <w:color w:val="000000"/>
                <w:sz w:val="20"/>
              </w:rPr>
              <w:t xml:space="preserve">
имеющих долговой рейтинг </w:t>
            </w:r>
          </w:p>
          <w:p>
            <w:pPr>
              <w:spacing w:after="20"/>
              <w:ind w:left="20"/>
              <w:jc w:val="both"/>
            </w:pPr>
            <w:r>
              <w:rPr>
                <w:rFonts w:ascii="Times New Roman"/>
                <w:b w:val="false"/>
                <w:i w:val="false"/>
                <w:color w:val="000000"/>
                <w:sz w:val="20"/>
              </w:rPr>
              <w:t xml:space="preserve">
не ниже "АА-" агентства </w:t>
            </w:r>
          </w:p>
          <w:p>
            <w:pPr>
              <w:spacing w:after="20"/>
              <w:ind w:left="20"/>
              <w:jc w:val="both"/>
            </w:pPr>
            <w:r>
              <w:rPr>
                <w:rFonts w:ascii="Times New Roman"/>
                <w:b w:val="false"/>
                <w:i w:val="false"/>
                <w:color w:val="000000"/>
                <w:sz w:val="20"/>
              </w:rPr>
              <w:t xml:space="preserve">
Standard &amp; Poor's или </w:t>
            </w:r>
          </w:p>
          <w:p>
            <w:pPr>
              <w:spacing w:after="20"/>
              <w:ind w:left="20"/>
              <w:jc w:val="both"/>
            </w:pPr>
            <w:r>
              <w:rPr>
                <w:rFonts w:ascii="Times New Roman"/>
                <w:b w:val="false"/>
                <w:i w:val="false"/>
                <w:color w:val="000000"/>
                <w:sz w:val="20"/>
              </w:rPr>
              <w:t xml:space="preserve">
рейтинг аналогичного </w:t>
            </w:r>
          </w:p>
          <w:p>
            <w:pPr>
              <w:spacing w:after="20"/>
              <w:ind w:left="20"/>
              <w:jc w:val="both"/>
            </w:pPr>
            <w:r>
              <w:rPr>
                <w:rFonts w:ascii="Times New Roman"/>
                <w:b w:val="false"/>
                <w:i w:val="false"/>
                <w:color w:val="000000"/>
                <w:sz w:val="20"/>
              </w:rPr>
              <w:t xml:space="preserve">
уровня одного из других </w:t>
            </w:r>
          </w:p>
          <w:p>
            <w:pPr>
              <w:spacing w:after="20"/>
              <w:ind w:left="20"/>
              <w:jc w:val="both"/>
            </w:pPr>
            <w:r>
              <w:rPr>
                <w:rFonts w:ascii="Times New Roman"/>
                <w:b w:val="false"/>
                <w:i w:val="false"/>
                <w:color w:val="000000"/>
                <w:sz w:val="20"/>
              </w:rPr>
              <w:t xml:space="preserve">
рейтинговых агентств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Дебиторская задолженность </w:t>
            </w:r>
          </w:p>
          <w:p>
            <w:pPr>
              <w:spacing w:after="20"/>
              <w:ind w:left="20"/>
              <w:jc w:val="both"/>
            </w:pPr>
            <w:r>
              <w:rPr>
                <w:rFonts w:ascii="Times New Roman"/>
                <w:b w:val="false"/>
                <w:i w:val="false"/>
                <w:color w:val="000000"/>
                <w:sz w:val="20"/>
              </w:rPr>
              <w:t xml:space="preserve">
местных органов власти </w:t>
            </w:r>
          </w:p>
          <w:p>
            <w:pPr>
              <w:spacing w:after="20"/>
              <w:ind w:left="20"/>
              <w:jc w:val="both"/>
            </w:pPr>
            <w:r>
              <w:rPr>
                <w:rFonts w:ascii="Times New Roman"/>
                <w:b w:val="false"/>
                <w:i w:val="false"/>
                <w:color w:val="000000"/>
                <w:sz w:val="20"/>
              </w:rPr>
              <w:t xml:space="preserve">
Республики Казахстан, за </w:t>
            </w:r>
          </w:p>
          <w:p>
            <w:pPr>
              <w:spacing w:after="20"/>
              <w:ind w:left="20"/>
              <w:jc w:val="both"/>
            </w:pPr>
            <w:r>
              <w:rPr>
                <w:rFonts w:ascii="Times New Roman"/>
                <w:b w:val="false"/>
                <w:i w:val="false"/>
                <w:color w:val="000000"/>
                <w:sz w:val="20"/>
              </w:rPr>
              <w:t xml:space="preserve">
исключением дебиторской </w:t>
            </w:r>
          </w:p>
          <w:p>
            <w:pPr>
              <w:spacing w:after="20"/>
              <w:ind w:left="20"/>
              <w:jc w:val="both"/>
            </w:pPr>
            <w:r>
              <w:rPr>
                <w:rFonts w:ascii="Times New Roman"/>
                <w:b w:val="false"/>
                <w:i w:val="false"/>
                <w:color w:val="000000"/>
                <w:sz w:val="20"/>
              </w:rPr>
              <w:t xml:space="preserve">
задолженности, отнесенной </w:t>
            </w:r>
          </w:p>
          <w:p>
            <w:pPr>
              <w:spacing w:after="20"/>
              <w:ind w:left="20"/>
              <w:jc w:val="both"/>
            </w:pPr>
            <w:r>
              <w:rPr>
                <w:rFonts w:ascii="Times New Roman"/>
                <w:b w:val="false"/>
                <w:i w:val="false"/>
                <w:color w:val="000000"/>
                <w:sz w:val="20"/>
              </w:rPr>
              <w:t xml:space="preserve">
к I группе риска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Дебиторская задолженность </w:t>
            </w:r>
          </w:p>
          <w:p>
            <w:pPr>
              <w:spacing w:after="20"/>
              <w:ind w:left="20"/>
              <w:jc w:val="both"/>
            </w:pPr>
            <w:r>
              <w:rPr>
                <w:rFonts w:ascii="Times New Roman"/>
                <w:b w:val="false"/>
                <w:i w:val="false"/>
                <w:color w:val="000000"/>
                <w:sz w:val="20"/>
              </w:rPr>
              <w:t xml:space="preserve">
организаций, имеющих </w:t>
            </w:r>
          </w:p>
          <w:p>
            <w:pPr>
              <w:spacing w:after="20"/>
              <w:ind w:left="20"/>
              <w:jc w:val="both"/>
            </w:pPr>
            <w:r>
              <w:rPr>
                <w:rFonts w:ascii="Times New Roman"/>
                <w:b w:val="false"/>
                <w:i w:val="false"/>
                <w:color w:val="000000"/>
                <w:sz w:val="20"/>
              </w:rPr>
              <w:t xml:space="preserve">
долговой рейтинг не ниже </w:t>
            </w:r>
          </w:p>
          <w:p>
            <w:pPr>
              <w:spacing w:after="20"/>
              <w:ind w:left="20"/>
              <w:jc w:val="both"/>
            </w:pPr>
            <w:r>
              <w:rPr>
                <w:rFonts w:ascii="Times New Roman"/>
                <w:b w:val="false"/>
                <w:i w:val="false"/>
                <w:color w:val="000000"/>
                <w:sz w:val="20"/>
              </w:rPr>
              <w:t xml:space="preserve">
"АА-" агентства Standard </w:t>
            </w:r>
          </w:p>
          <w:p>
            <w:pPr>
              <w:spacing w:after="20"/>
              <w:ind w:left="20"/>
              <w:jc w:val="both"/>
            </w:pPr>
            <w:r>
              <w:rPr>
                <w:rFonts w:ascii="Times New Roman"/>
                <w:b w:val="false"/>
                <w:i w:val="false"/>
                <w:color w:val="000000"/>
                <w:sz w:val="20"/>
              </w:rPr>
              <w:t xml:space="preserve">
&amp; Poor's или рейтинг </w:t>
            </w:r>
          </w:p>
          <w:p>
            <w:pPr>
              <w:spacing w:after="20"/>
              <w:ind w:left="20"/>
              <w:jc w:val="both"/>
            </w:pPr>
            <w:r>
              <w:rPr>
                <w:rFonts w:ascii="Times New Roman"/>
                <w:b w:val="false"/>
                <w:i w:val="false"/>
                <w:color w:val="000000"/>
                <w:sz w:val="20"/>
              </w:rPr>
              <w:t xml:space="preserve">
аналогичного уровня одного </w:t>
            </w:r>
          </w:p>
          <w:p>
            <w:pPr>
              <w:spacing w:after="20"/>
              <w:ind w:left="20"/>
              <w:jc w:val="both"/>
            </w:pPr>
            <w:r>
              <w:rPr>
                <w:rFonts w:ascii="Times New Roman"/>
                <w:b w:val="false"/>
                <w:i w:val="false"/>
                <w:color w:val="000000"/>
                <w:sz w:val="20"/>
              </w:rPr>
              <w:t xml:space="preserve">
из других рейтинговых агентств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имеющие </w:t>
            </w:r>
          </w:p>
          <w:p>
            <w:pPr>
              <w:spacing w:after="20"/>
              <w:ind w:left="20"/>
              <w:jc w:val="both"/>
            </w:pPr>
            <w:r>
              <w:rPr>
                <w:rFonts w:ascii="Times New Roman"/>
                <w:b w:val="false"/>
                <w:i w:val="false"/>
                <w:color w:val="000000"/>
                <w:sz w:val="20"/>
              </w:rPr>
              <w:t xml:space="preserve">
статус государственных, </w:t>
            </w:r>
          </w:p>
          <w:p>
            <w:pPr>
              <w:spacing w:after="20"/>
              <w:ind w:left="20"/>
              <w:jc w:val="both"/>
            </w:pPr>
            <w:r>
              <w:rPr>
                <w:rFonts w:ascii="Times New Roman"/>
                <w:b w:val="false"/>
                <w:i w:val="false"/>
                <w:color w:val="000000"/>
                <w:sz w:val="20"/>
              </w:rPr>
              <w:t xml:space="preserve">
выпущенные центральными </w:t>
            </w:r>
          </w:p>
          <w:p>
            <w:pPr>
              <w:spacing w:after="20"/>
              <w:ind w:left="20"/>
              <w:jc w:val="both"/>
            </w:pPr>
            <w:r>
              <w:rPr>
                <w:rFonts w:ascii="Times New Roman"/>
                <w:b w:val="false"/>
                <w:i w:val="false"/>
                <w:color w:val="000000"/>
                <w:sz w:val="20"/>
              </w:rPr>
              <w:t xml:space="preserve">
правительствами стран, </w:t>
            </w:r>
          </w:p>
          <w:p>
            <w:pPr>
              <w:spacing w:after="20"/>
              <w:ind w:left="20"/>
              <w:jc w:val="both"/>
            </w:pPr>
            <w:r>
              <w:rPr>
                <w:rFonts w:ascii="Times New Roman"/>
                <w:b w:val="false"/>
                <w:i w:val="false"/>
                <w:color w:val="000000"/>
                <w:sz w:val="20"/>
              </w:rPr>
              <w:t xml:space="preserve">
имеющих суверенный рейтинг </w:t>
            </w:r>
          </w:p>
          <w:p>
            <w:pPr>
              <w:spacing w:after="20"/>
              <w:ind w:left="20"/>
              <w:jc w:val="both"/>
            </w:pPr>
            <w:r>
              <w:rPr>
                <w:rFonts w:ascii="Times New Roman"/>
                <w:b w:val="false"/>
                <w:i w:val="false"/>
                <w:color w:val="000000"/>
                <w:sz w:val="20"/>
              </w:rPr>
              <w:t xml:space="preserve">
от "А+" до "А-" агентства </w:t>
            </w:r>
          </w:p>
          <w:p>
            <w:pPr>
              <w:spacing w:after="20"/>
              <w:ind w:left="20"/>
              <w:jc w:val="both"/>
            </w:pPr>
            <w:r>
              <w:rPr>
                <w:rFonts w:ascii="Times New Roman"/>
                <w:b w:val="false"/>
                <w:i w:val="false"/>
                <w:color w:val="000000"/>
                <w:sz w:val="20"/>
              </w:rPr>
              <w:t xml:space="preserve">
Standard &amp; Poor's или </w:t>
            </w:r>
          </w:p>
          <w:p>
            <w:pPr>
              <w:spacing w:after="20"/>
              <w:ind w:left="20"/>
              <w:jc w:val="both"/>
            </w:pPr>
            <w:r>
              <w:rPr>
                <w:rFonts w:ascii="Times New Roman"/>
                <w:b w:val="false"/>
                <w:i w:val="false"/>
                <w:color w:val="000000"/>
                <w:sz w:val="20"/>
              </w:rPr>
              <w:t xml:space="preserve">
рейтинг аналогичного уровня </w:t>
            </w:r>
          </w:p>
          <w:p>
            <w:pPr>
              <w:spacing w:after="20"/>
              <w:ind w:left="20"/>
              <w:jc w:val="both"/>
            </w:pPr>
            <w:r>
              <w:rPr>
                <w:rFonts w:ascii="Times New Roman"/>
                <w:b w:val="false"/>
                <w:i w:val="false"/>
                <w:color w:val="000000"/>
                <w:sz w:val="20"/>
              </w:rPr>
              <w:t xml:space="preserve">
одного из других </w:t>
            </w:r>
          </w:p>
          <w:p>
            <w:pPr>
              <w:spacing w:after="20"/>
              <w:ind w:left="20"/>
              <w:jc w:val="both"/>
            </w:pPr>
            <w:r>
              <w:rPr>
                <w:rFonts w:ascii="Times New Roman"/>
                <w:b w:val="false"/>
                <w:i w:val="false"/>
                <w:color w:val="000000"/>
                <w:sz w:val="20"/>
              </w:rPr>
              <w:t xml:space="preserve">
рейтинговых агентств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выпущенные </w:t>
            </w:r>
          </w:p>
          <w:p>
            <w:pPr>
              <w:spacing w:after="20"/>
              <w:ind w:left="20"/>
              <w:jc w:val="both"/>
            </w:pPr>
            <w:r>
              <w:rPr>
                <w:rFonts w:ascii="Times New Roman"/>
                <w:b w:val="false"/>
                <w:i w:val="false"/>
                <w:color w:val="000000"/>
                <w:sz w:val="20"/>
              </w:rPr>
              <w:t xml:space="preserve">
международными финансовыми </w:t>
            </w:r>
          </w:p>
          <w:p>
            <w:pPr>
              <w:spacing w:after="20"/>
              <w:ind w:left="20"/>
              <w:jc w:val="both"/>
            </w:pPr>
            <w:r>
              <w:rPr>
                <w:rFonts w:ascii="Times New Roman"/>
                <w:b w:val="false"/>
                <w:i w:val="false"/>
                <w:color w:val="000000"/>
                <w:sz w:val="20"/>
              </w:rPr>
              <w:t xml:space="preserve">
организациями, имеющими </w:t>
            </w:r>
          </w:p>
          <w:p>
            <w:pPr>
              <w:spacing w:after="20"/>
              <w:ind w:left="20"/>
              <w:jc w:val="both"/>
            </w:pPr>
            <w:r>
              <w:rPr>
                <w:rFonts w:ascii="Times New Roman"/>
                <w:b w:val="false"/>
                <w:i w:val="false"/>
                <w:color w:val="000000"/>
                <w:sz w:val="20"/>
              </w:rPr>
              <w:t xml:space="preserve">
долговой рейтинг от "А+" до </w:t>
            </w:r>
          </w:p>
          <w:p>
            <w:pPr>
              <w:spacing w:after="20"/>
              <w:ind w:left="20"/>
              <w:jc w:val="both"/>
            </w:pPr>
            <w:r>
              <w:rPr>
                <w:rFonts w:ascii="Times New Roman"/>
                <w:b w:val="false"/>
                <w:i w:val="false"/>
                <w:color w:val="000000"/>
                <w:sz w:val="20"/>
              </w:rPr>
              <w:t xml:space="preserve">
"А-" агентства Standard &amp; </w:t>
            </w:r>
          </w:p>
          <w:p>
            <w:pPr>
              <w:spacing w:after="20"/>
              <w:ind w:left="20"/>
              <w:jc w:val="both"/>
            </w:pPr>
            <w:r>
              <w:rPr>
                <w:rFonts w:ascii="Times New Roman"/>
                <w:b w:val="false"/>
                <w:i w:val="false"/>
                <w:color w:val="000000"/>
                <w:sz w:val="20"/>
              </w:rPr>
              <w:t xml:space="preserve">
Poor's или рейтинг </w:t>
            </w:r>
          </w:p>
          <w:p>
            <w:pPr>
              <w:spacing w:after="20"/>
              <w:ind w:left="20"/>
              <w:jc w:val="both"/>
            </w:pPr>
            <w:r>
              <w:rPr>
                <w:rFonts w:ascii="Times New Roman"/>
                <w:b w:val="false"/>
                <w:i w:val="false"/>
                <w:color w:val="000000"/>
                <w:sz w:val="20"/>
              </w:rPr>
              <w:t xml:space="preserve">
аналогичного уровня одного из </w:t>
            </w:r>
          </w:p>
          <w:p>
            <w:pPr>
              <w:spacing w:after="20"/>
              <w:ind w:left="20"/>
              <w:jc w:val="both"/>
            </w:pPr>
            <w:r>
              <w:rPr>
                <w:rFonts w:ascii="Times New Roman"/>
                <w:b w:val="false"/>
                <w:i w:val="false"/>
                <w:color w:val="000000"/>
                <w:sz w:val="20"/>
              </w:rPr>
              <w:t xml:space="preserve">
других рейтинговых агентств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выпущенные </w:t>
            </w:r>
          </w:p>
          <w:p>
            <w:pPr>
              <w:spacing w:after="20"/>
              <w:ind w:left="20"/>
              <w:jc w:val="both"/>
            </w:pPr>
            <w:r>
              <w:rPr>
                <w:rFonts w:ascii="Times New Roman"/>
                <w:b w:val="false"/>
                <w:i w:val="false"/>
                <w:color w:val="000000"/>
                <w:sz w:val="20"/>
              </w:rPr>
              <w:t xml:space="preserve">
местными органами власти </w:t>
            </w:r>
          </w:p>
          <w:p>
            <w:pPr>
              <w:spacing w:after="20"/>
              <w:ind w:left="20"/>
              <w:jc w:val="both"/>
            </w:pPr>
            <w:r>
              <w:rPr>
                <w:rFonts w:ascii="Times New Roman"/>
                <w:b w:val="false"/>
                <w:i w:val="false"/>
                <w:color w:val="000000"/>
                <w:sz w:val="20"/>
              </w:rPr>
              <w:t xml:space="preserve">
Республики Казахстан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выпущенные </w:t>
            </w:r>
          </w:p>
          <w:p>
            <w:pPr>
              <w:spacing w:after="20"/>
              <w:ind w:left="20"/>
              <w:jc w:val="both"/>
            </w:pPr>
            <w:r>
              <w:rPr>
                <w:rFonts w:ascii="Times New Roman"/>
                <w:b w:val="false"/>
                <w:i w:val="false"/>
                <w:color w:val="000000"/>
                <w:sz w:val="20"/>
              </w:rPr>
              <w:t xml:space="preserve">
местными органами власти </w:t>
            </w:r>
          </w:p>
          <w:p>
            <w:pPr>
              <w:spacing w:after="20"/>
              <w:ind w:left="20"/>
              <w:jc w:val="both"/>
            </w:pPr>
            <w:r>
              <w:rPr>
                <w:rFonts w:ascii="Times New Roman"/>
                <w:b w:val="false"/>
                <w:i w:val="false"/>
                <w:color w:val="000000"/>
                <w:sz w:val="20"/>
              </w:rPr>
              <w:t xml:space="preserve">
стран, суверенный рейтинг </w:t>
            </w:r>
          </w:p>
          <w:p>
            <w:pPr>
              <w:spacing w:after="20"/>
              <w:ind w:left="20"/>
              <w:jc w:val="both"/>
            </w:pPr>
            <w:r>
              <w:rPr>
                <w:rFonts w:ascii="Times New Roman"/>
                <w:b w:val="false"/>
                <w:i w:val="false"/>
                <w:color w:val="000000"/>
                <w:sz w:val="20"/>
              </w:rPr>
              <w:t xml:space="preserve">
которых не ниже "АА-" </w:t>
            </w:r>
          </w:p>
          <w:p>
            <w:pPr>
              <w:spacing w:after="20"/>
              <w:ind w:left="20"/>
              <w:jc w:val="both"/>
            </w:pPr>
            <w:r>
              <w:rPr>
                <w:rFonts w:ascii="Times New Roman"/>
                <w:b w:val="false"/>
                <w:i w:val="false"/>
                <w:color w:val="000000"/>
                <w:sz w:val="20"/>
              </w:rPr>
              <w:t xml:space="preserve">
агентства Standard &amp; Poor's </w:t>
            </w:r>
          </w:p>
          <w:p>
            <w:pPr>
              <w:spacing w:after="20"/>
              <w:ind w:left="20"/>
              <w:jc w:val="both"/>
            </w:pPr>
            <w:r>
              <w:rPr>
                <w:rFonts w:ascii="Times New Roman"/>
                <w:b w:val="false"/>
                <w:i w:val="false"/>
                <w:color w:val="000000"/>
                <w:sz w:val="20"/>
              </w:rPr>
              <w:t xml:space="preserve">
или рейтинг аналогичного </w:t>
            </w:r>
          </w:p>
          <w:p>
            <w:pPr>
              <w:spacing w:after="20"/>
              <w:ind w:left="20"/>
              <w:jc w:val="both"/>
            </w:pPr>
            <w:r>
              <w:rPr>
                <w:rFonts w:ascii="Times New Roman"/>
                <w:b w:val="false"/>
                <w:i w:val="false"/>
                <w:color w:val="000000"/>
                <w:sz w:val="20"/>
              </w:rPr>
              <w:t xml:space="preserve">
уровня одного из других </w:t>
            </w:r>
          </w:p>
          <w:p>
            <w:pPr>
              <w:spacing w:after="20"/>
              <w:ind w:left="20"/>
              <w:jc w:val="both"/>
            </w:pPr>
            <w:r>
              <w:rPr>
                <w:rFonts w:ascii="Times New Roman"/>
                <w:b w:val="false"/>
                <w:i w:val="false"/>
                <w:color w:val="000000"/>
                <w:sz w:val="20"/>
              </w:rPr>
              <w:t xml:space="preserve">
рейтинговых агентств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выпущенные </w:t>
            </w:r>
          </w:p>
          <w:p>
            <w:pPr>
              <w:spacing w:after="20"/>
              <w:ind w:left="20"/>
              <w:jc w:val="both"/>
            </w:pPr>
            <w:r>
              <w:rPr>
                <w:rFonts w:ascii="Times New Roman"/>
                <w:b w:val="false"/>
                <w:i w:val="false"/>
                <w:color w:val="000000"/>
                <w:sz w:val="20"/>
              </w:rPr>
              <w:t xml:space="preserve">
организациями, имеющими </w:t>
            </w:r>
          </w:p>
          <w:p>
            <w:pPr>
              <w:spacing w:after="20"/>
              <w:ind w:left="20"/>
              <w:jc w:val="both"/>
            </w:pPr>
            <w:r>
              <w:rPr>
                <w:rFonts w:ascii="Times New Roman"/>
                <w:b w:val="false"/>
                <w:i w:val="false"/>
                <w:color w:val="000000"/>
                <w:sz w:val="20"/>
              </w:rPr>
              <w:t xml:space="preserve">
долговой рейтинг не ниже </w:t>
            </w:r>
          </w:p>
          <w:p>
            <w:pPr>
              <w:spacing w:after="20"/>
              <w:ind w:left="20"/>
              <w:jc w:val="both"/>
            </w:pPr>
            <w:r>
              <w:rPr>
                <w:rFonts w:ascii="Times New Roman"/>
                <w:b w:val="false"/>
                <w:i w:val="false"/>
                <w:color w:val="000000"/>
                <w:sz w:val="20"/>
              </w:rPr>
              <w:t xml:space="preserve">
"АА-" агентства Standard </w:t>
            </w:r>
          </w:p>
          <w:p>
            <w:pPr>
              <w:spacing w:after="20"/>
              <w:ind w:left="20"/>
              <w:jc w:val="both"/>
            </w:pPr>
            <w:r>
              <w:rPr>
                <w:rFonts w:ascii="Times New Roman"/>
                <w:b w:val="false"/>
                <w:i w:val="false"/>
                <w:color w:val="000000"/>
                <w:sz w:val="20"/>
              </w:rPr>
              <w:t xml:space="preserve">
&amp; Poor's или рейтинг </w:t>
            </w:r>
          </w:p>
          <w:p>
            <w:pPr>
              <w:spacing w:after="20"/>
              <w:ind w:left="20"/>
              <w:jc w:val="both"/>
            </w:pPr>
            <w:r>
              <w:rPr>
                <w:rFonts w:ascii="Times New Roman"/>
                <w:b w:val="false"/>
                <w:i w:val="false"/>
                <w:color w:val="000000"/>
                <w:sz w:val="20"/>
              </w:rPr>
              <w:t xml:space="preserve">
аналогичного уровня одного </w:t>
            </w:r>
          </w:p>
          <w:p>
            <w:pPr>
              <w:spacing w:after="20"/>
              <w:ind w:left="20"/>
              <w:jc w:val="both"/>
            </w:pPr>
            <w:r>
              <w:rPr>
                <w:rFonts w:ascii="Times New Roman"/>
                <w:b w:val="false"/>
                <w:i w:val="false"/>
                <w:color w:val="000000"/>
                <w:sz w:val="20"/>
              </w:rPr>
              <w:t xml:space="preserve">
из других рейтинговых агентств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Долговые ценные бумаги, </w:t>
            </w:r>
          </w:p>
          <w:p>
            <w:pPr>
              <w:spacing w:after="20"/>
              <w:ind w:left="20"/>
              <w:jc w:val="both"/>
            </w:pPr>
            <w:r>
              <w:rPr>
                <w:rFonts w:ascii="Times New Roman"/>
                <w:b w:val="false"/>
                <w:i w:val="false"/>
                <w:color w:val="000000"/>
                <w:sz w:val="20"/>
              </w:rPr>
              <w:t xml:space="preserve">
выпущенные Акционерным </w:t>
            </w:r>
          </w:p>
          <w:p>
            <w:pPr>
              <w:spacing w:after="20"/>
              <w:ind w:left="20"/>
              <w:jc w:val="both"/>
            </w:pPr>
            <w:r>
              <w:rPr>
                <w:rFonts w:ascii="Times New Roman"/>
                <w:b w:val="false"/>
                <w:i w:val="false"/>
                <w:color w:val="000000"/>
                <w:sz w:val="20"/>
              </w:rPr>
              <w:t xml:space="preserve">
обществом "Казахстанская </w:t>
            </w:r>
          </w:p>
          <w:p>
            <w:pPr>
              <w:spacing w:after="20"/>
              <w:ind w:left="20"/>
              <w:jc w:val="both"/>
            </w:pPr>
            <w:r>
              <w:rPr>
                <w:rFonts w:ascii="Times New Roman"/>
                <w:b w:val="false"/>
                <w:i w:val="false"/>
                <w:color w:val="000000"/>
                <w:sz w:val="20"/>
              </w:rPr>
              <w:t xml:space="preserve">
ипотечная компания"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Начисленное вознаграждение </w:t>
            </w:r>
          </w:p>
          <w:p>
            <w:pPr>
              <w:spacing w:after="20"/>
              <w:ind w:left="20"/>
              <w:jc w:val="both"/>
            </w:pPr>
            <w:r>
              <w:rPr>
                <w:rFonts w:ascii="Times New Roman"/>
                <w:b w:val="false"/>
                <w:i w:val="false"/>
                <w:color w:val="000000"/>
                <w:sz w:val="20"/>
              </w:rPr>
              <w:t xml:space="preserve">
по активам, включенным </w:t>
            </w:r>
          </w:p>
          <w:p>
            <w:pPr>
              <w:spacing w:after="20"/>
              <w:ind w:left="20"/>
              <w:jc w:val="both"/>
            </w:pPr>
            <w:r>
              <w:rPr>
                <w:rFonts w:ascii="Times New Roman"/>
                <w:b w:val="false"/>
                <w:i w:val="false"/>
                <w:color w:val="000000"/>
                <w:sz w:val="20"/>
              </w:rPr>
              <w:t xml:space="preserve">
во II группу риска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группа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Неаффинированные </w:t>
            </w:r>
          </w:p>
          <w:p>
            <w:pPr>
              <w:spacing w:after="20"/>
              <w:ind w:left="20"/>
              <w:jc w:val="both"/>
            </w:pPr>
            <w:r>
              <w:rPr>
                <w:rFonts w:ascii="Times New Roman"/>
                <w:b w:val="false"/>
                <w:i w:val="false"/>
                <w:color w:val="000000"/>
                <w:sz w:val="20"/>
              </w:rPr>
              <w:t xml:space="preserve">
драгоценные металлы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Займы, предоставленные </w:t>
            </w:r>
          </w:p>
          <w:p>
            <w:pPr>
              <w:spacing w:after="20"/>
              <w:ind w:left="20"/>
              <w:jc w:val="both"/>
            </w:pPr>
            <w:r>
              <w:rPr>
                <w:rFonts w:ascii="Times New Roman"/>
                <w:b w:val="false"/>
                <w:i w:val="false"/>
                <w:color w:val="000000"/>
                <w:sz w:val="20"/>
              </w:rPr>
              <w:t xml:space="preserve">
организациям, имеющим </w:t>
            </w:r>
          </w:p>
          <w:p>
            <w:pPr>
              <w:spacing w:after="20"/>
              <w:ind w:left="20"/>
              <w:jc w:val="both"/>
            </w:pPr>
            <w:r>
              <w:rPr>
                <w:rFonts w:ascii="Times New Roman"/>
                <w:b w:val="false"/>
                <w:i w:val="false"/>
                <w:color w:val="000000"/>
                <w:sz w:val="20"/>
              </w:rPr>
              <w:t xml:space="preserve">
долговой рейтинг от "А+" </w:t>
            </w:r>
          </w:p>
          <w:p>
            <w:pPr>
              <w:spacing w:after="20"/>
              <w:ind w:left="20"/>
              <w:jc w:val="both"/>
            </w:pPr>
            <w:r>
              <w:rPr>
                <w:rFonts w:ascii="Times New Roman"/>
                <w:b w:val="false"/>
                <w:i w:val="false"/>
                <w:color w:val="000000"/>
                <w:sz w:val="20"/>
              </w:rPr>
              <w:t xml:space="preserve">
до "А-" агентства </w:t>
            </w:r>
          </w:p>
          <w:p>
            <w:pPr>
              <w:spacing w:after="20"/>
              <w:ind w:left="20"/>
              <w:jc w:val="both"/>
            </w:pPr>
            <w:r>
              <w:rPr>
                <w:rFonts w:ascii="Times New Roman"/>
                <w:b w:val="false"/>
                <w:i w:val="false"/>
                <w:color w:val="000000"/>
                <w:sz w:val="20"/>
              </w:rPr>
              <w:t xml:space="preserve">
Standard &amp; Poor's или </w:t>
            </w:r>
          </w:p>
          <w:p>
            <w:pPr>
              <w:spacing w:after="20"/>
              <w:ind w:left="20"/>
              <w:jc w:val="both"/>
            </w:pPr>
            <w:r>
              <w:rPr>
                <w:rFonts w:ascii="Times New Roman"/>
                <w:b w:val="false"/>
                <w:i w:val="false"/>
                <w:color w:val="000000"/>
                <w:sz w:val="20"/>
              </w:rPr>
              <w:t xml:space="preserve">
рейтинг аналогичного </w:t>
            </w:r>
          </w:p>
          <w:p>
            <w:pPr>
              <w:spacing w:after="20"/>
              <w:ind w:left="20"/>
              <w:jc w:val="both"/>
            </w:pPr>
            <w:r>
              <w:rPr>
                <w:rFonts w:ascii="Times New Roman"/>
                <w:b w:val="false"/>
                <w:i w:val="false"/>
                <w:color w:val="000000"/>
                <w:sz w:val="20"/>
              </w:rPr>
              <w:t xml:space="preserve">
уровня одного из других </w:t>
            </w:r>
          </w:p>
          <w:p>
            <w:pPr>
              <w:spacing w:after="20"/>
              <w:ind w:left="20"/>
              <w:jc w:val="both"/>
            </w:pPr>
            <w:r>
              <w:rPr>
                <w:rFonts w:ascii="Times New Roman"/>
                <w:b w:val="false"/>
                <w:i w:val="false"/>
                <w:color w:val="000000"/>
                <w:sz w:val="20"/>
              </w:rPr>
              <w:t xml:space="preserve">
рейтинговых агентств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Вклады в центральных банках </w:t>
            </w:r>
          </w:p>
          <w:p>
            <w:pPr>
              <w:spacing w:after="20"/>
              <w:ind w:left="20"/>
              <w:jc w:val="both"/>
            </w:pPr>
            <w:r>
              <w:rPr>
                <w:rFonts w:ascii="Times New Roman"/>
                <w:b w:val="false"/>
                <w:i w:val="false"/>
                <w:color w:val="000000"/>
                <w:sz w:val="20"/>
              </w:rPr>
              <w:t xml:space="preserve">
стран, имеющих суверенный </w:t>
            </w:r>
          </w:p>
          <w:p>
            <w:pPr>
              <w:spacing w:after="20"/>
              <w:ind w:left="20"/>
              <w:jc w:val="both"/>
            </w:pPr>
            <w:r>
              <w:rPr>
                <w:rFonts w:ascii="Times New Roman"/>
                <w:b w:val="false"/>
                <w:i w:val="false"/>
                <w:color w:val="000000"/>
                <w:sz w:val="20"/>
              </w:rPr>
              <w:t xml:space="preserve">
рейтинг от "ВВВ+" до "ВВВ-" </w:t>
            </w:r>
          </w:p>
          <w:p>
            <w:pPr>
              <w:spacing w:after="20"/>
              <w:ind w:left="20"/>
              <w:jc w:val="both"/>
            </w:pPr>
            <w:r>
              <w:rPr>
                <w:rFonts w:ascii="Times New Roman"/>
                <w:b w:val="false"/>
                <w:i w:val="false"/>
                <w:color w:val="000000"/>
                <w:sz w:val="20"/>
              </w:rPr>
              <w:t xml:space="preserve">
агентства Standard &amp; Poor's </w:t>
            </w:r>
          </w:p>
          <w:p>
            <w:pPr>
              <w:spacing w:after="20"/>
              <w:ind w:left="20"/>
              <w:jc w:val="both"/>
            </w:pPr>
            <w:r>
              <w:rPr>
                <w:rFonts w:ascii="Times New Roman"/>
                <w:b w:val="false"/>
                <w:i w:val="false"/>
                <w:color w:val="000000"/>
                <w:sz w:val="20"/>
              </w:rPr>
              <w:t xml:space="preserve">
или рейтинг аналогичного </w:t>
            </w:r>
          </w:p>
          <w:p>
            <w:pPr>
              <w:spacing w:after="20"/>
              <w:ind w:left="20"/>
              <w:jc w:val="both"/>
            </w:pPr>
            <w:r>
              <w:rPr>
                <w:rFonts w:ascii="Times New Roman"/>
                <w:b w:val="false"/>
                <w:i w:val="false"/>
                <w:color w:val="000000"/>
                <w:sz w:val="20"/>
              </w:rPr>
              <w:t xml:space="preserve">
уровня одного из других </w:t>
            </w:r>
          </w:p>
          <w:p>
            <w:pPr>
              <w:spacing w:after="20"/>
              <w:ind w:left="20"/>
              <w:jc w:val="both"/>
            </w:pPr>
            <w:r>
              <w:rPr>
                <w:rFonts w:ascii="Times New Roman"/>
                <w:b w:val="false"/>
                <w:i w:val="false"/>
                <w:color w:val="000000"/>
                <w:sz w:val="20"/>
              </w:rPr>
              <w:t xml:space="preserve">
рейтинговых агентств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Вклады в международных </w:t>
            </w:r>
          </w:p>
          <w:p>
            <w:pPr>
              <w:spacing w:after="20"/>
              <w:ind w:left="20"/>
              <w:jc w:val="both"/>
            </w:pPr>
            <w:r>
              <w:rPr>
                <w:rFonts w:ascii="Times New Roman"/>
                <w:b w:val="false"/>
                <w:i w:val="false"/>
                <w:color w:val="000000"/>
                <w:sz w:val="20"/>
              </w:rPr>
              <w:t xml:space="preserve">
финансовых организациях, </w:t>
            </w:r>
          </w:p>
          <w:p>
            <w:pPr>
              <w:spacing w:after="20"/>
              <w:ind w:left="20"/>
              <w:jc w:val="both"/>
            </w:pPr>
            <w:r>
              <w:rPr>
                <w:rFonts w:ascii="Times New Roman"/>
                <w:b w:val="false"/>
                <w:i w:val="false"/>
                <w:color w:val="000000"/>
                <w:sz w:val="20"/>
              </w:rPr>
              <w:t xml:space="preserve">
имеющих долговой рейтинг </w:t>
            </w:r>
          </w:p>
          <w:p>
            <w:pPr>
              <w:spacing w:after="20"/>
              <w:ind w:left="20"/>
              <w:jc w:val="both"/>
            </w:pPr>
            <w:r>
              <w:rPr>
                <w:rFonts w:ascii="Times New Roman"/>
                <w:b w:val="false"/>
                <w:i w:val="false"/>
                <w:color w:val="000000"/>
                <w:sz w:val="20"/>
              </w:rPr>
              <w:t xml:space="preserve">
от "ВВВ+" до "ВВВ-" </w:t>
            </w:r>
          </w:p>
          <w:p>
            <w:pPr>
              <w:spacing w:after="20"/>
              <w:ind w:left="20"/>
              <w:jc w:val="both"/>
            </w:pPr>
            <w:r>
              <w:rPr>
                <w:rFonts w:ascii="Times New Roman"/>
                <w:b w:val="false"/>
                <w:i w:val="false"/>
                <w:color w:val="000000"/>
                <w:sz w:val="20"/>
              </w:rPr>
              <w:t xml:space="preserve">
агентства Standard &amp; Poor's </w:t>
            </w:r>
          </w:p>
          <w:p>
            <w:pPr>
              <w:spacing w:after="20"/>
              <w:ind w:left="20"/>
              <w:jc w:val="both"/>
            </w:pPr>
            <w:r>
              <w:rPr>
                <w:rFonts w:ascii="Times New Roman"/>
                <w:b w:val="false"/>
                <w:i w:val="false"/>
                <w:color w:val="000000"/>
                <w:sz w:val="20"/>
              </w:rPr>
              <w:t xml:space="preserve">
или рейтинг аналогичного </w:t>
            </w:r>
          </w:p>
          <w:p>
            <w:pPr>
              <w:spacing w:after="20"/>
              <w:ind w:left="20"/>
              <w:jc w:val="both"/>
            </w:pPr>
            <w:r>
              <w:rPr>
                <w:rFonts w:ascii="Times New Roman"/>
                <w:b w:val="false"/>
                <w:i w:val="false"/>
                <w:color w:val="000000"/>
                <w:sz w:val="20"/>
              </w:rPr>
              <w:t xml:space="preserve">
уровня одного из других </w:t>
            </w:r>
          </w:p>
          <w:p>
            <w:pPr>
              <w:spacing w:after="20"/>
              <w:ind w:left="20"/>
              <w:jc w:val="both"/>
            </w:pPr>
            <w:r>
              <w:rPr>
                <w:rFonts w:ascii="Times New Roman"/>
                <w:b w:val="false"/>
                <w:i w:val="false"/>
                <w:color w:val="000000"/>
                <w:sz w:val="20"/>
              </w:rPr>
              <w:t xml:space="preserve">
рейтинговых агентств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Вклады в организациях, </w:t>
            </w:r>
          </w:p>
          <w:p>
            <w:pPr>
              <w:spacing w:after="20"/>
              <w:ind w:left="20"/>
              <w:jc w:val="both"/>
            </w:pPr>
            <w:r>
              <w:rPr>
                <w:rFonts w:ascii="Times New Roman"/>
                <w:b w:val="false"/>
                <w:i w:val="false"/>
                <w:color w:val="000000"/>
                <w:sz w:val="20"/>
              </w:rPr>
              <w:t xml:space="preserve">
имеющих долговой рейтинг </w:t>
            </w:r>
          </w:p>
          <w:p>
            <w:pPr>
              <w:spacing w:after="20"/>
              <w:ind w:left="20"/>
              <w:jc w:val="both"/>
            </w:pPr>
            <w:r>
              <w:rPr>
                <w:rFonts w:ascii="Times New Roman"/>
                <w:b w:val="false"/>
                <w:i w:val="false"/>
                <w:color w:val="000000"/>
                <w:sz w:val="20"/>
              </w:rPr>
              <w:t xml:space="preserve">
от "А+" до "А-" агентства </w:t>
            </w:r>
          </w:p>
          <w:p>
            <w:pPr>
              <w:spacing w:after="20"/>
              <w:ind w:left="20"/>
              <w:jc w:val="both"/>
            </w:pPr>
            <w:r>
              <w:rPr>
                <w:rFonts w:ascii="Times New Roman"/>
                <w:b w:val="false"/>
                <w:i w:val="false"/>
                <w:color w:val="000000"/>
                <w:sz w:val="20"/>
              </w:rPr>
              <w:t xml:space="preserve">
Standard &amp; Poor's или </w:t>
            </w:r>
          </w:p>
          <w:p>
            <w:pPr>
              <w:spacing w:after="20"/>
              <w:ind w:left="20"/>
              <w:jc w:val="both"/>
            </w:pPr>
            <w:r>
              <w:rPr>
                <w:rFonts w:ascii="Times New Roman"/>
                <w:b w:val="false"/>
                <w:i w:val="false"/>
                <w:color w:val="000000"/>
                <w:sz w:val="20"/>
              </w:rPr>
              <w:t xml:space="preserve">
рейтинг аналогичного </w:t>
            </w:r>
          </w:p>
          <w:p>
            <w:pPr>
              <w:spacing w:after="20"/>
              <w:ind w:left="20"/>
              <w:jc w:val="both"/>
            </w:pPr>
            <w:r>
              <w:rPr>
                <w:rFonts w:ascii="Times New Roman"/>
                <w:b w:val="false"/>
                <w:i w:val="false"/>
                <w:color w:val="000000"/>
                <w:sz w:val="20"/>
              </w:rPr>
              <w:t xml:space="preserve">
уровня одного из других </w:t>
            </w:r>
          </w:p>
          <w:p>
            <w:pPr>
              <w:spacing w:after="20"/>
              <w:ind w:left="20"/>
              <w:jc w:val="both"/>
            </w:pPr>
            <w:r>
              <w:rPr>
                <w:rFonts w:ascii="Times New Roman"/>
                <w:b w:val="false"/>
                <w:i w:val="false"/>
                <w:color w:val="000000"/>
                <w:sz w:val="20"/>
              </w:rPr>
              <w:t xml:space="preserve">
рейтинговых агентств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Дебиторская задолженность </w:t>
            </w:r>
          </w:p>
          <w:p>
            <w:pPr>
              <w:spacing w:after="20"/>
              <w:ind w:left="20"/>
              <w:jc w:val="both"/>
            </w:pPr>
            <w:r>
              <w:rPr>
                <w:rFonts w:ascii="Times New Roman"/>
                <w:b w:val="false"/>
                <w:i w:val="false"/>
                <w:color w:val="000000"/>
                <w:sz w:val="20"/>
              </w:rPr>
              <w:t xml:space="preserve">
организаций, имеющих </w:t>
            </w:r>
          </w:p>
          <w:p>
            <w:pPr>
              <w:spacing w:after="20"/>
              <w:ind w:left="20"/>
              <w:jc w:val="both"/>
            </w:pPr>
            <w:r>
              <w:rPr>
                <w:rFonts w:ascii="Times New Roman"/>
                <w:b w:val="false"/>
                <w:i w:val="false"/>
                <w:color w:val="000000"/>
                <w:sz w:val="20"/>
              </w:rPr>
              <w:t xml:space="preserve">
долговой рейтинг от "А+" до </w:t>
            </w:r>
          </w:p>
          <w:p>
            <w:pPr>
              <w:spacing w:after="20"/>
              <w:ind w:left="20"/>
              <w:jc w:val="both"/>
            </w:pPr>
            <w:r>
              <w:rPr>
                <w:rFonts w:ascii="Times New Roman"/>
                <w:b w:val="false"/>
                <w:i w:val="false"/>
                <w:color w:val="000000"/>
                <w:sz w:val="20"/>
              </w:rPr>
              <w:t xml:space="preserve">
"А-" агентства Standard &amp; </w:t>
            </w:r>
          </w:p>
          <w:p>
            <w:pPr>
              <w:spacing w:after="20"/>
              <w:ind w:left="20"/>
              <w:jc w:val="both"/>
            </w:pPr>
            <w:r>
              <w:rPr>
                <w:rFonts w:ascii="Times New Roman"/>
                <w:b w:val="false"/>
                <w:i w:val="false"/>
                <w:color w:val="000000"/>
                <w:sz w:val="20"/>
              </w:rPr>
              <w:t xml:space="preserve">
Poor's или рейтинг </w:t>
            </w:r>
          </w:p>
          <w:p>
            <w:pPr>
              <w:spacing w:after="20"/>
              <w:ind w:left="20"/>
              <w:jc w:val="both"/>
            </w:pPr>
            <w:r>
              <w:rPr>
                <w:rFonts w:ascii="Times New Roman"/>
                <w:b w:val="false"/>
                <w:i w:val="false"/>
                <w:color w:val="000000"/>
                <w:sz w:val="20"/>
              </w:rPr>
              <w:t xml:space="preserve">
аналогичного уровня </w:t>
            </w:r>
          </w:p>
          <w:p>
            <w:pPr>
              <w:spacing w:after="20"/>
              <w:ind w:left="20"/>
              <w:jc w:val="both"/>
            </w:pPr>
            <w:r>
              <w:rPr>
                <w:rFonts w:ascii="Times New Roman"/>
                <w:b w:val="false"/>
                <w:i w:val="false"/>
                <w:color w:val="000000"/>
                <w:sz w:val="20"/>
              </w:rPr>
              <w:t xml:space="preserve">
одного из других </w:t>
            </w:r>
          </w:p>
          <w:p>
            <w:pPr>
              <w:spacing w:after="20"/>
              <w:ind w:left="20"/>
              <w:jc w:val="both"/>
            </w:pPr>
            <w:r>
              <w:rPr>
                <w:rFonts w:ascii="Times New Roman"/>
                <w:b w:val="false"/>
                <w:i w:val="false"/>
                <w:color w:val="000000"/>
                <w:sz w:val="20"/>
              </w:rPr>
              <w:t xml:space="preserve">
рейтинговых агентств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имеющие </w:t>
            </w:r>
          </w:p>
          <w:p>
            <w:pPr>
              <w:spacing w:after="20"/>
              <w:ind w:left="20"/>
              <w:jc w:val="both"/>
            </w:pPr>
            <w:r>
              <w:rPr>
                <w:rFonts w:ascii="Times New Roman"/>
                <w:b w:val="false"/>
                <w:i w:val="false"/>
                <w:color w:val="000000"/>
                <w:sz w:val="20"/>
              </w:rPr>
              <w:t xml:space="preserve">
статус государственных, </w:t>
            </w:r>
          </w:p>
          <w:p>
            <w:pPr>
              <w:spacing w:after="20"/>
              <w:ind w:left="20"/>
              <w:jc w:val="both"/>
            </w:pPr>
            <w:r>
              <w:rPr>
                <w:rFonts w:ascii="Times New Roman"/>
                <w:b w:val="false"/>
                <w:i w:val="false"/>
                <w:color w:val="000000"/>
                <w:sz w:val="20"/>
              </w:rPr>
              <w:t xml:space="preserve">
выпущенные центральными </w:t>
            </w:r>
          </w:p>
          <w:p>
            <w:pPr>
              <w:spacing w:after="20"/>
              <w:ind w:left="20"/>
              <w:jc w:val="both"/>
            </w:pPr>
            <w:r>
              <w:rPr>
                <w:rFonts w:ascii="Times New Roman"/>
                <w:b w:val="false"/>
                <w:i w:val="false"/>
                <w:color w:val="000000"/>
                <w:sz w:val="20"/>
              </w:rPr>
              <w:t xml:space="preserve">
правительствами стран, </w:t>
            </w:r>
          </w:p>
          <w:p>
            <w:pPr>
              <w:spacing w:after="20"/>
              <w:ind w:left="20"/>
              <w:jc w:val="both"/>
            </w:pPr>
            <w:r>
              <w:rPr>
                <w:rFonts w:ascii="Times New Roman"/>
                <w:b w:val="false"/>
                <w:i w:val="false"/>
                <w:color w:val="000000"/>
                <w:sz w:val="20"/>
              </w:rPr>
              <w:t xml:space="preserve">
имеющих суверенный рейтинг </w:t>
            </w:r>
          </w:p>
          <w:p>
            <w:pPr>
              <w:spacing w:after="20"/>
              <w:ind w:left="20"/>
              <w:jc w:val="both"/>
            </w:pPr>
            <w:r>
              <w:rPr>
                <w:rFonts w:ascii="Times New Roman"/>
                <w:b w:val="false"/>
                <w:i w:val="false"/>
                <w:color w:val="000000"/>
                <w:sz w:val="20"/>
              </w:rPr>
              <w:t xml:space="preserve">
от "ВВВ+" до "ВВВ-" </w:t>
            </w:r>
          </w:p>
          <w:p>
            <w:pPr>
              <w:spacing w:after="20"/>
              <w:ind w:left="20"/>
              <w:jc w:val="both"/>
            </w:pPr>
            <w:r>
              <w:rPr>
                <w:rFonts w:ascii="Times New Roman"/>
                <w:b w:val="false"/>
                <w:i w:val="false"/>
                <w:color w:val="000000"/>
                <w:sz w:val="20"/>
              </w:rPr>
              <w:t xml:space="preserve">
агентства Standard &amp; Poor's </w:t>
            </w:r>
          </w:p>
          <w:p>
            <w:pPr>
              <w:spacing w:after="20"/>
              <w:ind w:left="20"/>
              <w:jc w:val="both"/>
            </w:pPr>
            <w:r>
              <w:rPr>
                <w:rFonts w:ascii="Times New Roman"/>
                <w:b w:val="false"/>
                <w:i w:val="false"/>
                <w:color w:val="000000"/>
                <w:sz w:val="20"/>
              </w:rPr>
              <w:t xml:space="preserve">
или рейтинг аналогичного </w:t>
            </w:r>
          </w:p>
          <w:p>
            <w:pPr>
              <w:spacing w:after="20"/>
              <w:ind w:left="20"/>
              <w:jc w:val="both"/>
            </w:pPr>
            <w:r>
              <w:rPr>
                <w:rFonts w:ascii="Times New Roman"/>
                <w:b w:val="false"/>
                <w:i w:val="false"/>
                <w:color w:val="000000"/>
                <w:sz w:val="20"/>
              </w:rPr>
              <w:t xml:space="preserve">
уровня одного из других </w:t>
            </w:r>
          </w:p>
          <w:p>
            <w:pPr>
              <w:spacing w:after="20"/>
              <w:ind w:left="20"/>
              <w:jc w:val="both"/>
            </w:pPr>
            <w:r>
              <w:rPr>
                <w:rFonts w:ascii="Times New Roman"/>
                <w:b w:val="false"/>
                <w:i w:val="false"/>
                <w:color w:val="000000"/>
                <w:sz w:val="20"/>
              </w:rPr>
              <w:t xml:space="preserve">
рейтинговых агентств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выпущенные </w:t>
            </w:r>
          </w:p>
          <w:p>
            <w:pPr>
              <w:spacing w:after="20"/>
              <w:ind w:left="20"/>
              <w:jc w:val="both"/>
            </w:pPr>
            <w:r>
              <w:rPr>
                <w:rFonts w:ascii="Times New Roman"/>
                <w:b w:val="false"/>
                <w:i w:val="false"/>
                <w:color w:val="000000"/>
                <w:sz w:val="20"/>
              </w:rPr>
              <w:t xml:space="preserve">
международными финансовыми </w:t>
            </w:r>
          </w:p>
          <w:p>
            <w:pPr>
              <w:spacing w:after="20"/>
              <w:ind w:left="20"/>
              <w:jc w:val="both"/>
            </w:pPr>
            <w:r>
              <w:rPr>
                <w:rFonts w:ascii="Times New Roman"/>
                <w:b w:val="false"/>
                <w:i w:val="false"/>
                <w:color w:val="000000"/>
                <w:sz w:val="20"/>
              </w:rPr>
              <w:t xml:space="preserve">
организациями, имеющими </w:t>
            </w:r>
          </w:p>
          <w:p>
            <w:pPr>
              <w:spacing w:after="20"/>
              <w:ind w:left="20"/>
              <w:jc w:val="both"/>
            </w:pPr>
            <w:r>
              <w:rPr>
                <w:rFonts w:ascii="Times New Roman"/>
                <w:b w:val="false"/>
                <w:i w:val="false"/>
                <w:color w:val="000000"/>
                <w:sz w:val="20"/>
              </w:rPr>
              <w:t xml:space="preserve">
долговой рейтинг от "ВВВ+" </w:t>
            </w:r>
          </w:p>
          <w:p>
            <w:pPr>
              <w:spacing w:after="20"/>
              <w:ind w:left="20"/>
              <w:jc w:val="both"/>
            </w:pPr>
            <w:r>
              <w:rPr>
                <w:rFonts w:ascii="Times New Roman"/>
                <w:b w:val="false"/>
                <w:i w:val="false"/>
                <w:color w:val="000000"/>
                <w:sz w:val="20"/>
              </w:rPr>
              <w:t xml:space="preserve">
до "ВВВ-" агентства </w:t>
            </w:r>
          </w:p>
          <w:p>
            <w:pPr>
              <w:spacing w:after="20"/>
              <w:ind w:left="20"/>
              <w:jc w:val="both"/>
            </w:pPr>
            <w:r>
              <w:rPr>
                <w:rFonts w:ascii="Times New Roman"/>
                <w:b w:val="false"/>
                <w:i w:val="false"/>
                <w:color w:val="000000"/>
                <w:sz w:val="20"/>
              </w:rPr>
              <w:t xml:space="preserve">
Standard &amp; Poor's или </w:t>
            </w:r>
          </w:p>
          <w:p>
            <w:pPr>
              <w:spacing w:after="20"/>
              <w:ind w:left="20"/>
              <w:jc w:val="both"/>
            </w:pPr>
            <w:r>
              <w:rPr>
                <w:rFonts w:ascii="Times New Roman"/>
                <w:b w:val="false"/>
                <w:i w:val="false"/>
                <w:color w:val="000000"/>
                <w:sz w:val="20"/>
              </w:rPr>
              <w:t xml:space="preserve">
рейтинг аналогичного уровня </w:t>
            </w:r>
          </w:p>
          <w:p>
            <w:pPr>
              <w:spacing w:after="20"/>
              <w:ind w:left="20"/>
              <w:jc w:val="both"/>
            </w:pPr>
            <w:r>
              <w:rPr>
                <w:rFonts w:ascii="Times New Roman"/>
                <w:b w:val="false"/>
                <w:i w:val="false"/>
                <w:color w:val="000000"/>
                <w:sz w:val="20"/>
              </w:rPr>
              <w:t xml:space="preserve">
одного из других </w:t>
            </w:r>
          </w:p>
          <w:p>
            <w:pPr>
              <w:spacing w:after="20"/>
              <w:ind w:left="20"/>
              <w:jc w:val="both"/>
            </w:pPr>
            <w:r>
              <w:rPr>
                <w:rFonts w:ascii="Times New Roman"/>
                <w:b w:val="false"/>
                <w:i w:val="false"/>
                <w:color w:val="000000"/>
                <w:sz w:val="20"/>
              </w:rPr>
              <w:t xml:space="preserve">
рейтинговых агентств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выпущенные </w:t>
            </w:r>
          </w:p>
          <w:p>
            <w:pPr>
              <w:spacing w:after="20"/>
              <w:ind w:left="20"/>
              <w:jc w:val="both"/>
            </w:pPr>
            <w:r>
              <w:rPr>
                <w:rFonts w:ascii="Times New Roman"/>
                <w:b w:val="false"/>
                <w:i w:val="false"/>
                <w:color w:val="000000"/>
                <w:sz w:val="20"/>
              </w:rPr>
              <w:t xml:space="preserve">
местными органами власти </w:t>
            </w:r>
          </w:p>
          <w:p>
            <w:pPr>
              <w:spacing w:after="20"/>
              <w:ind w:left="20"/>
              <w:jc w:val="both"/>
            </w:pPr>
            <w:r>
              <w:rPr>
                <w:rFonts w:ascii="Times New Roman"/>
                <w:b w:val="false"/>
                <w:i w:val="false"/>
                <w:color w:val="000000"/>
                <w:sz w:val="20"/>
              </w:rPr>
              <w:t xml:space="preserve">
стран, имеющих суверенный </w:t>
            </w:r>
          </w:p>
          <w:p>
            <w:pPr>
              <w:spacing w:after="20"/>
              <w:ind w:left="20"/>
              <w:jc w:val="both"/>
            </w:pPr>
            <w:r>
              <w:rPr>
                <w:rFonts w:ascii="Times New Roman"/>
                <w:b w:val="false"/>
                <w:i w:val="false"/>
                <w:color w:val="000000"/>
                <w:sz w:val="20"/>
              </w:rPr>
              <w:t xml:space="preserve">
рейтинг не ниже от "А+" </w:t>
            </w:r>
          </w:p>
          <w:p>
            <w:pPr>
              <w:spacing w:after="20"/>
              <w:ind w:left="20"/>
              <w:jc w:val="both"/>
            </w:pPr>
            <w:r>
              <w:rPr>
                <w:rFonts w:ascii="Times New Roman"/>
                <w:b w:val="false"/>
                <w:i w:val="false"/>
                <w:color w:val="000000"/>
                <w:sz w:val="20"/>
              </w:rPr>
              <w:t xml:space="preserve">
до "А-" агентства Standard </w:t>
            </w:r>
          </w:p>
          <w:p>
            <w:pPr>
              <w:spacing w:after="20"/>
              <w:ind w:left="20"/>
              <w:jc w:val="both"/>
            </w:pPr>
            <w:r>
              <w:rPr>
                <w:rFonts w:ascii="Times New Roman"/>
                <w:b w:val="false"/>
                <w:i w:val="false"/>
                <w:color w:val="000000"/>
                <w:sz w:val="20"/>
              </w:rPr>
              <w:t xml:space="preserve">
&amp; Poor's или рейтинг </w:t>
            </w:r>
          </w:p>
          <w:p>
            <w:pPr>
              <w:spacing w:after="20"/>
              <w:ind w:left="20"/>
              <w:jc w:val="both"/>
            </w:pPr>
            <w:r>
              <w:rPr>
                <w:rFonts w:ascii="Times New Roman"/>
                <w:b w:val="false"/>
                <w:i w:val="false"/>
                <w:color w:val="000000"/>
                <w:sz w:val="20"/>
              </w:rPr>
              <w:t xml:space="preserve">
аналогичного уровня одного </w:t>
            </w:r>
          </w:p>
          <w:p>
            <w:pPr>
              <w:spacing w:after="20"/>
              <w:ind w:left="20"/>
              <w:jc w:val="both"/>
            </w:pPr>
            <w:r>
              <w:rPr>
                <w:rFonts w:ascii="Times New Roman"/>
                <w:b w:val="false"/>
                <w:i w:val="false"/>
                <w:color w:val="000000"/>
                <w:sz w:val="20"/>
              </w:rPr>
              <w:t xml:space="preserve">
из других рейтинговых </w:t>
            </w:r>
          </w:p>
          <w:p>
            <w:pPr>
              <w:spacing w:after="20"/>
              <w:ind w:left="20"/>
              <w:jc w:val="both"/>
            </w:pPr>
            <w:r>
              <w:rPr>
                <w:rFonts w:ascii="Times New Roman"/>
                <w:b w:val="false"/>
                <w:i w:val="false"/>
                <w:color w:val="000000"/>
                <w:sz w:val="20"/>
              </w:rPr>
              <w:t xml:space="preserve">
агентств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выпущенные </w:t>
            </w:r>
          </w:p>
          <w:p>
            <w:pPr>
              <w:spacing w:after="20"/>
              <w:ind w:left="20"/>
              <w:jc w:val="both"/>
            </w:pPr>
            <w:r>
              <w:rPr>
                <w:rFonts w:ascii="Times New Roman"/>
                <w:b w:val="false"/>
                <w:i w:val="false"/>
                <w:color w:val="000000"/>
                <w:sz w:val="20"/>
              </w:rPr>
              <w:t xml:space="preserve">
организациями, имеющими </w:t>
            </w:r>
          </w:p>
          <w:p>
            <w:pPr>
              <w:spacing w:after="20"/>
              <w:ind w:left="20"/>
              <w:jc w:val="both"/>
            </w:pPr>
            <w:r>
              <w:rPr>
                <w:rFonts w:ascii="Times New Roman"/>
                <w:b w:val="false"/>
                <w:i w:val="false"/>
                <w:color w:val="000000"/>
                <w:sz w:val="20"/>
              </w:rPr>
              <w:t xml:space="preserve">
долговой рейтинг от "А+" </w:t>
            </w:r>
          </w:p>
          <w:p>
            <w:pPr>
              <w:spacing w:after="20"/>
              <w:ind w:left="20"/>
              <w:jc w:val="both"/>
            </w:pPr>
            <w:r>
              <w:rPr>
                <w:rFonts w:ascii="Times New Roman"/>
                <w:b w:val="false"/>
                <w:i w:val="false"/>
                <w:color w:val="000000"/>
                <w:sz w:val="20"/>
              </w:rPr>
              <w:t xml:space="preserve">
до "А-" агентства </w:t>
            </w:r>
          </w:p>
          <w:p>
            <w:pPr>
              <w:spacing w:after="20"/>
              <w:ind w:left="20"/>
              <w:jc w:val="both"/>
            </w:pPr>
            <w:r>
              <w:rPr>
                <w:rFonts w:ascii="Times New Roman"/>
                <w:b w:val="false"/>
                <w:i w:val="false"/>
                <w:color w:val="000000"/>
                <w:sz w:val="20"/>
              </w:rPr>
              <w:t xml:space="preserve">
Standard &amp; Poor's или </w:t>
            </w:r>
          </w:p>
          <w:p>
            <w:pPr>
              <w:spacing w:after="20"/>
              <w:ind w:left="20"/>
              <w:jc w:val="both"/>
            </w:pPr>
            <w:r>
              <w:rPr>
                <w:rFonts w:ascii="Times New Roman"/>
                <w:b w:val="false"/>
                <w:i w:val="false"/>
                <w:color w:val="000000"/>
                <w:sz w:val="20"/>
              </w:rPr>
              <w:t xml:space="preserve">
рейтинг аналогичного </w:t>
            </w:r>
          </w:p>
          <w:p>
            <w:pPr>
              <w:spacing w:after="20"/>
              <w:ind w:left="20"/>
              <w:jc w:val="both"/>
            </w:pPr>
            <w:r>
              <w:rPr>
                <w:rFonts w:ascii="Times New Roman"/>
                <w:b w:val="false"/>
                <w:i w:val="false"/>
                <w:color w:val="000000"/>
                <w:sz w:val="20"/>
              </w:rPr>
              <w:t xml:space="preserve">
уровня одного из других </w:t>
            </w:r>
          </w:p>
          <w:p>
            <w:pPr>
              <w:spacing w:after="20"/>
              <w:ind w:left="20"/>
              <w:jc w:val="both"/>
            </w:pPr>
            <w:r>
              <w:rPr>
                <w:rFonts w:ascii="Times New Roman"/>
                <w:b w:val="false"/>
                <w:i w:val="false"/>
                <w:color w:val="000000"/>
                <w:sz w:val="20"/>
              </w:rPr>
              <w:t xml:space="preserve">
рейтинговых агентств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Начисленное вознаграждение </w:t>
            </w:r>
          </w:p>
          <w:p>
            <w:pPr>
              <w:spacing w:after="20"/>
              <w:ind w:left="20"/>
              <w:jc w:val="both"/>
            </w:pPr>
            <w:r>
              <w:rPr>
                <w:rFonts w:ascii="Times New Roman"/>
                <w:b w:val="false"/>
                <w:i w:val="false"/>
                <w:color w:val="000000"/>
                <w:sz w:val="20"/>
              </w:rPr>
              <w:t xml:space="preserve">
по активам, включенным </w:t>
            </w:r>
          </w:p>
          <w:p>
            <w:pPr>
              <w:spacing w:after="20"/>
              <w:ind w:left="20"/>
              <w:jc w:val="both"/>
            </w:pPr>
            <w:r>
              <w:rPr>
                <w:rFonts w:ascii="Times New Roman"/>
                <w:b w:val="false"/>
                <w:i w:val="false"/>
                <w:color w:val="000000"/>
                <w:sz w:val="20"/>
              </w:rPr>
              <w:t xml:space="preserve">
в III группу риска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группа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Займы, предоставленные </w:t>
            </w:r>
          </w:p>
          <w:p>
            <w:pPr>
              <w:spacing w:after="20"/>
              <w:ind w:left="20"/>
              <w:jc w:val="both"/>
            </w:pPr>
            <w:r>
              <w:rPr>
                <w:rFonts w:ascii="Times New Roman"/>
                <w:b w:val="false"/>
                <w:i w:val="false"/>
                <w:color w:val="000000"/>
                <w:sz w:val="20"/>
              </w:rPr>
              <w:t xml:space="preserve">
физическим лицам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Займы, предоставленные </w:t>
            </w:r>
          </w:p>
          <w:p>
            <w:pPr>
              <w:spacing w:after="20"/>
              <w:ind w:left="20"/>
              <w:jc w:val="both"/>
            </w:pPr>
            <w:r>
              <w:rPr>
                <w:rFonts w:ascii="Times New Roman"/>
                <w:b w:val="false"/>
                <w:i w:val="false"/>
                <w:color w:val="000000"/>
                <w:sz w:val="20"/>
              </w:rPr>
              <w:t xml:space="preserve">
организациям-резидентам, </w:t>
            </w:r>
          </w:p>
          <w:p>
            <w:pPr>
              <w:spacing w:after="20"/>
              <w:ind w:left="20"/>
              <w:jc w:val="both"/>
            </w:pPr>
            <w:r>
              <w:rPr>
                <w:rFonts w:ascii="Times New Roman"/>
                <w:b w:val="false"/>
                <w:i w:val="false"/>
                <w:color w:val="000000"/>
                <w:sz w:val="20"/>
              </w:rPr>
              <w:t xml:space="preserve">
имеющим долговой рейтинг </w:t>
            </w:r>
          </w:p>
          <w:p>
            <w:pPr>
              <w:spacing w:after="20"/>
              <w:ind w:left="20"/>
              <w:jc w:val="both"/>
            </w:pPr>
            <w:r>
              <w:rPr>
                <w:rFonts w:ascii="Times New Roman"/>
                <w:b w:val="false"/>
                <w:i w:val="false"/>
                <w:color w:val="000000"/>
                <w:sz w:val="20"/>
              </w:rPr>
              <w:t xml:space="preserve">
ниже "А-" агентства </w:t>
            </w:r>
          </w:p>
          <w:p>
            <w:pPr>
              <w:spacing w:after="20"/>
              <w:ind w:left="20"/>
              <w:jc w:val="both"/>
            </w:pPr>
            <w:r>
              <w:rPr>
                <w:rFonts w:ascii="Times New Roman"/>
                <w:b w:val="false"/>
                <w:i w:val="false"/>
                <w:color w:val="000000"/>
                <w:sz w:val="20"/>
              </w:rPr>
              <w:t xml:space="preserve">
Standard&amp;Poor's или </w:t>
            </w:r>
          </w:p>
          <w:p>
            <w:pPr>
              <w:spacing w:after="20"/>
              <w:ind w:left="20"/>
              <w:jc w:val="both"/>
            </w:pPr>
            <w:r>
              <w:rPr>
                <w:rFonts w:ascii="Times New Roman"/>
                <w:b w:val="false"/>
                <w:i w:val="false"/>
                <w:color w:val="000000"/>
                <w:sz w:val="20"/>
              </w:rPr>
              <w:t xml:space="preserve">
рейтинг аналогичного </w:t>
            </w:r>
          </w:p>
          <w:p>
            <w:pPr>
              <w:spacing w:after="20"/>
              <w:ind w:left="20"/>
              <w:jc w:val="both"/>
            </w:pPr>
            <w:r>
              <w:rPr>
                <w:rFonts w:ascii="Times New Roman"/>
                <w:b w:val="false"/>
                <w:i w:val="false"/>
                <w:color w:val="000000"/>
                <w:sz w:val="20"/>
              </w:rPr>
              <w:t xml:space="preserve">
уровня одного из других </w:t>
            </w:r>
          </w:p>
          <w:p>
            <w:pPr>
              <w:spacing w:after="20"/>
              <w:ind w:left="20"/>
              <w:jc w:val="both"/>
            </w:pPr>
            <w:r>
              <w:rPr>
                <w:rFonts w:ascii="Times New Roman"/>
                <w:b w:val="false"/>
                <w:i w:val="false"/>
                <w:color w:val="000000"/>
                <w:sz w:val="20"/>
              </w:rPr>
              <w:t xml:space="preserve">
рейтинговых агентств, </w:t>
            </w:r>
          </w:p>
          <w:p>
            <w:pPr>
              <w:spacing w:after="20"/>
              <w:ind w:left="20"/>
              <w:jc w:val="both"/>
            </w:pPr>
            <w:r>
              <w:rPr>
                <w:rFonts w:ascii="Times New Roman"/>
                <w:b w:val="false"/>
                <w:i w:val="false"/>
                <w:color w:val="000000"/>
                <w:sz w:val="20"/>
              </w:rPr>
              <w:t xml:space="preserve">
организациям-резидентам, </w:t>
            </w:r>
          </w:p>
          <w:p>
            <w:pPr>
              <w:spacing w:after="20"/>
              <w:ind w:left="20"/>
              <w:jc w:val="both"/>
            </w:pPr>
            <w:r>
              <w:rPr>
                <w:rFonts w:ascii="Times New Roman"/>
                <w:b w:val="false"/>
                <w:i w:val="false"/>
                <w:color w:val="000000"/>
                <w:sz w:val="20"/>
              </w:rPr>
              <w:t xml:space="preserve">
не имеющим соответствующей </w:t>
            </w:r>
          </w:p>
          <w:p>
            <w:pPr>
              <w:spacing w:after="20"/>
              <w:ind w:left="20"/>
              <w:jc w:val="both"/>
            </w:pPr>
            <w:r>
              <w:rPr>
                <w:rFonts w:ascii="Times New Roman"/>
                <w:b w:val="false"/>
                <w:i w:val="false"/>
                <w:color w:val="000000"/>
                <w:sz w:val="20"/>
              </w:rPr>
              <w:t xml:space="preserve">
рейтинговой оценки, и </w:t>
            </w:r>
          </w:p>
          <w:p>
            <w:pPr>
              <w:spacing w:after="20"/>
              <w:ind w:left="20"/>
              <w:jc w:val="both"/>
            </w:pPr>
            <w:r>
              <w:rPr>
                <w:rFonts w:ascii="Times New Roman"/>
                <w:b w:val="false"/>
                <w:i w:val="false"/>
                <w:color w:val="000000"/>
                <w:sz w:val="20"/>
              </w:rPr>
              <w:t xml:space="preserve">
организациям-нерезидентам, </w:t>
            </w:r>
          </w:p>
          <w:p>
            <w:pPr>
              <w:spacing w:after="20"/>
              <w:ind w:left="20"/>
              <w:jc w:val="both"/>
            </w:pPr>
            <w:r>
              <w:rPr>
                <w:rFonts w:ascii="Times New Roman"/>
                <w:b w:val="false"/>
                <w:i w:val="false"/>
                <w:color w:val="000000"/>
                <w:sz w:val="20"/>
              </w:rPr>
              <w:t xml:space="preserve">
имеющим долговой рейтинг </w:t>
            </w:r>
          </w:p>
          <w:p>
            <w:pPr>
              <w:spacing w:after="20"/>
              <w:ind w:left="20"/>
              <w:jc w:val="both"/>
            </w:pPr>
            <w:r>
              <w:rPr>
                <w:rFonts w:ascii="Times New Roman"/>
                <w:b w:val="false"/>
                <w:i w:val="false"/>
                <w:color w:val="000000"/>
                <w:sz w:val="20"/>
              </w:rPr>
              <w:t xml:space="preserve">
от "ВВВ+" до "ВВ-" </w:t>
            </w:r>
          </w:p>
          <w:p>
            <w:pPr>
              <w:spacing w:after="20"/>
              <w:ind w:left="20"/>
              <w:jc w:val="both"/>
            </w:pPr>
            <w:r>
              <w:rPr>
                <w:rFonts w:ascii="Times New Roman"/>
                <w:b w:val="false"/>
                <w:i w:val="false"/>
                <w:color w:val="000000"/>
                <w:sz w:val="20"/>
              </w:rPr>
              <w:t xml:space="preserve">
агентства Standard&amp;Poor's </w:t>
            </w:r>
          </w:p>
          <w:p>
            <w:pPr>
              <w:spacing w:after="20"/>
              <w:ind w:left="20"/>
              <w:jc w:val="both"/>
            </w:pPr>
            <w:r>
              <w:rPr>
                <w:rFonts w:ascii="Times New Roman"/>
                <w:b w:val="false"/>
                <w:i w:val="false"/>
                <w:color w:val="000000"/>
                <w:sz w:val="20"/>
              </w:rPr>
              <w:t xml:space="preserve">
или рейтинг аналогичного </w:t>
            </w:r>
          </w:p>
          <w:p>
            <w:pPr>
              <w:spacing w:after="20"/>
              <w:ind w:left="20"/>
              <w:jc w:val="both"/>
            </w:pPr>
            <w:r>
              <w:rPr>
                <w:rFonts w:ascii="Times New Roman"/>
                <w:b w:val="false"/>
                <w:i w:val="false"/>
                <w:color w:val="000000"/>
                <w:sz w:val="20"/>
              </w:rPr>
              <w:t xml:space="preserve">
уровня одного из других </w:t>
            </w:r>
          </w:p>
          <w:p>
            <w:pPr>
              <w:spacing w:after="20"/>
              <w:ind w:left="20"/>
              <w:jc w:val="both"/>
            </w:pPr>
            <w:r>
              <w:rPr>
                <w:rFonts w:ascii="Times New Roman"/>
                <w:b w:val="false"/>
                <w:i w:val="false"/>
                <w:color w:val="000000"/>
                <w:sz w:val="20"/>
              </w:rPr>
              <w:t xml:space="preserve">
рейтинговых агентств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Вклады в центральных банках </w:t>
            </w:r>
          </w:p>
          <w:p>
            <w:pPr>
              <w:spacing w:after="20"/>
              <w:ind w:left="20"/>
              <w:jc w:val="both"/>
            </w:pPr>
            <w:r>
              <w:rPr>
                <w:rFonts w:ascii="Times New Roman"/>
                <w:b w:val="false"/>
                <w:i w:val="false"/>
                <w:color w:val="000000"/>
                <w:sz w:val="20"/>
              </w:rPr>
              <w:t xml:space="preserve">
стран, имеющих суверенный </w:t>
            </w:r>
          </w:p>
          <w:p>
            <w:pPr>
              <w:spacing w:after="20"/>
              <w:ind w:left="20"/>
              <w:jc w:val="both"/>
            </w:pPr>
            <w:r>
              <w:rPr>
                <w:rFonts w:ascii="Times New Roman"/>
                <w:b w:val="false"/>
                <w:i w:val="false"/>
                <w:color w:val="000000"/>
                <w:sz w:val="20"/>
              </w:rPr>
              <w:t xml:space="preserve">
рейтинг от "ВВ+" до "В-" </w:t>
            </w:r>
          </w:p>
          <w:p>
            <w:pPr>
              <w:spacing w:after="20"/>
              <w:ind w:left="20"/>
              <w:jc w:val="both"/>
            </w:pPr>
            <w:r>
              <w:rPr>
                <w:rFonts w:ascii="Times New Roman"/>
                <w:b w:val="false"/>
                <w:i w:val="false"/>
                <w:color w:val="000000"/>
                <w:sz w:val="20"/>
              </w:rPr>
              <w:t xml:space="preserve">
агентства Standard &amp; Poor's </w:t>
            </w:r>
          </w:p>
          <w:p>
            <w:pPr>
              <w:spacing w:after="20"/>
              <w:ind w:left="20"/>
              <w:jc w:val="both"/>
            </w:pPr>
            <w:r>
              <w:rPr>
                <w:rFonts w:ascii="Times New Roman"/>
                <w:b w:val="false"/>
                <w:i w:val="false"/>
                <w:color w:val="000000"/>
                <w:sz w:val="20"/>
              </w:rPr>
              <w:t xml:space="preserve">
или рейтинг аналогичного </w:t>
            </w:r>
          </w:p>
          <w:p>
            <w:pPr>
              <w:spacing w:after="20"/>
              <w:ind w:left="20"/>
              <w:jc w:val="both"/>
            </w:pPr>
            <w:r>
              <w:rPr>
                <w:rFonts w:ascii="Times New Roman"/>
                <w:b w:val="false"/>
                <w:i w:val="false"/>
                <w:color w:val="000000"/>
                <w:sz w:val="20"/>
              </w:rPr>
              <w:t xml:space="preserve">
уровня одного из других </w:t>
            </w:r>
          </w:p>
          <w:p>
            <w:pPr>
              <w:spacing w:after="20"/>
              <w:ind w:left="20"/>
              <w:jc w:val="both"/>
            </w:pPr>
            <w:r>
              <w:rPr>
                <w:rFonts w:ascii="Times New Roman"/>
                <w:b w:val="false"/>
                <w:i w:val="false"/>
                <w:color w:val="000000"/>
                <w:sz w:val="20"/>
              </w:rPr>
              <w:t xml:space="preserve">
рейтинговых агентств, и </w:t>
            </w:r>
          </w:p>
          <w:p>
            <w:pPr>
              <w:spacing w:after="20"/>
              <w:ind w:left="20"/>
              <w:jc w:val="both"/>
            </w:pPr>
            <w:r>
              <w:rPr>
                <w:rFonts w:ascii="Times New Roman"/>
                <w:b w:val="false"/>
                <w:i w:val="false"/>
                <w:color w:val="000000"/>
                <w:sz w:val="20"/>
              </w:rPr>
              <w:t xml:space="preserve">
стран, не имеющих соответ- </w:t>
            </w:r>
          </w:p>
          <w:p>
            <w:pPr>
              <w:spacing w:after="20"/>
              <w:ind w:left="20"/>
              <w:jc w:val="both"/>
            </w:pPr>
            <w:r>
              <w:rPr>
                <w:rFonts w:ascii="Times New Roman"/>
                <w:b w:val="false"/>
                <w:i w:val="false"/>
                <w:color w:val="000000"/>
                <w:sz w:val="20"/>
              </w:rPr>
              <w:t xml:space="preserve">
ствующей рейтинговой оценки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Вклады в международных </w:t>
            </w:r>
          </w:p>
          <w:p>
            <w:pPr>
              <w:spacing w:after="20"/>
              <w:ind w:left="20"/>
              <w:jc w:val="both"/>
            </w:pPr>
            <w:r>
              <w:rPr>
                <w:rFonts w:ascii="Times New Roman"/>
                <w:b w:val="false"/>
                <w:i w:val="false"/>
                <w:color w:val="000000"/>
                <w:sz w:val="20"/>
              </w:rPr>
              <w:t xml:space="preserve">
финансовых организациях, </w:t>
            </w:r>
          </w:p>
          <w:p>
            <w:pPr>
              <w:spacing w:after="20"/>
              <w:ind w:left="20"/>
              <w:jc w:val="both"/>
            </w:pPr>
            <w:r>
              <w:rPr>
                <w:rFonts w:ascii="Times New Roman"/>
                <w:b w:val="false"/>
                <w:i w:val="false"/>
                <w:color w:val="000000"/>
                <w:sz w:val="20"/>
              </w:rPr>
              <w:t xml:space="preserve">
имеющих долговой рейтинг </w:t>
            </w:r>
          </w:p>
          <w:p>
            <w:pPr>
              <w:spacing w:after="20"/>
              <w:ind w:left="20"/>
              <w:jc w:val="both"/>
            </w:pPr>
            <w:r>
              <w:rPr>
                <w:rFonts w:ascii="Times New Roman"/>
                <w:b w:val="false"/>
                <w:i w:val="false"/>
                <w:color w:val="000000"/>
                <w:sz w:val="20"/>
              </w:rPr>
              <w:t xml:space="preserve">
от "ВВ+" до "В-" агентства </w:t>
            </w:r>
          </w:p>
          <w:p>
            <w:pPr>
              <w:spacing w:after="20"/>
              <w:ind w:left="20"/>
              <w:jc w:val="both"/>
            </w:pPr>
            <w:r>
              <w:rPr>
                <w:rFonts w:ascii="Times New Roman"/>
                <w:b w:val="false"/>
                <w:i w:val="false"/>
                <w:color w:val="000000"/>
                <w:sz w:val="20"/>
              </w:rPr>
              <w:t xml:space="preserve">
Standard &amp; Poor's или </w:t>
            </w:r>
          </w:p>
          <w:p>
            <w:pPr>
              <w:spacing w:after="20"/>
              <w:ind w:left="20"/>
              <w:jc w:val="both"/>
            </w:pPr>
            <w:r>
              <w:rPr>
                <w:rFonts w:ascii="Times New Roman"/>
                <w:b w:val="false"/>
                <w:i w:val="false"/>
                <w:color w:val="000000"/>
                <w:sz w:val="20"/>
              </w:rPr>
              <w:t xml:space="preserve">
рейтинг аналогичного уровня </w:t>
            </w:r>
          </w:p>
          <w:p>
            <w:pPr>
              <w:spacing w:after="20"/>
              <w:ind w:left="20"/>
              <w:jc w:val="both"/>
            </w:pPr>
            <w:r>
              <w:rPr>
                <w:rFonts w:ascii="Times New Roman"/>
                <w:b w:val="false"/>
                <w:i w:val="false"/>
                <w:color w:val="000000"/>
                <w:sz w:val="20"/>
              </w:rPr>
              <w:t xml:space="preserve">
одного из других </w:t>
            </w:r>
          </w:p>
          <w:p>
            <w:pPr>
              <w:spacing w:after="20"/>
              <w:ind w:left="20"/>
              <w:jc w:val="both"/>
            </w:pPr>
            <w:r>
              <w:rPr>
                <w:rFonts w:ascii="Times New Roman"/>
                <w:b w:val="false"/>
                <w:i w:val="false"/>
                <w:color w:val="000000"/>
                <w:sz w:val="20"/>
              </w:rPr>
              <w:t xml:space="preserve">
рейтинговых агентств, и </w:t>
            </w:r>
          </w:p>
          <w:p>
            <w:pPr>
              <w:spacing w:after="20"/>
              <w:ind w:left="20"/>
              <w:jc w:val="both"/>
            </w:pPr>
            <w:r>
              <w:rPr>
                <w:rFonts w:ascii="Times New Roman"/>
                <w:b w:val="false"/>
                <w:i w:val="false"/>
                <w:color w:val="000000"/>
                <w:sz w:val="20"/>
              </w:rPr>
              <w:t xml:space="preserve">
международных финансовых </w:t>
            </w:r>
          </w:p>
          <w:p>
            <w:pPr>
              <w:spacing w:after="20"/>
              <w:ind w:left="20"/>
              <w:jc w:val="both"/>
            </w:pPr>
            <w:r>
              <w:rPr>
                <w:rFonts w:ascii="Times New Roman"/>
                <w:b w:val="false"/>
                <w:i w:val="false"/>
                <w:color w:val="000000"/>
                <w:sz w:val="20"/>
              </w:rPr>
              <w:t xml:space="preserve">
организациях, не имеющих </w:t>
            </w:r>
          </w:p>
          <w:p>
            <w:pPr>
              <w:spacing w:after="20"/>
              <w:ind w:left="20"/>
              <w:jc w:val="both"/>
            </w:pPr>
            <w:r>
              <w:rPr>
                <w:rFonts w:ascii="Times New Roman"/>
                <w:b w:val="false"/>
                <w:i w:val="false"/>
                <w:color w:val="000000"/>
                <w:sz w:val="20"/>
              </w:rPr>
              <w:t xml:space="preserve">
соответствующей </w:t>
            </w:r>
          </w:p>
          <w:p>
            <w:pPr>
              <w:spacing w:after="20"/>
              <w:ind w:left="20"/>
              <w:jc w:val="both"/>
            </w:pPr>
            <w:r>
              <w:rPr>
                <w:rFonts w:ascii="Times New Roman"/>
                <w:b w:val="false"/>
                <w:i w:val="false"/>
                <w:color w:val="000000"/>
                <w:sz w:val="20"/>
              </w:rPr>
              <w:t xml:space="preserve">
рейтинговой оценки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Вклады в организациях- </w:t>
            </w:r>
          </w:p>
          <w:p>
            <w:pPr>
              <w:spacing w:after="20"/>
              <w:ind w:left="20"/>
              <w:jc w:val="both"/>
            </w:pPr>
            <w:r>
              <w:rPr>
                <w:rFonts w:ascii="Times New Roman"/>
                <w:b w:val="false"/>
                <w:i w:val="false"/>
                <w:color w:val="000000"/>
                <w:sz w:val="20"/>
              </w:rPr>
              <w:t xml:space="preserve">
резидентах, имеющих </w:t>
            </w:r>
          </w:p>
          <w:p>
            <w:pPr>
              <w:spacing w:after="20"/>
              <w:ind w:left="20"/>
              <w:jc w:val="both"/>
            </w:pPr>
            <w:r>
              <w:rPr>
                <w:rFonts w:ascii="Times New Roman"/>
                <w:b w:val="false"/>
                <w:i w:val="false"/>
                <w:color w:val="000000"/>
                <w:sz w:val="20"/>
              </w:rPr>
              <w:t xml:space="preserve">
долговой рейтинг ниже "А-" </w:t>
            </w:r>
          </w:p>
          <w:p>
            <w:pPr>
              <w:spacing w:after="20"/>
              <w:ind w:left="20"/>
              <w:jc w:val="both"/>
            </w:pPr>
            <w:r>
              <w:rPr>
                <w:rFonts w:ascii="Times New Roman"/>
                <w:b w:val="false"/>
                <w:i w:val="false"/>
                <w:color w:val="000000"/>
                <w:sz w:val="20"/>
              </w:rPr>
              <w:t xml:space="preserve">
агентства Standard &amp; Poor's </w:t>
            </w:r>
          </w:p>
          <w:p>
            <w:pPr>
              <w:spacing w:after="20"/>
              <w:ind w:left="20"/>
              <w:jc w:val="both"/>
            </w:pPr>
            <w:r>
              <w:rPr>
                <w:rFonts w:ascii="Times New Roman"/>
                <w:b w:val="false"/>
                <w:i w:val="false"/>
                <w:color w:val="000000"/>
                <w:sz w:val="20"/>
              </w:rPr>
              <w:t xml:space="preserve">
или рейтинг аналогичного </w:t>
            </w:r>
          </w:p>
          <w:p>
            <w:pPr>
              <w:spacing w:after="20"/>
              <w:ind w:left="20"/>
              <w:jc w:val="both"/>
            </w:pPr>
            <w:r>
              <w:rPr>
                <w:rFonts w:ascii="Times New Roman"/>
                <w:b w:val="false"/>
                <w:i w:val="false"/>
                <w:color w:val="000000"/>
                <w:sz w:val="20"/>
              </w:rPr>
              <w:t xml:space="preserve">
уровня одного из других </w:t>
            </w:r>
          </w:p>
          <w:p>
            <w:pPr>
              <w:spacing w:after="20"/>
              <w:ind w:left="20"/>
              <w:jc w:val="both"/>
            </w:pPr>
            <w:r>
              <w:rPr>
                <w:rFonts w:ascii="Times New Roman"/>
                <w:b w:val="false"/>
                <w:i w:val="false"/>
                <w:color w:val="000000"/>
                <w:sz w:val="20"/>
              </w:rPr>
              <w:t xml:space="preserve">
рейтинговых агентств, </w:t>
            </w:r>
          </w:p>
          <w:p>
            <w:pPr>
              <w:spacing w:after="20"/>
              <w:ind w:left="20"/>
              <w:jc w:val="both"/>
            </w:pPr>
            <w:r>
              <w:rPr>
                <w:rFonts w:ascii="Times New Roman"/>
                <w:b w:val="false"/>
                <w:i w:val="false"/>
                <w:color w:val="000000"/>
                <w:sz w:val="20"/>
              </w:rPr>
              <w:t xml:space="preserve">
организациях-резидентах, </w:t>
            </w:r>
          </w:p>
          <w:p>
            <w:pPr>
              <w:spacing w:after="20"/>
              <w:ind w:left="20"/>
              <w:jc w:val="both"/>
            </w:pPr>
            <w:r>
              <w:rPr>
                <w:rFonts w:ascii="Times New Roman"/>
                <w:b w:val="false"/>
                <w:i w:val="false"/>
                <w:color w:val="000000"/>
                <w:sz w:val="20"/>
              </w:rPr>
              <w:t xml:space="preserve">
не имеющих соответствующей </w:t>
            </w:r>
          </w:p>
          <w:p>
            <w:pPr>
              <w:spacing w:after="20"/>
              <w:ind w:left="20"/>
              <w:jc w:val="both"/>
            </w:pPr>
            <w:r>
              <w:rPr>
                <w:rFonts w:ascii="Times New Roman"/>
                <w:b w:val="false"/>
                <w:i w:val="false"/>
                <w:color w:val="000000"/>
                <w:sz w:val="20"/>
              </w:rPr>
              <w:t xml:space="preserve">
рейтинговой оценки, и </w:t>
            </w:r>
          </w:p>
          <w:p>
            <w:pPr>
              <w:spacing w:after="20"/>
              <w:ind w:left="20"/>
              <w:jc w:val="both"/>
            </w:pPr>
            <w:r>
              <w:rPr>
                <w:rFonts w:ascii="Times New Roman"/>
                <w:b w:val="false"/>
                <w:i w:val="false"/>
                <w:color w:val="000000"/>
                <w:sz w:val="20"/>
              </w:rPr>
              <w:t xml:space="preserve">
организациях-нерезидентах, </w:t>
            </w:r>
          </w:p>
          <w:p>
            <w:pPr>
              <w:spacing w:after="20"/>
              <w:ind w:left="20"/>
              <w:jc w:val="both"/>
            </w:pPr>
            <w:r>
              <w:rPr>
                <w:rFonts w:ascii="Times New Roman"/>
                <w:b w:val="false"/>
                <w:i w:val="false"/>
                <w:color w:val="000000"/>
                <w:sz w:val="20"/>
              </w:rPr>
              <w:t xml:space="preserve">
имеющих долговой рейтинг </w:t>
            </w:r>
          </w:p>
          <w:p>
            <w:pPr>
              <w:spacing w:after="20"/>
              <w:ind w:left="20"/>
              <w:jc w:val="both"/>
            </w:pPr>
            <w:r>
              <w:rPr>
                <w:rFonts w:ascii="Times New Roman"/>
                <w:b w:val="false"/>
                <w:i w:val="false"/>
                <w:color w:val="000000"/>
                <w:sz w:val="20"/>
              </w:rPr>
              <w:t xml:space="preserve">
от "ВВВ+" до "ВВ-" агентства </w:t>
            </w:r>
          </w:p>
          <w:p>
            <w:pPr>
              <w:spacing w:after="20"/>
              <w:ind w:left="20"/>
              <w:jc w:val="both"/>
            </w:pPr>
            <w:r>
              <w:rPr>
                <w:rFonts w:ascii="Times New Roman"/>
                <w:b w:val="false"/>
                <w:i w:val="false"/>
                <w:color w:val="000000"/>
                <w:sz w:val="20"/>
              </w:rPr>
              <w:t xml:space="preserve">
Standard &amp; Poor's или рейтинг </w:t>
            </w:r>
          </w:p>
          <w:p>
            <w:pPr>
              <w:spacing w:after="20"/>
              <w:ind w:left="20"/>
              <w:jc w:val="both"/>
            </w:pPr>
            <w:r>
              <w:rPr>
                <w:rFonts w:ascii="Times New Roman"/>
                <w:b w:val="false"/>
                <w:i w:val="false"/>
                <w:color w:val="000000"/>
                <w:sz w:val="20"/>
              </w:rPr>
              <w:t xml:space="preserve">
аналогичного уровня одного из </w:t>
            </w:r>
          </w:p>
          <w:p>
            <w:pPr>
              <w:spacing w:after="20"/>
              <w:ind w:left="20"/>
              <w:jc w:val="both"/>
            </w:pPr>
            <w:r>
              <w:rPr>
                <w:rFonts w:ascii="Times New Roman"/>
                <w:b w:val="false"/>
                <w:i w:val="false"/>
                <w:color w:val="000000"/>
                <w:sz w:val="20"/>
              </w:rPr>
              <w:t xml:space="preserve">
других рейтинговых агентств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Дебиторская задолженность </w:t>
            </w:r>
          </w:p>
          <w:p>
            <w:pPr>
              <w:spacing w:after="20"/>
              <w:ind w:left="20"/>
              <w:jc w:val="both"/>
            </w:pPr>
            <w:r>
              <w:rPr>
                <w:rFonts w:ascii="Times New Roman"/>
                <w:b w:val="false"/>
                <w:i w:val="false"/>
                <w:color w:val="000000"/>
                <w:sz w:val="20"/>
              </w:rPr>
              <w:t xml:space="preserve">
организаций-резидентов, </w:t>
            </w:r>
          </w:p>
          <w:p>
            <w:pPr>
              <w:spacing w:after="20"/>
              <w:ind w:left="20"/>
              <w:jc w:val="both"/>
            </w:pPr>
            <w:r>
              <w:rPr>
                <w:rFonts w:ascii="Times New Roman"/>
                <w:b w:val="false"/>
                <w:i w:val="false"/>
                <w:color w:val="000000"/>
                <w:sz w:val="20"/>
              </w:rPr>
              <w:t xml:space="preserve">
имеющих долговой рейтинг </w:t>
            </w:r>
          </w:p>
          <w:p>
            <w:pPr>
              <w:spacing w:after="20"/>
              <w:ind w:left="20"/>
              <w:jc w:val="both"/>
            </w:pPr>
            <w:r>
              <w:rPr>
                <w:rFonts w:ascii="Times New Roman"/>
                <w:b w:val="false"/>
                <w:i w:val="false"/>
                <w:color w:val="000000"/>
                <w:sz w:val="20"/>
              </w:rPr>
              <w:t xml:space="preserve">
ниже "А-" агентства </w:t>
            </w:r>
          </w:p>
          <w:p>
            <w:pPr>
              <w:spacing w:after="20"/>
              <w:ind w:left="20"/>
              <w:jc w:val="both"/>
            </w:pPr>
            <w:r>
              <w:rPr>
                <w:rFonts w:ascii="Times New Roman"/>
                <w:b w:val="false"/>
                <w:i w:val="false"/>
                <w:color w:val="000000"/>
                <w:sz w:val="20"/>
              </w:rPr>
              <w:t xml:space="preserve">
Standard &amp; Poor's или </w:t>
            </w:r>
          </w:p>
          <w:p>
            <w:pPr>
              <w:spacing w:after="20"/>
              <w:ind w:left="20"/>
              <w:jc w:val="both"/>
            </w:pPr>
            <w:r>
              <w:rPr>
                <w:rFonts w:ascii="Times New Roman"/>
                <w:b w:val="false"/>
                <w:i w:val="false"/>
                <w:color w:val="000000"/>
                <w:sz w:val="20"/>
              </w:rPr>
              <w:t xml:space="preserve">
рейтинг аналогичного </w:t>
            </w:r>
          </w:p>
          <w:p>
            <w:pPr>
              <w:spacing w:after="20"/>
              <w:ind w:left="20"/>
              <w:jc w:val="both"/>
            </w:pPr>
            <w:r>
              <w:rPr>
                <w:rFonts w:ascii="Times New Roman"/>
                <w:b w:val="false"/>
                <w:i w:val="false"/>
                <w:color w:val="000000"/>
                <w:sz w:val="20"/>
              </w:rPr>
              <w:t xml:space="preserve">
уровня одного из других </w:t>
            </w:r>
          </w:p>
          <w:p>
            <w:pPr>
              <w:spacing w:after="20"/>
              <w:ind w:left="20"/>
              <w:jc w:val="both"/>
            </w:pPr>
            <w:r>
              <w:rPr>
                <w:rFonts w:ascii="Times New Roman"/>
                <w:b w:val="false"/>
                <w:i w:val="false"/>
                <w:color w:val="000000"/>
                <w:sz w:val="20"/>
              </w:rPr>
              <w:t xml:space="preserve">
рейтинговых агентств, </w:t>
            </w:r>
          </w:p>
          <w:p>
            <w:pPr>
              <w:spacing w:after="20"/>
              <w:ind w:left="20"/>
              <w:jc w:val="both"/>
            </w:pPr>
            <w:r>
              <w:rPr>
                <w:rFonts w:ascii="Times New Roman"/>
                <w:b w:val="false"/>
                <w:i w:val="false"/>
                <w:color w:val="000000"/>
                <w:sz w:val="20"/>
              </w:rPr>
              <w:t xml:space="preserve">
организаций-резидентов, </w:t>
            </w:r>
          </w:p>
          <w:p>
            <w:pPr>
              <w:spacing w:after="20"/>
              <w:ind w:left="20"/>
              <w:jc w:val="both"/>
            </w:pPr>
            <w:r>
              <w:rPr>
                <w:rFonts w:ascii="Times New Roman"/>
                <w:b w:val="false"/>
                <w:i w:val="false"/>
                <w:color w:val="000000"/>
                <w:sz w:val="20"/>
              </w:rPr>
              <w:t xml:space="preserve">
не имеющих соответствующей </w:t>
            </w:r>
          </w:p>
          <w:p>
            <w:pPr>
              <w:spacing w:after="20"/>
              <w:ind w:left="20"/>
              <w:jc w:val="both"/>
            </w:pPr>
            <w:r>
              <w:rPr>
                <w:rFonts w:ascii="Times New Roman"/>
                <w:b w:val="false"/>
                <w:i w:val="false"/>
                <w:color w:val="000000"/>
                <w:sz w:val="20"/>
              </w:rPr>
              <w:t xml:space="preserve">
рейтинговой оценки, и </w:t>
            </w:r>
          </w:p>
          <w:p>
            <w:pPr>
              <w:spacing w:after="20"/>
              <w:ind w:left="20"/>
              <w:jc w:val="both"/>
            </w:pPr>
            <w:r>
              <w:rPr>
                <w:rFonts w:ascii="Times New Roman"/>
                <w:b w:val="false"/>
                <w:i w:val="false"/>
                <w:color w:val="000000"/>
                <w:sz w:val="20"/>
              </w:rPr>
              <w:t xml:space="preserve">
организаций-нерезидентов, </w:t>
            </w:r>
          </w:p>
          <w:p>
            <w:pPr>
              <w:spacing w:after="20"/>
              <w:ind w:left="20"/>
              <w:jc w:val="both"/>
            </w:pPr>
            <w:r>
              <w:rPr>
                <w:rFonts w:ascii="Times New Roman"/>
                <w:b w:val="false"/>
                <w:i w:val="false"/>
                <w:color w:val="000000"/>
                <w:sz w:val="20"/>
              </w:rPr>
              <w:t xml:space="preserve">
имеющих долговой рейтинг </w:t>
            </w:r>
          </w:p>
          <w:p>
            <w:pPr>
              <w:spacing w:after="20"/>
              <w:ind w:left="20"/>
              <w:jc w:val="both"/>
            </w:pPr>
            <w:r>
              <w:rPr>
                <w:rFonts w:ascii="Times New Roman"/>
                <w:b w:val="false"/>
                <w:i w:val="false"/>
                <w:color w:val="000000"/>
                <w:sz w:val="20"/>
              </w:rPr>
              <w:t xml:space="preserve">
от "ВВВ+" до "ВВ-" </w:t>
            </w:r>
          </w:p>
          <w:p>
            <w:pPr>
              <w:spacing w:after="20"/>
              <w:ind w:left="20"/>
              <w:jc w:val="both"/>
            </w:pPr>
            <w:r>
              <w:rPr>
                <w:rFonts w:ascii="Times New Roman"/>
                <w:b w:val="false"/>
                <w:i w:val="false"/>
                <w:color w:val="000000"/>
                <w:sz w:val="20"/>
              </w:rPr>
              <w:t xml:space="preserve">
агентства Standard &amp; Poor's </w:t>
            </w:r>
          </w:p>
          <w:p>
            <w:pPr>
              <w:spacing w:after="20"/>
              <w:ind w:left="20"/>
              <w:jc w:val="both"/>
            </w:pPr>
            <w:r>
              <w:rPr>
                <w:rFonts w:ascii="Times New Roman"/>
                <w:b w:val="false"/>
                <w:i w:val="false"/>
                <w:color w:val="000000"/>
                <w:sz w:val="20"/>
              </w:rPr>
              <w:t xml:space="preserve">
или рейтинг аналогичного </w:t>
            </w:r>
          </w:p>
          <w:p>
            <w:pPr>
              <w:spacing w:after="20"/>
              <w:ind w:left="20"/>
              <w:jc w:val="both"/>
            </w:pPr>
            <w:r>
              <w:rPr>
                <w:rFonts w:ascii="Times New Roman"/>
                <w:b w:val="false"/>
                <w:i w:val="false"/>
                <w:color w:val="000000"/>
                <w:sz w:val="20"/>
              </w:rPr>
              <w:t xml:space="preserve">
уровня одного из других </w:t>
            </w:r>
          </w:p>
          <w:p>
            <w:pPr>
              <w:spacing w:after="20"/>
              <w:ind w:left="20"/>
              <w:jc w:val="both"/>
            </w:pPr>
            <w:r>
              <w:rPr>
                <w:rFonts w:ascii="Times New Roman"/>
                <w:b w:val="false"/>
                <w:i w:val="false"/>
                <w:color w:val="000000"/>
                <w:sz w:val="20"/>
              </w:rPr>
              <w:t xml:space="preserve">
рейтинговых агентств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Дебиторская задолженность </w:t>
            </w:r>
          </w:p>
          <w:p>
            <w:pPr>
              <w:spacing w:after="20"/>
              <w:ind w:left="20"/>
              <w:jc w:val="both"/>
            </w:pPr>
            <w:r>
              <w:rPr>
                <w:rFonts w:ascii="Times New Roman"/>
                <w:b w:val="false"/>
                <w:i w:val="false"/>
                <w:color w:val="000000"/>
                <w:sz w:val="20"/>
              </w:rPr>
              <w:t xml:space="preserve">
физических лиц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имеющие статус </w:t>
            </w:r>
          </w:p>
          <w:p>
            <w:pPr>
              <w:spacing w:after="20"/>
              <w:ind w:left="20"/>
              <w:jc w:val="both"/>
            </w:pPr>
            <w:r>
              <w:rPr>
                <w:rFonts w:ascii="Times New Roman"/>
                <w:b w:val="false"/>
                <w:i w:val="false"/>
                <w:color w:val="000000"/>
                <w:sz w:val="20"/>
              </w:rPr>
              <w:t xml:space="preserve">
государственных, выпущенные </w:t>
            </w:r>
          </w:p>
          <w:p>
            <w:pPr>
              <w:spacing w:after="20"/>
              <w:ind w:left="20"/>
              <w:jc w:val="both"/>
            </w:pPr>
            <w:r>
              <w:rPr>
                <w:rFonts w:ascii="Times New Roman"/>
                <w:b w:val="false"/>
                <w:i w:val="false"/>
                <w:color w:val="000000"/>
                <w:sz w:val="20"/>
              </w:rPr>
              <w:t xml:space="preserve">
центральными правительствами </w:t>
            </w:r>
          </w:p>
          <w:p>
            <w:pPr>
              <w:spacing w:after="20"/>
              <w:ind w:left="20"/>
              <w:jc w:val="both"/>
            </w:pPr>
            <w:r>
              <w:rPr>
                <w:rFonts w:ascii="Times New Roman"/>
                <w:b w:val="false"/>
                <w:i w:val="false"/>
                <w:color w:val="000000"/>
                <w:sz w:val="20"/>
              </w:rPr>
              <w:t xml:space="preserve">
стран, имеющих суверенный </w:t>
            </w:r>
          </w:p>
          <w:p>
            <w:pPr>
              <w:spacing w:after="20"/>
              <w:ind w:left="20"/>
              <w:jc w:val="both"/>
            </w:pPr>
            <w:r>
              <w:rPr>
                <w:rFonts w:ascii="Times New Roman"/>
                <w:b w:val="false"/>
                <w:i w:val="false"/>
                <w:color w:val="000000"/>
                <w:sz w:val="20"/>
              </w:rPr>
              <w:t xml:space="preserve">
рейтинг от "ВВ+" до "В-" </w:t>
            </w:r>
          </w:p>
          <w:p>
            <w:pPr>
              <w:spacing w:after="20"/>
              <w:ind w:left="20"/>
              <w:jc w:val="both"/>
            </w:pPr>
            <w:r>
              <w:rPr>
                <w:rFonts w:ascii="Times New Roman"/>
                <w:b w:val="false"/>
                <w:i w:val="false"/>
                <w:color w:val="000000"/>
                <w:sz w:val="20"/>
              </w:rPr>
              <w:t xml:space="preserve">
агентства Standard &amp; Poor's </w:t>
            </w:r>
          </w:p>
          <w:p>
            <w:pPr>
              <w:spacing w:after="20"/>
              <w:ind w:left="20"/>
              <w:jc w:val="both"/>
            </w:pPr>
            <w:r>
              <w:rPr>
                <w:rFonts w:ascii="Times New Roman"/>
                <w:b w:val="false"/>
                <w:i w:val="false"/>
                <w:color w:val="000000"/>
                <w:sz w:val="20"/>
              </w:rPr>
              <w:t xml:space="preserve">
или рейтинг аналогичного </w:t>
            </w:r>
          </w:p>
          <w:p>
            <w:pPr>
              <w:spacing w:after="20"/>
              <w:ind w:left="20"/>
              <w:jc w:val="both"/>
            </w:pPr>
            <w:r>
              <w:rPr>
                <w:rFonts w:ascii="Times New Roman"/>
                <w:b w:val="false"/>
                <w:i w:val="false"/>
                <w:color w:val="000000"/>
                <w:sz w:val="20"/>
              </w:rPr>
              <w:t xml:space="preserve">
уровня одного из других </w:t>
            </w:r>
          </w:p>
          <w:p>
            <w:pPr>
              <w:spacing w:after="20"/>
              <w:ind w:left="20"/>
              <w:jc w:val="both"/>
            </w:pPr>
            <w:r>
              <w:rPr>
                <w:rFonts w:ascii="Times New Roman"/>
                <w:b w:val="false"/>
                <w:i w:val="false"/>
                <w:color w:val="000000"/>
                <w:sz w:val="20"/>
              </w:rPr>
              <w:t xml:space="preserve">
рейтинговых агентств, и стран, </w:t>
            </w:r>
          </w:p>
          <w:p>
            <w:pPr>
              <w:spacing w:after="20"/>
              <w:ind w:left="20"/>
              <w:jc w:val="both"/>
            </w:pPr>
            <w:r>
              <w:rPr>
                <w:rFonts w:ascii="Times New Roman"/>
                <w:b w:val="false"/>
                <w:i w:val="false"/>
                <w:color w:val="000000"/>
                <w:sz w:val="20"/>
              </w:rPr>
              <w:t xml:space="preserve">
не имеющих соответствующей </w:t>
            </w:r>
          </w:p>
          <w:p>
            <w:pPr>
              <w:spacing w:after="20"/>
              <w:ind w:left="20"/>
              <w:jc w:val="both"/>
            </w:pPr>
            <w:r>
              <w:rPr>
                <w:rFonts w:ascii="Times New Roman"/>
                <w:b w:val="false"/>
                <w:i w:val="false"/>
                <w:color w:val="000000"/>
                <w:sz w:val="20"/>
              </w:rPr>
              <w:t xml:space="preserve">
рейтинговой оценки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выпущенные </w:t>
            </w:r>
          </w:p>
          <w:p>
            <w:pPr>
              <w:spacing w:after="20"/>
              <w:ind w:left="20"/>
              <w:jc w:val="both"/>
            </w:pPr>
            <w:r>
              <w:rPr>
                <w:rFonts w:ascii="Times New Roman"/>
                <w:b w:val="false"/>
                <w:i w:val="false"/>
                <w:color w:val="000000"/>
                <w:sz w:val="20"/>
              </w:rPr>
              <w:t xml:space="preserve">
местными органами власти </w:t>
            </w:r>
          </w:p>
          <w:p>
            <w:pPr>
              <w:spacing w:after="20"/>
              <w:ind w:left="20"/>
              <w:jc w:val="both"/>
            </w:pPr>
            <w:r>
              <w:rPr>
                <w:rFonts w:ascii="Times New Roman"/>
                <w:b w:val="false"/>
                <w:i w:val="false"/>
                <w:color w:val="000000"/>
                <w:sz w:val="20"/>
              </w:rPr>
              <w:t xml:space="preserve">
стран, имеющих суверенный </w:t>
            </w:r>
          </w:p>
          <w:p>
            <w:pPr>
              <w:spacing w:after="20"/>
              <w:ind w:left="20"/>
              <w:jc w:val="both"/>
            </w:pPr>
            <w:r>
              <w:rPr>
                <w:rFonts w:ascii="Times New Roman"/>
                <w:b w:val="false"/>
                <w:i w:val="false"/>
                <w:color w:val="000000"/>
                <w:sz w:val="20"/>
              </w:rPr>
              <w:t xml:space="preserve">
рейтинг от "ВВВ+" до "ВВ-" </w:t>
            </w:r>
          </w:p>
          <w:p>
            <w:pPr>
              <w:spacing w:after="20"/>
              <w:ind w:left="20"/>
              <w:jc w:val="both"/>
            </w:pPr>
            <w:r>
              <w:rPr>
                <w:rFonts w:ascii="Times New Roman"/>
                <w:b w:val="false"/>
                <w:i w:val="false"/>
                <w:color w:val="000000"/>
                <w:sz w:val="20"/>
              </w:rPr>
              <w:t xml:space="preserve">
агентства Standard &amp; Poor's </w:t>
            </w:r>
          </w:p>
          <w:p>
            <w:pPr>
              <w:spacing w:after="20"/>
              <w:ind w:left="20"/>
              <w:jc w:val="both"/>
            </w:pPr>
            <w:r>
              <w:rPr>
                <w:rFonts w:ascii="Times New Roman"/>
                <w:b w:val="false"/>
                <w:i w:val="false"/>
                <w:color w:val="000000"/>
                <w:sz w:val="20"/>
              </w:rPr>
              <w:t xml:space="preserve">
или рейтинг аналогичного </w:t>
            </w:r>
          </w:p>
          <w:p>
            <w:pPr>
              <w:spacing w:after="20"/>
              <w:ind w:left="20"/>
              <w:jc w:val="both"/>
            </w:pPr>
            <w:r>
              <w:rPr>
                <w:rFonts w:ascii="Times New Roman"/>
                <w:b w:val="false"/>
                <w:i w:val="false"/>
                <w:color w:val="000000"/>
                <w:sz w:val="20"/>
              </w:rPr>
              <w:t xml:space="preserve">
уровня одного из других </w:t>
            </w:r>
          </w:p>
          <w:p>
            <w:pPr>
              <w:spacing w:after="20"/>
              <w:ind w:left="20"/>
              <w:jc w:val="both"/>
            </w:pPr>
            <w:r>
              <w:rPr>
                <w:rFonts w:ascii="Times New Roman"/>
                <w:b w:val="false"/>
                <w:i w:val="false"/>
                <w:color w:val="000000"/>
                <w:sz w:val="20"/>
              </w:rPr>
              <w:t xml:space="preserve">
рейтинговых агентств, и </w:t>
            </w:r>
          </w:p>
          <w:p>
            <w:pPr>
              <w:spacing w:after="20"/>
              <w:ind w:left="20"/>
              <w:jc w:val="both"/>
            </w:pPr>
            <w:r>
              <w:rPr>
                <w:rFonts w:ascii="Times New Roman"/>
                <w:b w:val="false"/>
                <w:i w:val="false"/>
                <w:color w:val="000000"/>
                <w:sz w:val="20"/>
              </w:rPr>
              <w:t xml:space="preserve">
стран, не имеющих соответ- </w:t>
            </w:r>
          </w:p>
          <w:p>
            <w:pPr>
              <w:spacing w:after="20"/>
              <w:ind w:left="20"/>
              <w:jc w:val="both"/>
            </w:pPr>
            <w:r>
              <w:rPr>
                <w:rFonts w:ascii="Times New Roman"/>
                <w:b w:val="false"/>
                <w:i w:val="false"/>
                <w:color w:val="000000"/>
                <w:sz w:val="20"/>
              </w:rPr>
              <w:t xml:space="preserve">
ствующей рейтинговой оценки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выпущенные </w:t>
            </w:r>
          </w:p>
          <w:p>
            <w:pPr>
              <w:spacing w:after="20"/>
              <w:ind w:left="20"/>
              <w:jc w:val="both"/>
            </w:pPr>
            <w:r>
              <w:rPr>
                <w:rFonts w:ascii="Times New Roman"/>
                <w:b w:val="false"/>
                <w:i w:val="false"/>
                <w:color w:val="000000"/>
                <w:sz w:val="20"/>
              </w:rPr>
              <w:t xml:space="preserve">
международными финансовыми </w:t>
            </w:r>
          </w:p>
          <w:p>
            <w:pPr>
              <w:spacing w:after="20"/>
              <w:ind w:left="20"/>
              <w:jc w:val="both"/>
            </w:pPr>
            <w:r>
              <w:rPr>
                <w:rFonts w:ascii="Times New Roman"/>
                <w:b w:val="false"/>
                <w:i w:val="false"/>
                <w:color w:val="000000"/>
                <w:sz w:val="20"/>
              </w:rPr>
              <w:t xml:space="preserve">
организациями, имеющими </w:t>
            </w:r>
          </w:p>
          <w:p>
            <w:pPr>
              <w:spacing w:after="20"/>
              <w:ind w:left="20"/>
              <w:jc w:val="both"/>
            </w:pPr>
            <w:r>
              <w:rPr>
                <w:rFonts w:ascii="Times New Roman"/>
                <w:b w:val="false"/>
                <w:i w:val="false"/>
                <w:color w:val="000000"/>
                <w:sz w:val="20"/>
              </w:rPr>
              <w:t xml:space="preserve">
долговой рейтинг от "ВВ+" </w:t>
            </w:r>
          </w:p>
          <w:p>
            <w:pPr>
              <w:spacing w:after="20"/>
              <w:ind w:left="20"/>
              <w:jc w:val="both"/>
            </w:pPr>
            <w:r>
              <w:rPr>
                <w:rFonts w:ascii="Times New Roman"/>
                <w:b w:val="false"/>
                <w:i w:val="false"/>
                <w:color w:val="000000"/>
                <w:sz w:val="20"/>
              </w:rPr>
              <w:t xml:space="preserve">
до "В-" агентства Standard </w:t>
            </w:r>
          </w:p>
          <w:p>
            <w:pPr>
              <w:spacing w:after="20"/>
              <w:ind w:left="20"/>
              <w:jc w:val="both"/>
            </w:pPr>
            <w:r>
              <w:rPr>
                <w:rFonts w:ascii="Times New Roman"/>
                <w:b w:val="false"/>
                <w:i w:val="false"/>
                <w:color w:val="000000"/>
                <w:sz w:val="20"/>
              </w:rPr>
              <w:t xml:space="preserve">
&amp; Poor's или рейтинг </w:t>
            </w:r>
          </w:p>
          <w:p>
            <w:pPr>
              <w:spacing w:after="20"/>
              <w:ind w:left="20"/>
              <w:jc w:val="both"/>
            </w:pPr>
            <w:r>
              <w:rPr>
                <w:rFonts w:ascii="Times New Roman"/>
                <w:b w:val="false"/>
                <w:i w:val="false"/>
                <w:color w:val="000000"/>
                <w:sz w:val="20"/>
              </w:rPr>
              <w:t xml:space="preserve">
аналогичного уровня одного </w:t>
            </w:r>
          </w:p>
          <w:p>
            <w:pPr>
              <w:spacing w:after="20"/>
              <w:ind w:left="20"/>
              <w:jc w:val="both"/>
            </w:pPr>
            <w:r>
              <w:rPr>
                <w:rFonts w:ascii="Times New Roman"/>
                <w:b w:val="false"/>
                <w:i w:val="false"/>
                <w:color w:val="000000"/>
                <w:sz w:val="20"/>
              </w:rPr>
              <w:t xml:space="preserve">
из других рейтинговых </w:t>
            </w:r>
          </w:p>
          <w:p>
            <w:pPr>
              <w:spacing w:after="20"/>
              <w:ind w:left="20"/>
              <w:jc w:val="both"/>
            </w:pPr>
            <w:r>
              <w:rPr>
                <w:rFonts w:ascii="Times New Roman"/>
                <w:b w:val="false"/>
                <w:i w:val="false"/>
                <w:color w:val="000000"/>
                <w:sz w:val="20"/>
              </w:rPr>
              <w:t xml:space="preserve">
агентств, и международными </w:t>
            </w:r>
          </w:p>
          <w:p>
            <w:pPr>
              <w:spacing w:after="20"/>
              <w:ind w:left="20"/>
              <w:jc w:val="both"/>
            </w:pPr>
            <w:r>
              <w:rPr>
                <w:rFonts w:ascii="Times New Roman"/>
                <w:b w:val="false"/>
                <w:i w:val="false"/>
                <w:color w:val="000000"/>
                <w:sz w:val="20"/>
              </w:rPr>
              <w:t xml:space="preserve">
финансовыми организациями, </w:t>
            </w:r>
          </w:p>
          <w:p>
            <w:pPr>
              <w:spacing w:after="20"/>
              <w:ind w:left="20"/>
              <w:jc w:val="both"/>
            </w:pPr>
            <w:r>
              <w:rPr>
                <w:rFonts w:ascii="Times New Roman"/>
                <w:b w:val="false"/>
                <w:i w:val="false"/>
                <w:color w:val="000000"/>
                <w:sz w:val="20"/>
              </w:rPr>
              <w:t xml:space="preserve">
не имеющими соответствующей </w:t>
            </w:r>
          </w:p>
          <w:p>
            <w:pPr>
              <w:spacing w:after="20"/>
              <w:ind w:left="20"/>
              <w:jc w:val="both"/>
            </w:pPr>
            <w:r>
              <w:rPr>
                <w:rFonts w:ascii="Times New Roman"/>
                <w:b w:val="false"/>
                <w:i w:val="false"/>
                <w:color w:val="000000"/>
                <w:sz w:val="20"/>
              </w:rPr>
              <w:t xml:space="preserve">
рейтинговой оценки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выпущенные </w:t>
            </w:r>
          </w:p>
          <w:p>
            <w:pPr>
              <w:spacing w:after="20"/>
              <w:ind w:left="20"/>
              <w:jc w:val="both"/>
            </w:pPr>
            <w:r>
              <w:rPr>
                <w:rFonts w:ascii="Times New Roman"/>
                <w:b w:val="false"/>
                <w:i w:val="false"/>
                <w:color w:val="000000"/>
                <w:sz w:val="20"/>
              </w:rPr>
              <w:t xml:space="preserve">
организациями-резидентами, </w:t>
            </w:r>
          </w:p>
          <w:p>
            <w:pPr>
              <w:spacing w:after="20"/>
              <w:ind w:left="20"/>
              <w:jc w:val="both"/>
            </w:pPr>
            <w:r>
              <w:rPr>
                <w:rFonts w:ascii="Times New Roman"/>
                <w:b w:val="false"/>
                <w:i w:val="false"/>
                <w:color w:val="000000"/>
                <w:sz w:val="20"/>
              </w:rPr>
              <w:t xml:space="preserve">
имеющими долговой рейтинг </w:t>
            </w:r>
          </w:p>
          <w:p>
            <w:pPr>
              <w:spacing w:after="20"/>
              <w:ind w:left="20"/>
              <w:jc w:val="both"/>
            </w:pPr>
            <w:r>
              <w:rPr>
                <w:rFonts w:ascii="Times New Roman"/>
                <w:b w:val="false"/>
                <w:i w:val="false"/>
                <w:color w:val="000000"/>
                <w:sz w:val="20"/>
              </w:rPr>
              <w:t xml:space="preserve">
ниже "А-" агентства Standard </w:t>
            </w:r>
          </w:p>
          <w:p>
            <w:pPr>
              <w:spacing w:after="20"/>
              <w:ind w:left="20"/>
              <w:jc w:val="both"/>
            </w:pPr>
            <w:r>
              <w:rPr>
                <w:rFonts w:ascii="Times New Roman"/>
                <w:b w:val="false"/>
                <w:i w:val="false"/>
                <w:color w:val="000000"/>
                <w:sz w:val="20"/>
              </w:rPr>
              <w:t xml:space="preserve">
&amp; Poor's или рейтинг </w:t>
            </w:r>
          </w:p>
          <w:p>
            <w:pPr>
              <w:spacing w:after="20"/>
              <w:ind w:left="20"/>
              <w:jc w:val="both"/>
            </w:pPr>
            <w:r>
              <w:rPr>
                <w:rFonts w:ascii="Times New Roman"/>
                <w:b w:val="false"/>
                <w:i w:val="false"/>
                <w:color w:val="000000"/>
                <w:sz w:val="20"/>
              </w:rPr>
              <w:t xml:space="preserve">
аналогичного уровня одного из </w:t>
            </w:r>
          </w:p>
          <w:p>
            <w:pPr>
              <w:spacing w:after="20"/>
              <w:ind w:left="20"/>
              <w:jc w:val="both"/>
            </w:pPr>
            <w:r>
              <w:rPr>
                <w:rFonts w:ascii="Times New Roman"/>
                <w:b w:val="false"/>
                <w:i w:val="false"/>
                <w:color w:val="000000"/>
                <w:sz w:val="20"/>
              </w:rPr>
              <w:t xml:space="preserve">
других рейтинговых агентств, </w:t>
            </w:r>
          </w:p>
          <w:p>
            <w:pPr>
              <w:spacing w:after="20"/>
              <w:ind w:left="20"/>
              <w:jc w:val="both"/>
            </w:pPr>
            <w:r>
              <w:rPr>
                <w:rFonts w:ascii="Times New Roman"/>
                <w:b w:val="false"/>
                <w:i w:val="false"/>
                <w:color w:val="000000"/>
                <w:sz w:val="20"/>
              </w:rPr>
              <w:t xml:space="preserve">
организациями-резидентами, </w:t>
            </w:r>
          </w:p>
          <w:p>
            <w:pPr>
              <w:spacing w:after="20"/>
              <w:ind w:left="20"/>
              <w:jc w:val="both"/>
            </w:pPr>
            <w:r>
              <w:rPr>
                <w:rFonts w:ascii="Times New Roman"/>
                <w:b w:val="false"/>
                <w:i w:val="false"/>
                <w:color w:val="000000"/>
                <w:sz w:val="20"/>
              </w:rPr>
              <w:t xml:space="preserve">
не имеющими соответствующей </w:t>
            </w:r>
          </w:p>
          <w:p>
            <w:pPr>
              <w:spacing w:after="20"/>
              <w:ind w:left="20"/>
              <w:jc w:val="both"/>
            </w:pPr>
            <w:r>
              <w:rPr>
                <w:rFonts w:ascii="Times New Roman"/>
                <w:b w:val="false"/>
                <w:i w:val="false"/>
                <w:color w:val="000000"/>
                <w:sz w:val="20"/>
              </w:rPr>
              <w:t xml:space="preserve">
рейтинговой оценки, и </w:t>
            </w:r>
          </w:p>
          <w:p>
            <w:pPr>
              <w:spacing w:after="20"/>
              <w:ind w:left="20"/>
              <w:jc w:val="both"/>
            </w:pPr>
            <w:r>
              <w:rPr>
                <w:rFonts w:ascii="Times New Roman"/>
                <w:b w:val="false"/>
                <w:i w:val="false"/>
                <w:color w:val="000000"/>
                <w:sz w:val="20"/>
              </w:rPr>
              <w:t xml:space="preserve">
организациями-нерезидентами, </w:t>
            </w:r>
          </w:p>
          <w:p>
            <w:pPr>
              <w:spacing w:after="20"/>
              <w:ind w:left="20"/>
              <w:jc w:val="both"/>
            </w:pPr>
            <w:r>
              <w:rPr>
                <w:rFonts w:ascii="Times New Roman"/>
                <w:b w:val="false"/>
                <w:i w:val="false"/>
                <w:color w:val="000000"/>
                <w:sz w:val="20"/>
              </w:rPr>
              <w:t xml:space="preserve">
имеющими долговой рейтинг от </w:t>
            </w:r>
          </w:p>
          <w:p>
            <w:pPr>
              <w:spacing w:after="20"/>
              <w:ind w:left="20"/>
              <w:jc w:val="both"/>
            </w:pPr>
            <w:r>
              <w:rPr>
                <w:rFonts w:ascii="Times New Roman"/>
                <w:b w:val="false"/>
                <w:i w:val="false"/>
                <w:color w:val="000000"/>
                <w:sz w:val="20"/>
              </w:rPr>
              <w:t xml:space="preserve">
"ВВВ+" до "ВВ-" агентства </w:t>
            </w:r>
          </w:p>
          <w:p>
            <w:pPr>
              <w:spacing w:after="20"/>
              <w:ind w:left="20"/>
              <w:jc w:val="both"/>
            </w:pPr>
            <w:r>
              <w:rPr>
                <w:rFonts w:ascii="Times New Roman"/>
                <w:b w:val="false"/>
                <w:i w:val="false"/>
                <w:color w:val="000000"/>
                <w:sz w:val="20"/>
              </w:rPr>
              <w:t xml:space="preserve">
Standard &amp; Poor's или рейтинг </w:t>
            </w:r>
          </w:p>
          <w:p>
            <w:pPr>
              <w:spacing w:after="20"/>
              <w:ind w:left="20"/>
              <w:jc w:val="both"/>
            </w:pPr>
            <w:r>
              <w:rPr>
                <w:rFonts w:ascii="Times New Roman"/>
                <w:b w:val="false"/>
                <w:i w:val="false"/>
                <w:color w:val="000000"/>
                <w:sz w:val="20"/>
              </w:rPr>
              <w:t xml:space="preserve">
аналогичного уровня одного из </w:t>
            </w:r>
          </w:p>
          <w:p>
            <w:pPr>
              <w:spacing w:after="20"/>
              <w:ind w:left="20"/>
              <w:jc w:val="both"/>
            </w:pPr>
            <w:r>
              <w:rPr>
                <w:rFonts w:ascii="Times New Roman"/>
                <w:b w:val="false"/>
                <w:i w:val="false"/>
                <w:color w:val="000000"/>
                <w:sz w:val="20"/>
              </w:rPr>
              <w:t xml:space="preserve">
других рейтинговых агентств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Начисленное вознаграждение </w:t>
            </w:r>
          </w:p>
          <w:p>
            <w:pPr>
              <w:spacing w:after="20"/>
              <w:ind w:left="20"/>
              <w:jc w:val="both"/>
            </w:pPr>
            <w:r>
              <w:rPr>
                <w:rFonts w:ascii="Times New Roman"/>
                <w:b w:val="false"/>
                <w:i w:val="false"/>
                <w:color w:val="000000"/>
                <w:sz w:val="20"/>
              </w:rPr>
              <w:t xml:space="preserve">
по активам, включенным </w:t>
            </w:r>
          </w:p>
          <w:p>
            <w:pPr>
              <w:spacing w:after="20"/>
              <w:ind w:left="20"/>
              <w:jc w:val="both"/>
            </w:pPr>
            <w:r>
              <w:rPr>
                <w:rFonts w:ascii="Times New Roman"/>
                <w:b w:val="false"/>
                <w:i w:val="false"/>
                <w:color w:val="000000"/>
                <w:sz w:val="20"/>
              </w:rPr>
              <w:t xml:space="preserve">
в IV группу риска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Расчеты по платежам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средства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Материальные запасы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Предоплата суммы </w:t>
            </w:r>
          </w:p>
          <w:p>
            <w:pPr>
              <w:spacing w:after="20"/>
              <w:ind w:left="20"/>
              <w:jc w:val="both"/>
            </w:pPr>
            <w:r>
              <w:rPr>
                <w:rFonts w:ascii="Times New Roman"/>
                <w:b w:val="false"/>
                <w:i w:val="false"/>
                <w:color w:val="000000"/>
                <w:sz w:val="20"/>
              </w:rPr>
              <w:t xml:space="preserve">
вознаграждения и расходов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группа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Лицензионное программное </w:t>
            </w:r>
          </w:p>
          <w:p>
            <w:pPr>
              <w:spacing w:after="20"/>
              <w:ind w:left="20"/>
              <w:jc w:val="both"/>
            </w:pPr>
            <w:r>
              <w:rPr>
                <w:rFonts w:ascii="Times New Roman"/>
                <w:b w:val="false"/>
                <w:i w:val="false"/>
                <w:color w:val="000000"/>
                <w:sz w:val="20"/>
              </w:rPr>
              <w:t xml:space="preserve">
обеспечение, приобретенное </w:t>
            </w:r>
          </w:p>
          <w:p>
            <w:pPr>
              <w:spacing w:after="20"/>
              <w:ind w:left="20"/>
              <w:jc w:val="both"/>
            </w:pPr>
            <w:r>
              <w:rPr>
                <w:rFonts w:ascii="Times New Roman"/>
                <w:b w:val="false"/>
                <w:i w:val="false"/>
                <w:color w:val="000000"/>
                <w:sz w:val="20"/>
              </w:rPr>
              <w:t xml:space="preserve">
для целей основной </w:t>
            </w:r>
          </w:p>
          <w:p>
            <w:pPr>
              <w:spacing w:after="20"/>
              <w:ind w:left="20"/>
              <w:jc w:val="both"/>
            </w:pPr>
            <w:r>
              <w:rPr>
                <w:rFonts w:ascii="Times New Roman"/>
                <w:b w:val="false"/>
                <w:i w:val="false"/>
                <w:color w:val="000000"/>
                <w:sz w:val="20"/>
              </w:rPr>
              <w:t xml:space="preserve">
деятельности организации и </w:t>
            </w:r>
          </w:p>
          <w:p>
            <w:pPr>
              <w:spacing w:after="20"/>
              <w:ind w:left="20"/>
              <w:jc w:val="both"/>
            </w:pPr>
            <w:r>
              <w:rPr>
                <w:rFonts w:ascii="Times New Roman"/>
                <w:b w:val="false"/>
                <w:i w:val="false"/>
                <w:color w:val="000000"/>
                <w:sz w:val="20"/>
              </w:rPr>
              <w:t xml:space="preserve">
соответствующее </w:t>
            </w:r>
          </w:p>
          <w:p>
            <w:pPr>
              <w:spacing w:after="20"/>
              <w:ind w:left="20"/>
              <w:jc w:val="both"/>
            </w:pPr>
            <w:r>
              <w:rPr>
                <w:rFonts w:ascii="Times New Roman"/>
                <w:b w:val="false"/>
                <w:i w:val="false"/>
                <w:color w:val="000000"/>
                <w:sz w:val="20"/>
              </w:rPr>
              <w:t xml:space="preserve">
Международному стандарту </w:t>
            </w:r>
          </w:p>
          <w:p>
            <w:pPr>
              <w:spacing w:after="20"/>
              <w:ind w:left="20"/>
              <w:jc w:val="both"/>
            </w:pPr>
            <w:r>
              <w:rPr>
                <w:rFonts w:ascii="Times New Roman"/>
                <w:b w:val="false"/>
                <w:i w:val="false"/>
                <w:color w:val="000000"/>
                <w:sz w:val="20"/>
              </w:rPr>
              <w:t xml:space="preserve">
финансовой отчетности 38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Займы, предоставленные </w:t>
            </w:r>
          </w:p>
          <w:p>
            <w:pPr>
              <w:spacing w:after="20"/>
              <w:ind w:left="20"/>
              <w:jc w:val="both"/>
            </w:pPr>
            <w:r>
              <w:rPr>
                <w:rFonts w:ascii="Times New Roman"/>
                <w:b w:val="false"/>
                <w:i w:val="false"/>
                <w:color w:val="000000"/>
                <w:sz w:val="20"/>
              </w:rPr>
              <w:t xml:space="preserve">
организациям-нерезидентам, </w:t>
            </w:r>
          </w:p>
          <w:p>
            <w:pPr>
              <w:spacing w:after="20"/>
              <w:ind w:left="20"/>
              <w:jc w:val="both"/>
            </w:pPr>
            <w:r>
              <w:rPr>
                <w:rFonts w:ascii="Times New Roman"/>
                <w:b w:val="false"/>
                <w:i w:val="false"/>
                <w:color w:val="000000"/>
                <w:sz w:val="20"/>
              </w:rPr>
              <w:t xml:space="preserve">
имеющим долговой рейтинг </w:t>
            </w:r>
          </w:p>
          <w:p>
            <w:pPr>
              <w:spacing w:after="20"/>
              <w:ind w:left="20"/>
              <w:jc w:val="both"/>
            </w:pPr>
            <w:r>
              <w:rPr>
                <w:rFonts w:ascii="Times New Roman"/>
                <w:b w:val="false"/>
                <w:i w:val="false"/>
                <w:color w:val="000000"/>
                <w:sz w:val="20"/>
              </w:rPr>
              <w:t xml:space="preserve">
ниже "ВВ-" агентства </w:t>
            </w:r>
          </w:p>
          <w:p>
            <w:pPr>
              <w:spacing w:after="20"/>
              <w:ind w:left="20"/>
              <w:jc w:val="both"/>
            </w:pPr>
            <w:r>
              <w:rPr>
                <w:rFonts w:ascii="Times New Roman"/>
                <w:b w:val="false"/>
                <w:i w:val="false"/>
                <w:color w:val="000000"/>
                <w:sz w:val="20"/>
              </w:rPr>
              <w:t xml:space="preserve">
Standard &amp; Poor's или </w:t>
            </w:r>
          </w:p>
          <w:p>
            <w:pPr>
              <w:spacing w:after="20"/>
              <w:ind w:left="20"/>
              <w:jc w:val="both"/>
            </w:pPr>
            <w:r>
              <w:rPr>
                <w:rFonts w:ascii="Times New Roman"/>
                <w:b w:val="false"/>
                <w:i w:val="false"/>
                <w:color w:val="000000"/>
                <w:sz w:val="20"/>
              </w:rPr>
              <w:t xml:space="preserve">
рейтинг аналогичного </w:t>
            </w:r>
          </w:p>
          <w:p>
            <w:pPr>
              <w:spacing w:after="20"/>
              <w:ind w:left="20"/>
              <w:jc w:val="both"/>
            </w:pPr>
            <w:r>
              <w:rPr>
                <w:rFonts w:ascii="Times New Roman"/>
                <w:b w:val="false"/>
                <w:i w:val="false"/>
                <w:color w:val="000000"/>
                <w:sz w:val="20"/>
              </w:rPr>
              <w:t xml:space="preserve">
уровня одного из других </w:t>
            </w:r>
          </w:p>
          <w:p>
            <w:pPr>
              <w:spacing w:after="20"/>
              <w:ind w:left="20"/>
              <w:jc w:val="both"/>
            </w:pPr>
            <w:r>
              <w:rPr>
                <w:rFonts w:ascii="Times New Roman"/>
                <w:b w:val="false"/>
                <w:i w:val="false"/>
                <w:color w:val="000000"/>
                <w:sz w:val="20"/>
              </w:rPr>
              <w:t xml:space="preserve">
рейтинговых агентств, и </w:t>
            </w:r>
          </w:p>
          <w:p>
            <w:pPr>
              <w:spacing w:after="20"/>
              <w:ind w:left="20"/>
              <w:jc w:val="both"/>
            </w:pPr>
            <w:r>
              <w:rPr>
                <w:rFonts w:ascii="Times New Roman"/>
                <w:b w:val="false"/>
                <w:i w:val="false"/>
                <w:color w:val="000000"/>
                <w:sz w:val="20"/>
              </w:rPr>
              <w:t xml:space="preserve">
организациям-нерезидентам, </w:t>
            </w:r>
          </w:p>
          <w:p>
            <w:pPr>
              <w:spacing w:after="20"/>
              <w:ind w:left="20"/>
              <w:jc w:val="both"/>
            </w:pPr>
            <w:r>
              <w:rPr>
                <w:rFonts w:ascii="Times New Roman"/>
                <w:b w:val="false"/>
                <w:i w:val="false"/>
                <w:color w:val="000000"/>
                <w:sz w:val="20"/>
              </w:rPr>
              <w:t xml:space="preserve">
не имеющим соответствующей </w:t>
            </w:r>
          </w:p>
          <w:p>
            <w:pPr>
              <w:spacing w:after="20"/>
              <w:ind w:left="20"/>
              <w:jc w:val="both"/>
            </w:pPr>
            <w:r>
              <w:rPr>
                <w:rFonts w:ascii="Times New Roman"/>
                <w:b w:val="false"/>
                <w:i w:val="false"/>
                <w:color w:val="000000"/>
                <w:sz w:val="20"/>
              </w:rPr>
              <w:t xml:space="preserve">
рейтинговой оценки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Займы, предоставленные </w:t>
            </w:r>
          </w:p>
          <w:p>
            <w:pPr>
              <w:spacing w:after="20"/>
              <w:ind w:left="20"/>
              <w:jc w:val="both"/>
            </w:pPr>
            <w:r>
              <w:rPr>
                <w:rFonts w:ascii="Times New Roman"/>
                <w:b w:val="false"/>
                <w:i w:val="false"/>
                <w:color w:val="000000"/>
                <w:sz w:val="20"/>
              </w:rPr>
              <w:t xml:space="preserve">
нерезидентам Республики </w:t>
            </w:r>
          </w:p>
          <w:p>
            <w:pPr>
              <w:spacing w:after="20"/>
              <w:ind w:left="20"/>
              <w:jc w:val="both"/>
            </w:pPr>
            <w:r>
              <w:rPr>
                <w:rFonts w:ascii="Times New Roman"/>
                <w:b w:val="false"/>
                <w:i w:val="false"/>
                <w:color w:val="000000"/>
                <w:sz w:val="20"/>
              </w:rPr>
              <w:t xml:space="preserve">
Казахстан, являющимся </w:t>
            </w:r>
          </w:p>
          <w:p>
            <w:pPr>
              <w:spacing w:after="20"/>
              <w:ind w:left="20"/>
              <w:jc w:val="both"/>
            </w:pPr>
            <w:r>
              <w:rPr>
                <w:rFonts w:ascii="Times New Roman"/>
                <w:b w:val="false"/>
                <w:i w:val="false"/>
                <w:color w:val="000000"/>
                <w:sz w:val="20"/>
              </w:rPr>
              <w:t xml:space="preserve">
юридическими лицами, </w:t>
            </w:r>
          </w:p>
          <w:p>
            <w:pPr>
              <w:spacing w:after="20"/>
              <w:ind w:left="20"/>
              <w:jc w:val="both"/>
            </w:pPr>
            <w:r>
              <w:rPr>
                <w:rFonts w:ascii="Times New Roman"/>
                <w:b w:val="false"/>
                <w:i w:val="false"/>
                <w:color w:val="000000"/>
                <w:sz w:val="20"/>
              </w:rPr>
              <w:t xml:space="preserve">
зарегистрированными на </w:t>
            </w:r>
          </w:p>
          <w:p>
            <w:pPr>
              <w:spacing w:after="20"/>
              <w:ind w:left="20"/>
              <w:jc w:val="both"/>
            </w:pPr>
            <w:r>
              <w:rPr>
                <w:rFonts w:ascii="Times New Roman"/>
                <w:b w:val="false"/>
                <w:i w:val="false"/>
                <w:color w:val="000000"/>
                <w:sz w:val="20"/>
              </w:rPr>
              <w:t xml:space="preserve">
территории иностранных </w:t>
            </w:r>
          </w:p>
          <w:p>
            <w:pPr>
              <w:spacing w:after="20"/>
              <w:ind w:left="20"/>
              <w:jc w:val="both"/>
            </w:pPr>
            <w:r>
              <w:rPr>
                <w:rFonts w:ascii="Times New Roman"/>
                <w:b w:val="false"/>
                <w:i w:val="false"/>
                <w:color w:val="000000"/>
                <w:sz w:val="20"/>
              </w:rPr>
              <w:t xml:space="preserve">
государств, или гражданами </w:t>
            </w:r>
          </w:p>
          <w:p>
            <w:pPr>
              <w:spacing w:after="20"/>
              <w:ind w:left="20"/>
              <w:jc w:val="both"/>
            </w:pPr>
            <w:r>
              <w:rPr>
                <w:rFonts w:ascii="Times New Roman"/>
                <w:b w:val="false"/>
                <w:i w:val="false"/>
                <w:color w:val="000000"/>
                <w:sz w:val="20"/>
              </w:rPr>
              <w:t xml:space="preserve">
иностранных государств, </w:t>
            </w:r>
          </w:p>
          <w:p>
            <w:pPr>
              <w:spacing w:after="20"/>
              <w:ind w:left="20"/>
              <w:jc w:val="both"/>
            </w:pPr>
            <w:r>
              <w:rPr>
                <w:rFonts w:ascii="Times New Roman"/>
                <w:b w:val="false"/>
                <w:i w:val="false"/>
                <w:color w:val="000000"/>
                <w:sz w:val="20"/>
              </w:rPr>
              <w:t xml:space="preserve">
указанных в примечании к </w:t>
            </w:r>
          </w:p>
          <w:p>
            <w:pPr>
              <w:spacing w:after="20"/>
              <w:ind w:left="20"/>
              <w:jc w:val="both"/>
            </w:pPr>
            <w:r>
              <w:rPr>
                <w:rFonts w:ascii="Times New Roman"/>
                <w:b w:val="false"/>
                <w:i w:val="false"/>
                <w:color w:val="000000"/>
                <w:sz w:val="20"/>
              </w:rPr>
              <w:t xml:space="preserve">
настоящему приложению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Вклады в центральных </w:t>
            </w:r>
          </w:p>
          <w:p>
            <w:pPr>
              <w:spacing w:after="20"/>
              <w:ind w:left="20"/>
              <w:jc w:val="both"/>
            </w:pPr>
            <w:r>
              <w:rPr>
                <w:rFonts w:ascii="Times New Roman"/>
                <w:b w:val="false"/>
                <w:i w:val="false"/>
                <w:color w:val="000000"/>
                <w:sz w:val="20"/>
              </w:rPr>
              <w:t xml:space="preserve">
банках стран, имеющих </w:t>
            </w:r>
          </w:p>
          <w:p>
            <w:pPr>
              <w:spacing w:after="20"/>
              <w:ind w:left="20"/>
              <w:jc w:val="both"/>
            </w:pPr>
            <w:r>
              <w:rPr>
                <w:rFonts w:ascii="Times New Roman"/>
                <w:b w:val="false"/>
                <w:i w:val="false"/>
                <w:color w:val="000000"/>
                <w:sz w:val="20"/>
              </w:rPr>
              <w:t xml:space="preserve">
суверенный рейтинг ниже </w:t>
            </w:r>
          </w:p>
          <w:p>
            <w:pPr>
              <w:spacing w:after="20"/>
              <w:ind w:left="20"/>
              <w:jc w:val="both"/>
            </w:pPr>
            <w:r>
              <w:rPr>
                <w:rFonts w:ascii="Times New Roman"/>
                <w:b w:val="false"/>
                <w:i w:val="false"/>
                <w:color w:val="000000"/>
                <w:sz w:val="20"/>
              </w:rPr>
              <w:t xml:space="preserve">
"В-" агентства Standard &amp; </w:t>
            </w:r>
          </w:p>
          <w:p>
            <w:pPr>
              <w:spacing w:after="20"/>
              <w:ind w:left="20"/>
              <w:jc w:val="both"/>
            </w:pPr>
            <w:r>
              <w:rPr>
                <w:rFonts w:ascii="Times New Roman"/>
                <w:b w:val="false"/>
                <w:i w:val="false"/>
                <w:color w:val="000000"/>
                <w:sz w:val="20"/>
              </w:rPr>
              <w:t xml:space="preserve">
Poor's или рейтинг </w:t>
            </w:r>
          </w:p>
          <w:p>
            <w:pPr>
              <w:spacing w:after="20"/>
              <w:ind w:left="20"/>
              <w:jc w:val="both"/>
            </w:pPr>
            <w:r>
              <w:rPr>
                <w:rFonts w:ascii="Times New Roman"/>
                <w:b w:val="false"/>
                <w:i w:val="false"/>
                <w:color w:val="000000"/>
                <w:sz w:val="20"/>
              </w:rPr>
              <w:t xml:space="preserve">
аналогичного уровня одного </w:t>
            </w:r>
          </w:p>
          <w:p>
            <w:pPr>
              <w:spacing w:after="20"/>
              <w:ind w:left="20"/>
              <w:jc w:val="both"/>
            </w:pPr>
            <w:r>
              <w:rPr>
                <w:rFonts w:ascii="Times New Roman"/>
                <w:b w:val="false"/>
                <w:i w:val="false"/>
                <w:color w:val="000000"/>
                <w:sz w:val="20"/>
              </w:rPr>
              <w:t xml:space="preserve">
из других рейтинговых агентств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Вклады в международных </w:t>
            </w:r>
          </w:p>
          <w:p>
            <w:pPr>
              <w:spacing w:after="20"/>
              <w:ind w:left="20"/>
              <w:jc w:val="both"/>
            </w:pPr>
            <w:r>
              <w:rPr>
                <w:rFonts w:ascii="Times New Roman"/>
                <w:b w:val="false"/>
                <w:i w:val="false"/>
                <w:color w:val="000000"/>
                <w:sz w:val="20"/>
              </w:rPr>
              <w:t xml:space="preserve">
финансовых организациях, </w:t>
            </w:r>
          </w:p>
          <w:p>
            <w:pPr>
              <w:spacing w:after="20"/>
              <w:ind w:left="20"/>
              <w:jc w:val="both"/>
            </w:pPr>
            <w:r>
              <w:rPr>
                <w:rFonts w:ascii="Times New Roman"/>
                <w:b w:val="false"/>
                <w:i w:val="false"/>
                <w:color w:val="000000"/>
                <w:sz w:val="20"/>
              </w:rPr>
              <w:t xml:space="preserve">
имеющих долговой рейтинг </w:t>
            </w:r>
          </w:p>
          <w:p>
            <w:pPr>
              <w:spacing w:after="20"/>
              <w:ind w:left="20"/>
              <w:jc w:val="both"/>
            </w:pPr>
            <w:r>
              <w:rPr>
                <w:rFonts w:ascii="Times New Roman"/>
                <w:b w:val="false"/>
                <w:i w:val="false"/>
                <w:color w:val="000000"/>
                <w:sz w:val="20"/>
              </w:rPr>
              <w:t xml:space="preserve">
ниже "В-" агентства </w:t>
            </w:r>
          </w:p>
          <w:p>
            <w:pPr>
              <w:spacing w:after="20"/>
              <w:ind w:left="20"/>
              <w:jc w:val="both"/>
            </w:pPr>
            <w:r>
              <w:rPr>
                <w:rFonts w:ascii="Times New Roman"/>
                <w:b w:val="false"/>
                <w:i w:val="false"/>
                <w:color w:val="000000"/>
                <w:sz w:val="20"/>
              </w:rPr>
              <w:t xml:space="preserve">
Standard &amp; Poor's или </w:t>
            </w:r>
          </w:p>
          <w:p>
            <w:pPr>
              <w:spacing w:after="20"/>
              <w:ind w:left="20"/>
              <w:jc w:val="both"/>
            </w:pPr>
            <w:r>
              <w:rPr>
                <w:rFonts w:ascii="Times New Roman"/>
                <w:b w:val="false"/>
                <w:i w:val="false"/>
                <w:color w:val="000000"/>
                <w:sz w:val="20"/>
              </w:rPr>
              <w:t xml:space="preserve">
рейтинг аналогичного </w:t>
            </w:r>
          </w:p>
          <w:p>
            <w:pPr>
              <w:spacing w:after="20"/>
              <w:ind w:left="20"/>
              <w:jc w:val="both"/>
            </w:pPr>
            <w:r>
              <w:rPr>
                <w:rFonts w:ascii="Times New Roman"/>
                <w:b w:val="false"/>
                <w:i w:val="false"/>
                <w:color w:val="000000"/>
                <w:sz w:val="20"/>
              </w:rPr>
              <w:t xml:space="preserve">
уровня одного из других </w:t>
            </w:r>
          </w:p>
          <w:p>
            <w:pPr>
              <w:spacing w:after="20"/>
              <w:ind w:left="20"/>
              <w:jc w:val="both"/>
            </w:pPr>
            <w:r>
              <w:rPr>
                <w:rFonts w:ascii="Times New Roman"/>
                <w:b w:val="false"/>
                <w:i w:val="false"/>
                <w:color w:val="000000"/>
                <w:sz w:val="20"/>
              </w:rPr>
              <w:t xml:space="preserve">
рейтинговых агентств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Вклады в организациях- </w:t>
            </w:r>
          </w:p>
          <w:p>
            <w:pPr>
              <w:spacing w:after="20"/>
              <w:ind w:left="20"/>
              <w:jc w:val="both"/>
            </w:pPr>
            <w:r>
              <w:rPr>
                <w:rFonts w:ascii="Times New Roman"/>
                <w:b w:val="false"/>
                <w:i w:val="false"/>
                <w:color w:val="000000"/>
                <w:sz w:val="20"/>
              </w:rPr>
              <w:t xml:space="preserve">
нерезидентах, имеющих </w:t>
            </w:r>
          </w:p>
          <w:p>
            <w:pPr>
              <w:spacing w:after="20"/>
              <w:ind w:left="20"/>
              <w:jc w:val="both"/>
            </w:pPr>
            <w:r>
              <w:rPr>
                <w:rFonts w:ascii="Times New Roman"/>
                <w:b w:val="false"/>
                <w:i w:val="false"/>
                <w:color w:val="000000"/>
                <w:sz w:val="20"/>
              </w:rPr>
              <w:t xml:space="preserve">
долговой рейтинг ниже </w:t>
            </w:r>
          </w:p>
          <w:p>
            <w:pPr>
              <w:spacing w:after="20"/>
              <w:ind w:left="20"/>
              <w:jc w:val="both"/>
            </w:pPr>
            <w:r>
              <w:rPr>
                <w:rFonts w:ascii="Times New Roman"/>
                <w:b w:val="false"/>
                <w:i w:val="false"/>
                <w:color w:val="000000"/>
                <w:sz w:val="20"/>
              </w:rPr>
              <w:t xml:space="preserve">
"ВВ-" агентства Standard &amp; </w:t>
            </w:r>
          </w:p>
          <w:p>
            <w:pPr>
              <w:spacing w:after="20"/>
              <w:ind w:left="20"/>
              <w:jc w:val="both"/>
            </w:pPr>
            <w:r>
              <w:rPr>
                <w:rFonts w:ascii="Times New Roman"/>
                <w:b w:val="false"/>
                <w:i w:val="false"/>
                <w:color w:val="000000"/>
                <w:sz w:val="20"/>
              </w:rPr>
              <w:t xml:space="preserve">
Poor's или рейтинг анало- </w:t>
            </w:r>
          </w:p>
          <w:p>
            <w:pPr>
              <w:spacing w:after="20"/>
              <w:ind w:left="20"/>
              <w:jc w:val="both"/>
            </w:pPr>
            <w:r>
              <w:rPr>
                <w:rFonts w:ascii="Times New Roman"/>
                <w:b w:val="false"/>
                <w:i w:val="false"/>
                <w:color w:val="000000"/>
                <w:sz w:val="20"/>
              </w:rPr>
              <w:t xml:space="preserve">
гичного уровня одного из </w:t>
            </w:r>
          </w:p>
          <w:p>
            <w:pPr>
              <w:spacing w:after="20"/>
              <w:ind w:left="20"/>
              <w:jc w:val="both"/>
            </w:pPr>
            <w:r>
              <w:rPr>
                <w:rFonts w:ascii="Times New Roman"/>
                <w:b w:val="false"/>
                <w:i w:val="false"/>
                <w:color w:val="000000"/>
                <w:sz w:val="20"/>
              </w:rPr>
              <w:t xml:space="preserve">
других рейтинговых агентств, </w:t>
            </w:r>
          </w:p>
          <w:p>
            <w:pPr>
              <w:spacing w:after="20"/>
              <w:ind w:left="20"/>
              <w:jc w:val="both"/>
            </w:pPr>
            <w:r>
              <w:rPr>
                <w:rFonts w:ascii="Times New Roman"/>
                <w:b w:val="false"/>
                <w:i w:val="false"/>
                <w:color w:val="000000"/>
                <w:sz w:val="20"/>
              </w:rPr>
              <w:t xml:space="preserve">
и организациях-нерезидентах, </w:t>
            </w:r>
          </w:p>
          <w:p>
            <w:pPr>
              <w:spacing w:after="20"/>
              <w:ind w:left="20"/>
              <w:jc w:val="both"/>
            </w:pPr>
            <w:r>
              <w:rPr>
                <w:rFonts w:ascii="Times New Roman"/>
                <w:b w:val="false"/>
                <w:i w:val="false"/>
                <w:color w:val="000000"/>
                <w:sz w:val="20"/>
              </w:rPr>
              <w:t xml:space="preserve">
не имеющих соответствующей рейтинговой оценки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Вклады в организациях- </w:t>
            </w:r>
          </w:p>
          <w:p>
            <w:pPr>
              <w:spacing w:after="20"/>
              <w:ind w:left="20"/>
              <w:jc w:val="both"/>
            </w:pPr>
            <w:r>
              <w:rPr>
                <w:rFonts w:ascii="Times New Roman"/>
                <w:b w:val="false"/>
                <w:i w:val="false"/>
                <w:color w:val="000000"/>
                <w:sz w:val="20"/>
              </w:rPr>
              <w:t xml:space="preserve">
нерезидентах Республики </w:t>
            </w:r>
          </w:p>
          <w:p>
            <w:pPr>
              <w:spacing w:after="20"/>
              <w:ind w:left="20"/>
              <w:jc w:val="both"/>
            </w:pPr>
            <w:r>
              <w:rPr>
                <w:rFonts w:ascii="Times New Roman"/>
                <w:b w:val="false"/>
                <w:i w:val="false"/>
                <w:color w:val="000000"/>
                <w:sz w:val="20"/>
              </w:rPr>
              <w:t xml:space="preserve">
Казахстан, зарегистрированных </w:t>
            </w:r>
          </w:p>
          <w:p>
            <w:pPr>
              <w:spacing w:after="20"/>
              <w:ind w:left="20"/>
              <w:jc w:val="both"/>
            </w:pPr>
            <w:r>
              <w:rPr>
                <w:rFonts w:ascii="Times New Roman"/>
                <w:b w:val="false"/>
                <w:i w:val="false"/>
                <w:color w:val="000000"/>
                <w:sz w:val="20"/>
              </w:rPr>
              <w:t xml:space="preserve">
на территории иностранных </w:t>
            </w:r>
          </w:p>
          <w:p>
            <w:pPr>
              <w:spacing w:after="20"/>
              <w:ind w:left="20"/>
              <w:jc w:val="both"/>
            </w:pPr>
            <w:r>
              <w:rPr>
                <w:rFonts w:ascii="Times New Roman"/>
                <w:b w:val="false"/>
                <w:i w:val="false"/>
                <w:color w:val="000000"/>
                <w:sz w:val="20"/>
              </w:rPr>
              <w:t xml:space="preserve">
государств, указанных в </w:t>
            </w:r>
          </w:p>
          <w:p>
            <w:pPr>
              <w:spacing w:after="20"/>
              <w:ind w:left="20"/>
              <w:jc w:val="both"/>
            </w:pPr>
            <w:r>
              <w:rPr>
                <w:rFonts w:ascii="Times New Roman"/>
                <w:b w:val="false"/>
                <w:i w:val="false"/>
                <w:color w:val="000000"/>
                <w:sz w:val="20"/>
              </w:rPr>
              <w:t xml:space="preserve">
примечании к настоящему приложению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Дебиторская задолженность </w:t>
            </w:r>
          </w:p>
          <w:p>
            <w:pPr>
              <w:spacing w:after="20"/>
              <w:ind w:left="20"/>
              <w:jc w:val="both"/>
            </w:pPr>
            <w:r>
              <w:rPr>
                <w:rFonts w:ascii="Times New Roman"/>
                <w:b w:val="false"/>
                <w:i w:val="false"/>
                <w:color w:val="000000"/>
                <w:sz w:val="20"/>
              </w:rPr>
              <w:t xml:space="preserve">
организаций-нерезидентов, </w:t>
            </w:r>
          </w:p>
          <w:p>
            <w:pPr>
              <w:spacing w:after="20"/>
              <w:ind w:left="20"/>
              <w:jc w:val="both"/>
            </w:pPr>
            <w:r>
              <w:rPr>
                <w:rFonts w:ascii="Times New Roman"/>
                <w:b w:val="false"/>
                <w:i w:val="false"/>
                <w:color w:val="000000"/>
                <w:sz w:val="20"/>
              </w:rPr>
              <w:t xml:space="preserve">
имеющих долговой рейтинг </w:t>
            </w:r>
          </w:p>
          <w:p>
            <w:pPr>
              <w:spacing w:after="20"/>
              <w:ind w:left="20"/>
              <w:jc w:val="both"/>
            </w:pPr>
            <w:r>
              <w:rPr>
                <w:rFonts w:ascii="Times New Roman"/>
                <w:b w:val="false"/>
                <w:i w:val="false"/>
                <w:color w:val="000000"/>
                <w:sz w:val="20"/>
              </w:rPr>
              <w:t xml:space="preserve">
ниже "ВВ-" агентства Standard </w:t>
            </w:r>
          </w:p>
          <w:p>
            <w:pPr>
              <w:spacing w:after="20"/>
              <w:ind w:left="20"/>
              <w:jc w:val="both"/>
            </w:pPr>
            <w:r>
              <w:rPr>
                <w:rFonts w:ascii="Times New Roman"/>
                <w:b w:val="false"/>
                <w:i w:val="false"/>
                <w:color w:val="000000"/>
                <w:sz w:val="20"/>
              </w:rPr>
              <w:t xml:space="preserve">
&amp; Poor's или рейтинг </w:t>
            </w:r>
          </w:p>
          <w:p>
            <w:pPr>
              <w:spacing w:after="20"/>
              <w:ind w:left="20"/>
              <w:jc w:val="both"/>
            </w:pPr>
            <w:r>
              <w:rPr>
                <w:rFonts w:ascii="Times New Roman"/>
                <w:b w:val="false"/>
                <w:i w:val="false"/>
                <w:color w:val="000000"/>
                <w:sz w:val="20"/>
              </w:rPr>
              <w:t xml:space="preserve">
аналогичного уровня одного из </w:t>
            </w:r>
          </w:p>
          <w:p>
            <w:pPr>
              <w:spacing w:after="20"/>
              <w:ind w:left="20"/>
              <w:jc w:val="both"/>
            </w:pPr>
            <w:r>
              <w:rPr>
                <w:rFonts w:ascii="Times New Roman"/>
                <w:b w:val="false"/>
                <w:i w:val="false"/>
                <w:color w:val="000000"/>
                <w:sz w:val="20"/>
              </w:rPr>
              <w:t xml:space="preserve">
других рейтинговых агентств, и </w:t>
            </w:r>
          </w:p>
          <w:p>
            <w:pPr>
              <w:spacing w:after="20"/>
              <w:ind w:left="20"/>
              <w:jc w:val="both"/>
            </w:pPr>
            <w:r>
              <w:rPr>
                <w:rFonts w:ascii="Times New Roman"/>
                <w:b w:val="false"/>
                <w:i w:val="false"/>
                <w:color w:val="000000"/>
                <w:sz w:val="20"/>
              </w:rPr>
              <w:t xml:space="preserve">
организаций-нерезидентов, не </w:t>
            </w:r>
          </w:p>
          <w:p>
            <w:pPr>
              <w:spacing w:after="20"/>
              <w:ind w:left="20"/>
              <w:jc w:val="both"/>
            </w:pPr>
            <w:r>
              <w:rPr>
                <w:rFonts w:ascii="Times New Roman"/>
                <w:b w:val="false"/>
                <w:i w:val="false"/>
                <w:color w:val="000000"/>
                <w:sz w:val="20"/>
              </w:rPr>
              <w:t xml:space="preserve">
имеющих соответствующей </w:t>
            </w:r>
          </w:p>
          <w:p>
            <w:pPr>
              <w:spacing w:after="20"/>
              <w:ind w:left="20"/>
              <w:jc w:val="both"/>
            </w:pPr>
            <w:r>
              <w:rPr>
                <w:rFonts w:ascii="Times New Roman"/>
                <w:b w:val="false"/>
                <w:i w:val="false"/>
                <w:color w:val="000000"/>
                <w:sz w:val="20"/>
              </w:rPr>
              <w:t xml:space="preserve">
рейтинговой оценки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Дебиторская задолженность </w:t>
            </w:r>
          </w:p>
          <w:p>
            <w:pPr>
              <w:spacing w:after="20"/>
              <w:ind w:left="20"/>
              <w:jc w:val="both"/>
            </w:pPr>
            <w:r>
              <w:rPr>
                <w:rFonts w:ascii="Times New Roman"/>
                <w:b w:val="false"/>
                <w:i w:val="false"/>
                <w:color w:val="000000"/>
                <w:sz w:val="20"/>
              </w:rPr>
              <w:t xml:space="preserve">
организаций-нерезидентов </w:t>
            </w:r>
          </w:p>
          <w:p>
            <w:pPr>
              <w:spacing w:after="20"/>
              <w:ind w:left="20"/>
              <w:jc w:val="both"/>
            </w:pPr>
            <w:r>
              <w:rPr>
                <w:rFonts w:ascii="Times New Roman"/>
                <w:b w:val="false"/>
                <w:i w:val="false"/>
                <w:color w:val="000000"/>
                <w:sz w:val="20"/>
              </w:rPr>
              <w:t xml:space="preserve">
Республики Казахстан, </w:t>
            </w:r>
          </w:p>
          <w:p>
            <w:pPr>
              <w:spacing w:after="20"/>
              <w:ind w:left="20"/>
              <w:jc w:val="both"/>
            </w:pPr>
            <w:r>
              <w:rPr>
                <w:rFonts w:ascii="Times New Roman"/>
                <w:b w:val="false"/>
                <w:i w:val="false"/>
                <w:color w:val="000000"/>
                <w:sz w:val="20"/>
              </w:rPr>
              <w:t xml:space="preserve">
зарегистрированных на </w:t>
            </w:r>
          </w:p>
          <w:p>
            <w:pPr>
              <w:spacing w:after="20"/>
              <w:ind w:left="20"/>
              <w:jc w:val="both"/>
            </w:pPr>
            <w:r>
              <w:rPr>
                <w:rFonts w:ascii="Times New Roman"/>
                <w:b w:val="false"/>
                <w:i w:val="false"/>
                <w:color w:val="000000"/>
                <w:sz w:val="20"/>
              </w:rPr>
              <w:t xml:space="preserve">
территории иностранных </w:t>
            </w:r>
          </w:p>
          <w:p>
            <w:pPr>
              <w:spacing w:after="20"/>
              <w:ind w:left="20"/>
              <w:jc w:val="both"/>
            </w:pPr>
            <w:r>
              <w:rPr>
                <w:rFonts w:ascii="Times New Roman"/>
                <w:b w:val="false"/>
                <w:i w:val="false"/>
                <w:color w:val="000000"/>
                <w:sz w:val="20"/>
              </w:rPr>
              <w:t xml:space="preserve">
государств, указанных в </w:t>
            </w:r>
          </w:p>
          <w:p>
            <w:pPr>
              <w:spacing w:after="20"/>
              <w:ind w:left="20"/>
              <w:jc w:val="both"/>
            </w:pPr>
            <w:r>
              <w:rPr>
                <w:rFonts w:ascii="Times New Roman"/>
                <w:b w:val="false"/>
                <w:i w:val="false"/>
                <w:color w:val="000000"/>
                <w:sz w:val="20"/>
              </w:rPr>
              <w:t xml:space="preserve">
примечании к настоящему </w:t>
            </w:r>
          </w:p>
          <w:p>
            <w:pPr>
              <w:spacing w:after="20"/>
              <w:ind w:left="20"/>
              <w:jc w:val="both"/>
            </w:pPr>
            <w:r>
              <w:rPr>
                <w:rFonts w:ascii="Times New Roman"/>
                <w:b w:val="false"/>
                <w:i w:val="false"/>
                <w:color w:val="000000"/>
                <w:sz w:val="20"/>
              </w:rPr>
              <w:t xml:space="preserve">
приложению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выпущенные </w:t>
            </w:r>
          </w:p>
          <w:p>
            <w:pPr>
              <w:spacing w:after="20"/>
              <w:ind w:left="20"/>
              <w:jc w:val="both"/>
            </w:pPr>
            <w:r>
              <w:rPr>
                <w:rFonts w:ascii="Times New Roman"/>
                <w:b w:val="false"/>
                <w:i w:val="false"/>
                <w:color w:val="000000"/>
                <w:sz w:val="20"/>
              </w:rPr>
              <w:t xml:space="preserve">
центральными правительствами </w:t>
            </w:r>
          </w:p>
          <w:p>
            <w:pPr>
              <w:spacing w:after="20"/>
              <w:ind w:left="20"/>
              <w:jc w:val="both"/>
            </w:pPr>
            <w:r>
              <w:rPr>
                <w:rFonts w:ascii="Times New Roman"/>
                <w:b w:val="false"/>
                <w:i w:val="false"/>
                <w:color w:val="000000"/>
                <w:sz w:val="20"/>
              </w:rPr>
              <w:t xml:space="preserve">
стран, имеющих суверенный </w:t>
            </w:r>
          </w:p>
          <w:p>
            <w:pPr>
              <w:spacing w:after="20"/>
              <w:ind w:left="20"/>
              <w:jc w:val="both"/>
            </w:pPr>
            <w:r>
              <w:rPr>
                <w:rFonts w:ascii="Times New Roman"/>
                <w:b w:val="false"/>
                <w:i w:val="false"/>
                <w:color w:val="000000"/>
                <w:sz w:val="20"/>
              </w:rPr>
              <w:t xml:space="preserve">
рейтинг ниже "В-" агентства </w:t>
            </w:r>
          </w:p>
          <w:p>
            <w:pPr>
              <w:spacing w:after="20"/>
              <w:ind w:left="20"/>
              <w:jc w:val="both"/>
            </w:pPr>
            <w:r>
              <w:rPr>
                <w:rFonts w:ascii="Times New Roman"/>
                <w:b w:val="false"/>
                <w:i w:val="false"/>
                <w:color w:val="000000"/>
                <w:sz w:val="20"/>
              </w:rPr>
              <w:t xml:space="preserve">
Standard &amp; Poor's или рейтинг </w:t>
            </w:r>
          </w:p>
          <w:p>
            <w:pPr>
              <w:spacing w:after="20"/>
              <w:ind w:left="20"/>
              <w:jc w:val="both"/>
            </w:pPr>
            <w:r>
              <w:rPr>
                <w:rFonts w:ascii="Times New Roman"/>
                <w:b w:val="false"/>
                <w:i w:val="false"/>
                <w:color w:val="000000"/>
                <w:sz w:val="20"/>
              </w:rPr>
              <w:t xml:space="preserve">
аналогичного уровня одного из </w:t>
            </w:r>
          </w:p>
          <w:p>
            <w:pPr>
              <w:spacing w:after="20"/>
              <w:ind w:left="20"/>
              <w:jc w:val="both"/>
            </w:pPr>
            <w:r>
              <w:rPr>
                <w:rFonts w:ascii="Times New Roman"/>
                <w:b w:val="false"/>
                <w:i w:val="false"/>
                <w:color w:val="000000"/>
                <w:sz w:val="20"/>
              </w:rPr>
              <w:t xml:space="preserve">
других рейтинговых агентств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выпущенные </w:t>
            </w:r>
          </w:p>
          <w:p>
            <w:pPr>
              <w:spacing w:after="20"/>
              <w:ind w:left="20"/>
              <w:jc w:val="both"/>
            </w:pPr>
            <w:r>
              <w:rPr>
                <w:rFonts w:ascii="Times New Roman"/>
                <w:b w:val="false"/>
                <w:i w:val="false"/>
                <w:color w:val="000000"/>
                <w:sz w:val="20"/>
              </w:rPr>
              <w:t xml:space="preserve">
местными органами власти </w:t>
            </w:r>
          </w:p>
          <w:p>
            <w:pPr>
              <w:spacing w:after="20"/>
              <w:ind w:left="20"/>
              <w:jc w:val="both"/>
            </w:pPr>
            <w:r>
              <w:rPr>
                <w:rFonts w:ascii="Times New Roman"/>
                <w:b w:val="false"/>
                <w:i w:val="false"/>
                <w:color w:val="000000"/>
                <w:sz w:val="20"/>
              </w:rPr>
              <w:t xml:space="preserve">
стран, суверенный рейтинг </w:t>
            </w:r>
          </w:p>
          <w:p>
            <w:pPr>
              <w:spacing w:after="20"/>
              <w:ind w:left="20"/>
              <w:jc w:val="both"/>
            </w:pPr>
            <w:r>
              <w:rPr>
                <w:rFonts w:ascii="Times New Roman"/>
                <w:b w:val="false"/>
                <w:i w:val="false"/>
                <w:color w:val="000000"/>
                <w:sz w:val="20"/>
              </w:rPr>
              <w:t xml:space="preserve">
которых ниже "ВВ-" агентства </w:t>
            </w:r>
          </w:p>
          <w:p>
            <w:pPr>
              <w:spacing w:after="20"/>
              <w:ind w:left="20"/>
              <w:jc w:val="both"/>
            </w:pPr>
            <w:r>
              <w:rPr>
                <w:rFonts w:ascii="Times New Roman"/>
                <w:b w:val="false"/>
                <w:i w:val="false"/>
                <w:color w:val="000000"/>
                <w:sz w:val="20"/>
              </w:rPr>
              <w:t xml:space="preserve">
Standard &amp; Poor's или рейтинг </w:t>
            </w:r>
          </w:p>
          <w:p>
            <w:pPr>
              <w:spacing w:after="20"/>
              <w:ind w:left="20"/>
              <w:jc w:val="both"/>
            </w:pPr>
            <w:r>
              <w:rPr>
                <w:rFonts w:ascii="Times New Roman"/>
                <w:b w:val="false"/>
                <w:i w:val="false"/>
                <w:color w:val="000000"/>
                <w:sz w:val="20"/>
              </w:rPr>
              <w:t xml:space="preserve">
аналогичного уровня одного из </w:t>
            </w:r>
          </w:p>
          <w:p>
            <w:pPr>
              <w:spacing w:after="20"/>
              <w:ind w:left="20"/>
              <w:jc w:val="both"/>
            </w:pPr>
            <w:r>
              <w:rPr>
                <w:rFonts w:ascii="Times New Roman"/>
                <w:b w:val="false"/>
                <w:i w:val="false"/>
                <w:color w:val="000000"/>
                <w:sz w:val="20"/>
              </w:rPr>
              <w:t xml:space="preserve">
других рейтинговых агентств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выпущенные </w:t>
            </w:r>
          </w:p>
          <w:p>
            <w:pPr>
              <w:spacing w:after="20"/>
              <w:ind w:left="20"/>
              <w:jc w:val="both"/>
            </w:pPr>
            <w:r>
              <w:rPr>
                <w:rFonts w:ascii="Times New Roman"/>
                <w:b w:val="false"/>
                <w:i w:val="false"/>
                <w:color w:val="000000"/>
                <w:sz w:val="20"/>
              </w:rPr>
              <w:t xml:space="preserve">
международными финансовыми </w:t>
            </w:r>
          </w:p>
          <w:p>
            <w:pPr>
              <w:spacing w:after="20"/>
              <w:ind w:left="20"/>
              <w:jc w:val="both"/>
            </w:pPr>
            <w:r>
              <w:rPr>
                <w:rFonts w:ascii="Times New Roman"/>
                <w:b w:val="false"/>
                <w:i w:val="false"/>
                <w:color w:val="000000"/>
                <w:sz w:val="20"/>
              </w:rPr>
              <w:t xml:space="preserve">
организациями, имеющими </w:t>
            </w:r>
          </w:p>
          <w:p>
            <w:pPr>
              <w:spacing w:after="20"/>
              <w:ind w:left="20"/>
              <w:jc w:val="both"/>
            </w:pPr>
            <w:r>
              <w:rPr>
                <w:rFonts w:ascii="Times New Roman"/>
                <w:b w:val="false"/>
                <w:i w:val="false"/>
                <w:color w:val="000000"/>
                <w:sz w:val="20"/>
              </w:rPr>
              <w:t xml:space="preserve">
долговой рейтинг ниже "В-" </w:t>
            </w:r>
          </w:p>
          <w:p>
            <w:pPr>
              <w:spacing w:after="20"/>
              <w:ind w:left="20"/>
              <w:jc w:val="both"/>
            </w:pPr>
            <w:r>
              <w:rPr>
                <w:rFonts w:ascii="Times New Roman"/>
                <w:b w:val="false"/>
                <w:i w:val="false"/>
                <w:color w:val="000000"/>
                <w:sz w:val="20"/>
              </w:rPr>
              <w:t xml:space="preserve">
агентства Standard &amp; Poor's </w:t>
            </w:r>
          </w:p>
          <w:p>
            <w:pPr>
              <w:spacing w:after="20"/>
              <w:ind w:left="20"/>
              <w:jc w:val="both"/>
            </w:pPr>
            <w:r>
              <w:rPr>
                <w:rFonts w:ascii="Times New Roman"/>
                <w:b w:val="false"/>
                <w:i w:val="false"/>
                <w:color w:val="000000"/>
                <w:sz w:val="20"/>
              </w:rPr>
              <w:t xml:space="preserve">
или рейтинг аналогичного </w:t>
            </w:r>
          </w:p>
          <w:p>
            <w:pPr>
              <w:spacing w:after="20"/>
              <w:ind w:left="20"/>
              <w:jc w:val="both"/>
            </w:pPr>
            <w:r>
              <w:rPr>
                <w:rFonts w:ascii="Times New Roman"/>
                <w:b w:val="false"/>
                <w:i w:val="false"/>
                <w:color w:val="000000"/>
                <w:sz w:val="20"/>
              </w:rPr>
              <w:t xml:space="preserve">
уровня одного из других </w:t>
            </w:r>
          </w:p>
          <w:p>
            <w:pPr>
              <w:spacing w:after="20"/>
              <w:ind w:left="20"/>
              <w:jc w:val="both"/>
            </w:pPr>
            <w:r>
              <w:rPr>
                <w:rFonts w:ascii="Times New Roman"/>
                <w:b w:val="false"/>
                <w:i w:val="false"/>
                <w:color w:val="000000"/>
                <w:sz w:val="20"/>
              </w:rPr>
              <w:t xml:space="preserve">
рейтинговых агентств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выпущенные </w:t>
            </w:r>
          </w:p>
          <w:p>
            <w:pPr>
              <w:spacing w:after="20"/>
              <w:ind w:left="20"/>
              <w:jc w:val="both"/>
            </w:pPr>
            <w:r>
              <w:rPr>
                <w:rFonts w:ascii="Times New Roman"/>
                <w:b w:val="false"/>
                <w:i w:val="false"/>
                <w:color w:val="000000"/>
                <w:sz w:val="20"/>
              </w:rPr>
              <w:t xml:space="preserve">
организациями-нерезидентами, </w:t>
            </w:r>
          </w:p>
          <w:p>
            <w:pPr>
              <w:spacing w:after="20"/>
              <w:ind w:left="20"/>
              <w:jc w:val="both"/>
            </w:pPr>
            <w:r>
              <w:rPr>
                <w:rFonts w:ascii="Times New Roman"/>
                <w:b w:val="false"/>
                <w:i w:val="false"/>
                <w:color w:val="000000"/>
                <w:sz w:val="20"/>
              </w:rPr>
              <w:t xml:space="preserve">
имеющими долговой рейтинг </w:t>
            </w:r>
          </w:p>
          <w:p>
            <w:pPr>
              <w:spacing w:after="20"/>
              <w:ind w:left="20"/>
              <w:jc w:val="both"/>
            </w:pPr>
            <w:r>
              <w:rPr>
                <w:rFonts w:ascii="Times New Roman"/>
                <w:b w:val="false"/>
                <w:i w:val="false"/>
                <w:color w:val="000000"/>
                <w:sz w:val="20"/>
              </w:rPr>
              <w:t xml:space="preserve">
ниже "ВВ-" агентства Standard </w:t>
            </w:r>
          </w:p>
          <w:p>
            <w:pPr>
              <w:spacing w:after="20"/>
              <w:ind w:left="20"/>
              <w:jc w:val="both"/>
            </w:pPr>
            <w:r>
              <w:rPr>
                <w:rFonts w:ascii="Times New Roman"/>
                <w:b w:val="false"/>
                <w:i w:val="false"/>
                <w:color w:val="000000"/>
                <w:sz w:val="20"/>
              </w:rPr>
              <w:t xml:space="preserve">
&amp; Poor's или рейтинг </w:t>
            </w:r>
          </w:p>
          <w:p>
            <w:pPr>
              <w:spacing w:after="20"/>
              <w:ind w:left="20"/>
              <w:jc w:val="both"/>
            </w:pPr>
            <w:r>
              <w:rPr>
                <w:rFonts w:ascii="Times New Roman"/>
                <w:b w:val="false"/>
                <w:i w:val="false"/>
                <w:color w:val="000000"/>
                <w:sz w:val="20"/>
              </w:rPr>
              <w:t xml:space="preserve">
аналогичного уровня одного из </w:t>
            </w:r>
          </w:p>
          <w:p>
            <w:pPr>
              <w:spacing w:after="20"/>
              <w:ind w:left="20"/>
              <w:jc w:val="both"/>
            </w:pPr>
            <w:r>
              <w:rPr>
                <w:rFonts w:ascii="Times New Roman"/>
                <w:b w:val="false"/>
                <w:i w:val="false"/>
                <w:color w:val="000000"/>
                <w:sz w:val="20"/>
              </w:rPr>
              <w:t xml:space="preserve">
других рейтинговых агентств, </w:t>
            </w:r>
          </w:p>
          <w:p>
            <w:pPr>
              <w:spacing w:after="20"/>
              <w:ind w:left="20"/>
              <w:jc w:val="both"/>
            </w:pPr>
            <w:r>
              <w:rPr>
                <w:rFonts w:ascii="Times New Roman"/>
                <w:b w:val="false"/>
                <w:i w:val="false"/>
                <w:color w:val="000000"/>
                <w:sz w:val="20"/>
              </w:rPr>
              <w:t xml:space="preserve">
и организациями-нерезидентами, </w:t>
            </w:r>
          </w:p>
          <w:p>
            <w:pPr>
              <w:spacing w:after="20"/>
              <w:ind w:left="20"/>
              <w:jc w:val="both"/>
            </w:pPr>
            <w:r>
              <w:rPr>
                <w:rFonts w:ascii="Times New Roman"/>
                <w:b w:val="false"/>
                <w:i w:val="false"/>
                <w:color w:val="000000"/>
                <w:sz w:val="20"/>
              </w:rPr>
              <w:t xml:space="preserve">
не имеющими соответствующей </w:t>
            </w:r>
          </w:p>
          <w:p>
            <w:pPr>
              <w:spacing w:after="20"/>
              <w:ind w:left="20"/>
              <w:jc w:val="both"/>
            </w:pPr>
            <w:r>
              <w:rPr>
                <w:rFonts w:ascii="Times New Roman"/>
                <w:b w:val="false"/>
                <w:i w:val="false"/>
                <w:color w:val="000000"/>
                <w:sz w:val="20"/>
              </w:rPr>
              <w:t xml:space="preserve">
рейтинговой оценки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выпущенные </w:t>
            </w:r>
          </w:p>
          <w:p>
            <w:pPr>
              <w:spacing w:after="20"/>
              <w:ind w:left="20"/>
              <w:jc w:val="both"/>
            </w:pPr>
            <w:r>
              <w:rPr>
                <w:rFonts w:ascii="Times New Roman"/>
                <w:b w:val="false"/>
                <w:i w:val="false"/>
                <w:color w:val="000000"/>
                <w:sz w:val="20"/>
              </w:rPr>
              <w:t xml:space="preserve">
организациями-нерезидентами </w:t>
            </w:r>
          </w:p>
          <w:p>
            <w:pPr>
              <w:spacing w:after="20"/>
              <w:ind w:left="20"/>
              <w:jc w:val="both"/>
            </w:pPr>
            <w:r>
              <w:rPr>
                <w:rFonts w:ascii="Times New Roman"/>
                <w:b w:val="false"/>
                <w:i w:val="false"/>
                <w:color w:val="000000"/>
                <w:sz w:val="20"/>
              </w:rPr>
              <w:t xml:space="preserve">
Республики Казахстан, </w:t>
            </w:r>
          </w:p>
          <w:p>
            <w:pPr>
              <w:spacing w:after="20"/>
              <w:ind w:left="20"/>
              <w:jc w:val="both"/>
            </w:pPr>
            <w:r>
              <w:rPr>
                <w:rFonts w:ascii="Times New Roman"/>
                <w:b w:val="false"/>
                <w:i w:val="false"/>
                <w:color w:val="000000"/>
                <w:sz w:val="20"/>
              </w:rPr>
              <w:t xml:space="preserve">
зарегистрированными на </w:t>
            </w:r>
          </w:p>
          <w:p>
            <w:pPr>
              <w:spacing w:after="20"/>
              <w:ind w:left="20"/>
              <w:jc w:val="both"/>
            </w:pPr>
            <w:r>
              <w:rPr>
                <w:rFonts w:ascii="Times New Roman"/>
                <w:b w:val="false"/>
                <w:i w:val="false"/>
                <w:color w:val="000000"/>
                <w:sz w:val="20"/>
              </w:rPr>
              <w:t xml:space="preserve">
территории иностранных </w:t>
            </w:r>
          </w:p>
          <w:p>
            <w:pPr>
              <w:spacing w:after="20"/>
              <w:ind w:left="20"/>
              <w:jc w:val="both"/>
            </w:pPr>
            <w:r>
              <w:rPr>
                <w:rFonts w:ascii="Times New Roman"/>
                <w:b w:val="false"/>
                <w:i w:val="false"/>
                <w:color w:val="000000"/>
                <w:sz w:val="20"/>
              </w:rPr>
              <w:t xml:space="preserve">
государств, указанных в </w:t>
            </w:r>
          </w:p>
          <w:p>
            <w:pPr>
              <w:spacing w:after="20"/>
              <w:ind w:left="20"/>
              <w:jc w:val="both"/>
            </w:pPr>
            <w:r>
              <w:rPr>
                <w:rFonts w:ascii="Times New Roman"/>
                <w:b w:val="false"/>
                <w:i w:val="false"/>
                <w:color w:val="000000"/>
                <w:sz w:val="20"/>
              </w:rPr>
              <w:t xml:space="preserve">
примечании к настоящему </w:t>
            </w:r>
          </w:p>
          <w:p>
            <w:pPr>
              <w:spacing w:after="20"/>
              <w:ind w:left="20"/>
              <w:jc w:val="both"/>
            </w:pPr>
            <w:r>
              <w:rPr>
                <w:rFonts w:ascii="Times New Roman"/>
                <w:b w:val="false"/>
                <w:i w:val="false"/>
                <w:color w:val="000000"/>
                <w:sz w:val="20"/>
              </w:rPr>
              <w:t xml:space="preserve">
приложению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Начисленное вознаграждение </w:t>
            </w:r>
          </w:p>
          <w:p>
            <w:pPr>
              <w:spacing w:after="20"/>
              <w:ind w:left="20"/>
              <w:jc w:val="both"/>
            </w:pPr>
            <w:r>
              <w:rPr>
                <w:rFonts w:ascii="Times New Roman"/>
                <w:b w:val="false"/>
                <w:i w:val="false"/>
                <w:color w:val="000000"/>
                <w:sz w:val="20"/>
              </w:rPr>
              <w:t xml:space="preserve">
по активам, включенным </w:t>
            </w:r>
          </w:p>
          <w:p>
            <w:pPr>
              <w:spacing w:after="20"/>
              <w:ind w:left="20"/>
              <w:jc w:val="both"/>
            </w:pPr>
            <w:r>
              <w:rPr>
                <w:rFonts w:ascii="Times New Roman"/>
                <w:b w:val="false"/>
                <w:i w:val="false"/>
                <w:color w:val="000000"/>
                <w:sz w:val="20"/>
              </w:rPr>
              <w:t xml:space="preserve">
в V группу риска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Перечень иностранных государств: </w:t>
      </w:r>
    </w:p>
    <w:p>
      <w:pPr>
        <w:spacing w:after="0"/>
        <w:ind w:left="0"/>
        <w:jc w:val="both"/>
      </w:pPr>
      <w:r>
        <w:rPr>
          <w:rFonts w:ascii="Times New Roman"/>
          <w:b w:val="false"/>
          <w:i w:val="false"/>
          <w:color w:val="000000"/>
          <w:sz w:val="28"/>
        </w:rPr>
        <w:t xml:space="preserve">
      1) Княжество Андорра; </w:t>
      </w:r>
    </w:p>
    <w:p>
      <w:pPr>
        <w:spacing w:after="0"/>
        <w:ind w:left="0"/>
        <w:jc w:val="both"/>
      </w:pPr>
      <w:r>
        <w:rPr>
          <w:rFonts w:ascii="Times New Roman"/>
          <w:b w:val="false"/>
          <w:i w:val="false"/>
          <w:color w:val="000000"/>
          <w:sz w:val="28"/>
        </w:rPr>
        <w:t xml:space="preserve">
      2) Государство Антигуа и Барбуда; </w:t>
      </w:r>
    </w:p>
    <w:p>
      <w:pPr>
        <w:spacing w:after="0"/>
        <w:ind w:left="0"/>
        <w:jc w:val="both"/>
      </w:pPr>
      <w:r>
        <w:rPr>
          <w:rFonts w:ascii="Times New Roman"/>
          <w:b w:val="false"/>
          <w:i w:val="false"/>
          <w:color w:val="000000"/>
          <w:sz w:val="28"/>
        </w:rPr>
        <w:t xml:space="preserve">
      3) Содружество Багамских островов; </w:t>
      </w:r>
    </w:p>
    <w:p>
      <w:pPr>
        <w:spacing w:after="0"/>
        <w:ind w:left="0"/>
        <w:jc w:val="both"/>
      </w:pPr>
      <w:r>
        <w:rPr>
          <w:rFonts w:ascii="Times New Roman"/>
          <w:b w:val="false"/>
          <w:i w:val="false"/>
          <w:color w:val="000000"/>
          <w:sz w:val="28"/>
        </w:rPr>
        <w:t xml:space="preserve">
      4) Государство Барбадос; </w:t>
      </w:r>
    </w:p>
    <w:p>
      <w:pPr>
        <w:spacing w:after="0"/>
        <w:ind w:left="0"/>
        <w:jc w:val="both"/>
      </w:pPr>
      <w:r>
        <w:rPr>
          <w:rFonts w:ascii="Times New Roman"/>
          <w:b w:val="false"/>
          <w:i w:val="false"/>
          <w:color w:val="000000"/>
          <w:sz w:val="28"/>
        </w:rPr>
        <w:t xml:space="preserve">
      5) Государство Бахрейн; </w:t>
      </w:r>
    </w:p>
    <w:p>
      <w:pPr>
        <w:spacing w:after="0"/>
        <w:ind w:left="0"/>
        <w:jc w:val="both"/>
      </w:pPr>
      <w:r>
        <w:rPr>
          <w:rFonts w:ascii="Times New Roman"/>
          <w:b w:val="false"/>
          <w:i w:val="false"/>
          <w:color w:val="000000"/>
          <w:sz w:val="28"/>
        </w:rPr>
        <w:t xml:space="preserve">
      6) Государство Белиз; </w:t>
      </w:r>
    </w:p>
    <w:p>
      <w:pPr>
        <w:spacing w:after="0"/>
        <w:ind w:left="0"/>
        <w:jc w:val="both"/>
      </w:pPr>
      <w:r>
        <w:rPr>
          <w:rFonts w:ascii="Times New Roman"/>
          <w:b w:val="false"/>
          <w:i w:val="false"/>
          <w:color w:val="000000"/>
          <w:sz w:val="28"/>
        </w:rPr>
        <w:t xml:space="preserve">
      7) Государство Бруней Даруссалам; </w:t>
      </w:r>
    </w:p>
    <w:p>
      <w:pPr>
        <w:spacing w:after="0"/>
        <w:ind w:left="0"/>
        <w:jc w:val="both"/>
      </w:pPr>
      <w:r>
        <w:rPr>
          <w:rFonts w:ascii="Times New Roman"/>
          <w:b w:val="false"/>
          <w:i w:val="false"/>
          <w:color w:val="000000"/>
          <w:sz w:val="28"/>
        </w:rPr>
        <w:t xml:space="preserve">
      8) Республика Вануату; </w:t>
      </w:r>
    </w:p>
    <w:p>
      <w:pPr>
        <w:spacing w:after="0"/>
        <w:ind w:left="0"/>
        <w:jc w:val="both"/>
      </w:pPr>
      <w:r>
        <w:rPr>
          <w:rFonts w:ascii="Times New Roman"/>
          <w:b w:val="false"/>
          <w:i w:val="false"/>
          <w:color w:val="000000"/>
          <w:sz w:val="28"/>
        </w:rPr>
        <w:t xml:space="preserve">
      9) Республика Гватемала; </w:t>
      </w:r>
    </w:p>
    <w:p>
      <w:pPr>
        <w:spacing w:after="0"/>
        <w:ind w:left="0"/>
        <w:jc w:val="both"/>
      </w:pPr>
      <w:r>
        <w:rPr>
          <w:rFonts w:ascii="Times New Roman"/>
          <w:b w:val="false"/>
          <w:i w:val="false"/>
          <w:color w:val="000000"/>
          <w:sz w:val="28"/>
        </w:rPr>
        <w:t xml:space="preserve">
      10) Государство Гренада; </w:t>
      </w:r>
    </w:p>
    <w:p>
      <w:pPr>
        <w:spacing w:after="0"/>
        <w:ind w:left="0"/>
        <w:jc w:val="both"/>
      </w:pPr>
      <w:r>
        <w:rPr>
          <w:rFonts w:ascii="Times New Roman"/>
          <w:b w:val="false"/>
          <w:i w:val="false"/>
          <w:color w:val="000000"/>
          <w:sz w:val="28"/>
        </w:rPr>
        <w:t xml:space="preserve">
      11) Республика Джибути; </w:t>
      </w:r>
    </w:p>
    <w:p>
      <w:pPr>
        <w:spacing w:after="0"/>
        <w:ind w:left="0"/>
        <w:jc w:val="both"/>
      </w:pPr>
      <w:r>
        <w:rPr>
          <w:rFonts w:ascii="Times New Roman"/>
          <w:b w:val="false"/>
          <w:i w:val="false"/>
          <w:color w:val="000000"/>
          <w:sz w:val="28"/>
        </w:rPr>
        <w:t xml:space="preserve">
      12) Доминиканская Республика; </w:t>
      </w:r>
    </w:p>
    <w:p>
      <w:pPr>
        <w:spacing w:after="0"/>
        <w:ind w:left="0"/>
        <w:jc w:val="both"/>
      </w:pPr>
      <w:r>
        <w:rPr>
          <w:rFonts w:ascii="Times New Roman"/>
          <w:b w:val="false"/>
          <w:i w:val="false"/>
          <w:color w:val="000000"/>
          <w:sz w:val="28"/>
        </w:rPr>
        <w:t xml:space="preserve">
      13) Республика Индонезия; </w:t>
      </w:r>
    </w:p>
    <w:p>
      <w:pPr>
        <w:spacing w:after="0"/>
        <w:ind w:left="0"/>
        <w:jc w:val="both"/>
      </w:pPr>
      <w:r>
        <w:rPr>
          <w:rFonts w:ascii="Times New Roman"/>
          <w:b w:val="false"/>
          <w:i w:val="false"/>
          <w:color w:val="000000"/>
          <w:sz w:val="28"/>
        </w:rPr>
        <w:t xml:space="preserve">
      14) Испания (только в части территории Канарских островов); </w:t>
      </w:r>
    </w:p>
    <w:p>
      <w:pPr>
        <w:spacing w:after="0"/>
        <w:ind w:left="0"/>
        <w:jc w:val="both"/>
      </w:pPr>
      <w:r>
        <w:rPr>
          <w:rFonts w:ascii="Times New Roman"/>
          <w:b w:val="false"/>
          <w:i w:val="false"/>
          <w:color w:val="000000"/>
          <w:sz w:val="28"/>
        </w:rPr>
        <w:t xml:space="preserve">
      15) Республика Кипр; </w:t>
      </w:r>
    </w:p>
    <w:p>
      <w:pPr>
        <w:spacing w:after="0"/>
        <w:ind w:left="0"/>
        <w:jc w:val="both"/>
      </w:pPr>
      <w:r>
        <w:rPr>
          <w:rFonts w:ascii="Times New Roman"/>
          <w:b w:val="false"/>
          <w:i w:val="false"/>
          <w:color w:val="000000"/>
          <w:sz w:val="28"/>
        </w:rPr>
        <w:t xml:space="preserve">
      16) Китайская Народная Республика (только в части территорий специальных административных районов Аомынь (Макао) и Сянган (Гонконг); </w:t>
      </w:r>
    </w:p>
    <w:p>
      <w:pPr>
        <w:spacing w:after="0"/>
        <w:ind w:left="0"/>
        <w:jc w:val="both"/>
      </w:pPr>
      <w:r>
        <w:rPr>
          <w:rFonts w:ascii="Times New Roman"/>
          <w:b w:val="false"/>
          <w:i w:val="false"/>
          <w:color w:val="000000"/>
          <w:sz w:val="28"/>
        </w:rPr>
        <w:t xml:space="preserve">
      17) Федеральная Исламская Республика Коморские Острова; </w:t>
      </w:r>
    </w:p>
    <w:p>
      <w:pPr>
        <w:spacing w:after="0"/>
        <w:ind w:left="0"/>
        <w:jc w:val="both"/>
      </w:pPr>
      <w:r>
        <w:rPr>
          <w:rFonts w:ascii="Times New Roman"/>
          <w:b w:val="false"/>
          <w:i w:val="false"/>
          <w:color w:val="000000"/>
          <w:sz w:val="28"/>
        </w:rPr>
        <w:t xml:space="preserve">
      18) Республика Коста-Рика; </w:t>
      </w:r>
    </w:p>
    <w:p>
      <w:pPr>
        <w:spacing w:after="0"/>
        <w:ind w:left="0"/>
        <w:jc w:val="both"/>
      </w:pPr>
      <w:r>
        <w:rPr>
          <w:rFonts w:ascii="Times New Roman"/>
          <w:b w:val="false"/>
          <w:i w:val="false"/>
          <w:color w:val="000000"/>
          <w:sz w:val="28"/>
        </w:rPr>
        <w:t xml:space="preserve">
      19) Малайзия (только в части территории анклава Лабуан); </w:t>
      </w:r>
    </w:p>
    <w:p>
      <w:pPr>
        <w:spacing w:after="0"/>
        <w:ind w:left="0"/>
        <w:jc w:val="both"/>
      </w:pPr>
      <w:r>
        <w:rPr>
          <w:rFonts w:ascii="Times New Roman"/>
          <w:b w:val="false"/>
          <w:i w:val="false"/>
          <w:color w:val="000000"/>
          <w:sz w:val="28"/>
        </w:rPr>
        <w:t xml:space="preserve">
      20) Республика Либерия; </w:t>
      </w:r>
    </w:p>
    <w:p>
      <w:pPr>
        <w:spacing w:after="0"/>
        <w:ind w:left="0"/>
        <w:jc w:val="both"/>
      </w:pPr>
      <w:r>
        <w:rPr>
          <w:rFonts w:ascii="Times New Roman"/>
          <w:b w:val="false"/>
          <w:i w:val="false"/>
          <w:color w:val="000000"/>
          <w:sz w:val="28"/>
        </w:rPr>
        <w:t xml:space="preserve">
      21) Княжество Лихтенштейн; </w:t>
      </w:r>
    </w:p>
    <w:p>
      <w:pPr>
        <w:spacing w:after="0"/>
        <w:ind w:left="0"/>
        <w:jc w:val="both"/>
      </w:pPr>
      <w:r>
        <w:rPr>
          <w:rFonts w:ascii="Times New Roman"/>
          <w:b w:val="false"/>
          <w:i w:val="false"/>
          <w:color w:val="000000"/>
          <w:sz w:val="28"/>
        </w:rPr>
        <w:t xml:space="preserve">
      22) Республика Маврикий; </w:t>
      </w:r>
    </w:p>
    <w:p>
      <w:pPr>
        <w:spacing w:after="0"/>
        <w:ind w:left="0"/>
        <w:jc w:val="both"/>
      </w:pPr>
      <w:r>
        <w:rPr>
          <w:rFonts w:ascii="Times New Roman"/>
          <w:b w:val="false"/>
          <w:i w:val="false"/>
          <w:color w:val="000000"/>
          <w:sz w:val="28"/>
        </w:rPr>
        <w:t xml:space="preserve">
      23) Португалия (только в части территории островов Мадейра); </w:t>
      </w:r>
    </w:p>
    <w:p>
      <w:pPr>
        <w:spacing w:after="0"/>
        <w:ind w:left="0"/>
        <w:jc w:val="both"/>
      </w:pPr>
      <w:r>
        <w:rPr>
          <w:rFonts w:ascii="Times New Roman"/>
          <w:b w:val="false"/>
          <w:i w:val="false"/>
          <w:color w:val="000000"/>
          <w:sz w:val="28"/>
        </w:rPr>
        <w:t xml:space="preserve">
      24) Мальдивская Республика; </w:t>
      </w:r>
    </w:p>
    <w:p>
      <w:pPr>
        <w:spacing w:after="0"/>
        <w:ind w:left="0"/>
        <w:jc w:val="both"/>
      </w:pPr>
      <w:r>
        <w:rPr>
          <w:rFonts w:ascii="Times New Roman"/>
          <w:b w:val="false"/>
          <w:i w:val="false"/>
          <w:color w:val="000000"/>
          <w:sz w:val="28"/>
        </w:rPr>
        <w:t xml:space="preserve">
      25) Республика Мальта; </w:t>
      </w:r>
    </w:p>
    <w:p>
      <w:pPr>
        <w:spacing w:after="0"/>
        <w:ind w:left="0"/>
        <w:jc w:val="both"/>
      </w:pPr>
      <w:r>
        <w:rPr>
          <w:rFonts w:ascii="Times New Roman"/>
          <w:b w:val="false"/>
          <w:i w:val="false"/>
          <w:color w:val="000000"/>
          <w:sz w:val="28"/>
        </w:rPr>
        <w:t xml:space="preserve">
      26) Республика Маршалловы острова; </w:t>
      </w:r>
    </w:p>
    <w:p>
      <w:pPr>
        <w:spacing w:after="0"/>
        <w:ind w:left="0"/>
        <w:jc w:val="both"/>
      </w:pPr>
      <w:r>
        <w:rPr>
          <w:rFonts w:ascii="Times New Roman"/>
          <w:b w:val="false"/>
          <w:i w:val="false"/>
          <w:color w:val="000000"/>
          <w:sz w:val="28"/>
        </w:rPr>
        <w:t xml:space="preserve">
      27) Княжество Монако; </w:t>
      </w:r>
    </w:p>
    <w:p>
      <w:pPr>
        <w:spacing w:after="0"/>
        <w:ind w:left="0"/>
        <w:jc w:val="both"/>
      </w:pPr>
      <w:r>
        <w:rPr>
          <w:rFonts w:ascii="Times New Roman"/>
          <w:b w:val="false"/>
          <w:i w:val="false"/>
          <w:color w:val="000000"/>
          <w:sz w:val="28"/>
        </w:rPr>
        <w:t xml:space="preserve">
      28) Союз Мьянма; </w:t>
      </w:r>
    </w:p>
    <w:p>
      <w:pPr>
        <w:spacing w:after="0"/>
        <w:ind w:left="0"/>
        <w:jc w:val="both"/>
      </w:pPr>
      <w:r>
        <w:rPr>
          <w:rFonts w:ascii="Times New Roman"/>
          <w:b w:val="false"/>
          <w:i w:val="false"/>
          <w:color w:val="000000"/>
          <w:sz w:val="28"/>
        </w:rPr>
        <w:t xml:space="preserve">
      29) Республика Науру; </w:t>
      </w:r>
    </w:p>
    <w:p>
      <w:pPr>
        <w:spacing w:after="0"/>
        <w:ind w:left="0"/>
        <w:jc w:val="both"/>
      </w:pPr>
      <w:r>
        <w:rPr>
          <w:rFonts w:ascii="Times New Roman"/>
          <w:b w:val="false"/>
          <w:i w:val="false"/>
          <w:color w:val="000000"/>
          <w:sz w:val="28"/>
        </w:rPr>
        <w:t xml:space="preserve">
      30) Нидерланды (только в части территории острова Аруба и зависимых территорий Антильских островов); </w:t>
      </w:r>
    </w:p>
    <w:p>
      <w:pPr>
        <w:spacing w:after="0"/>
        <w:ind w:left="0"/>
        <w:jc w:val="both"/>
      </w:pPr>
      <w:r>
        <w:rPr>
          <w:rFonts w:ascii="Times New Roman"/>
          <w:b w:val="false"/>
          <w:i w:val="false"/>
          <w:color w:val="000000"/>
          <w:sz w:val="28"/>
        </w:rPr>
        <w:t xml:space="preserve">
      31) Федеративная Республика Нигерия; </w:t>
      </w:r>
    </w:p>
    <w:p>
      <w:pPr>
        <w:spacing w:after="0"/>
        <w:ind w:left="0"/>
        <w:jc w:val="both"/>
      </w:pPr>
      <w:r>
        <w:rPr>
          <w:rFonts w:ascii="Times New Roman"/>
          <w:b w:val="false"/>
          <w:i w:val="false"/>
          <w:color w:val="000000"/>
          <w:sz w:val="28"/>
        </w:rPr>
        <w:t xml:space="preserve">
      32) Новая Зеландия (только в части территории островов Кука и Ниуэ); </w:t>
      </w:r>
    </w:p>
    <w:p>
      <w:pPr>
        <w:spacing w:after="0"/>
        <w:ind w:left="0"/>
        <w:jc w:val="both"/>
      </w:pPr>
      <w:r>
        <w:rPr>
          <w:rFonts w:ascii="Times New Roman"/>
          <w:b w:val="false"/>
          <w:i w:val="false"/>
          <w:color w:val="000000"/>
          <w:sz w:val="28"/>
        </w:rPr>
        <w:t xml:space="preserve">
      33) Объединенные Арабские Эмираты (только в части территории города Дубай); </w:t>
      </w:r>
    </w:p>
    <w:p>
      <w:pPr>
        <w:spacing w:after="0"/>
        <w:ind w:left="0"/>
        <w:jc w:val="both"/>
      </w:pPr>
      <w:r>
        <w:rPr>
          <w:rFonts w:ascii="Times New Roman"/>
          <w:b w:val="false"/>
          <w:i w:val="false"/>
          <w:color w:val="000000"/>
          <w:sz w:val="28"/>
        </w:rPr>
        <w:t xml:space="preserve">
      34) Республика Палау; </w:t>
      </w:r>
    </w:p>
    <w:p>
      <w:pPr>
        <w:spacing w:after="0"/>
        <w:ind w:left="0"/>
        <w:jc w:val="both"/>
      </w:pPr>
      <w:r>
        <w:rPr>
          <w:rFonts w:ascii="Times New Roman"/>
          <w:b w:val="false"/>
          <w:i w:val="false"/>
          <w:color w:val="000000"/>
          <w:sz w:val="28"/>
        </w:rPr>
        <w:t xml:space="preserve">
      35) Республика Панама; </w:t>
      </w:r>
    </w:p>
    <w:p>
      <w:pPr>
        <w:spacing w:after="0"/>
        <w:ind w:left="0"/>
        <w:jc w:val="both"/>
      </w:pPr>
      <w:r>
        <w:rPr>
          <w:rFonts w:ascii="Times New Roman"/>
          <w:b w:val="false"/>
          <w:i w:val="false"/>
          <w:color w:val="000000"/>
          <w:sz w:val="28"/>
        </w:rPr>
        <w:t xml:space="preserve">
      36) Независимое Государство Самоа; </w:t>
      </w:r>
    </w:p>
    <w:p>
      <w:pPr>
        <w:spacing w:after="0"/>
        <w:ind w:left="0"/>
        <w:jc w:val="both"/>
      </w:pPr>
      <w:r>
        <w:rPr>
          <w:rFonts w:ascii="Times New Roman"/>
          <w:b w:val="false"/>
          <w:i w:val="false"/>
          <w:color w:val="000000"/>
          <w:sz w:val="28"/>
        </w:rPr>
        <w:t xml:space="preserve">
      37) Республика Сейшельские острова; </w:t>
      </w:r>
    </w:p>
    <w:p>
      <w:pPr>
        <w:spacing w:after="0"/>
        <w:ind w:left="0"/>
        <w:jc w:val="both"/>
      </w:pPr>
      <w:r>
        <w:rPr>
          <w:rFonts w:ascii="Times New Roman"/>
          <w:b w:val="false"/>
          <w:i w:val="false"/>
          <w:color w:val="000000"/>
          <w:sz w:val="28"/>
        </w:rPr>
        <w:t xml:space="preserve">
      38) Государство Сент-Винсент и Гренадины; </w:t>
      </w:r>
    </w:p>
    <w:p>
      <w:pPr>
        <w:spacing w:after="0"/>
        <w:ind w:left="0"/>
        <w:jc w:val="both"/>
      </w:pPr>
      <w:r>
        <w:rPr>
          <w:rFonts w:ascii="Times New Roman"/>
          <w:b w:val="false"/>
          <w:i w:val="false"/>
          <w:color w:val="000000"/>
          <w:sz w:val="28"/>
        </w:rPr>
        <w:t xml:space="preserve">
      39) Федерация Сент-Китс и Невис; </w:t>
      </w:r>
    </w:p>
    <w:p>
      <w:pPr>
        <w:spacing w:after="0"/>
        <w:ind w:left="0"/>
        <w:jc w:val="both"/>
      </w:pPr>
      <w:r>
        <w:rPr>
          <w:rFonts w:ascii="Times New Roman"/>
          <w:b w:val="false"/>
          <w:i w:val="false"/>
          <w:color w:val="000000"/>
          <w:sz w:val="28"/>
        </w:rPr>
        <w:t xml:space="preserve">
      40) Государство Сент-Люсия; </w:t>
      </w:r>
    </w:p>
    <w:p>
      <w:pPr>
        <w:spacing w:after="0"/>
        <w:ind w:left="0"/>
        <w:jc w:val="both"/>
      </w:pPr>
      <w:r>
        <w:rPr>
          <w:rFonts w:ascii="Times New Roman"/>
          <w:b w:val="false"/>
          <w:i w:val="false"/>
          <w:color w:val="000000"/>
          <w:sz w:val="28"/>
        </w:rPr>
        <w:t xml:space="preserve">
      41) Соединенное Королевство Великобритании и Северной Ирландии (только в части следующих территорий): </w:t>
      </w:r>
    </w:p>
    <w:p>
      <w:pPr>
        <w:spacing w:after="0"/>
        <w:ind w:left="0"/>
        <w:jc w:val="both"/>
      </w:pPr>
      <w:r>
        <w:rPr>
          <w:rFonts w:ascii="Times New Roman"/>
          <w:b w:val="false"/>
          <w:i w:val="false"/>
          <w:color w:val="000000"/>
          <w:sz w:val="28"/>
        </w:rPr>
        <w:t xml:space="preserve">
      Острова Ангилья; </w:t>
      </w:r>
    </w:p>
    <w:p>
      <w:pPr>
        <w:spacing w:after="0"/>
        <w:ind w:left="0"/>
        <w:jc w:val="both"/>
      </w:pPr>
      <w:r>
        <w:rPr>
          <w:rFonts w:ascii="Times New Roman"/>
          <w:b w:val="false"/>
          <w:i w:val="false"/>
          <w:color w:val="000000"/>
          <w:sz w:val="28"/>
        </w:rPr>
        <w:t xml:space="preserve">
      Бермудские острова; </w:t>
      </w:r>
    </w:p>
    <w:p>
      <w:pPr>
        <w:spacing w:after="0"/>
        <w:ind w:left="0"/>
        <w:jc w:val="both"/>
      </w:pPr>
      <w:r>
        <w:rPr>
          <w:rFonts w:ascii="Times New Roman"/>
          <w:b w:val="false"/>
          <w:i w:val="false"/>
          <w:color w:val="000000"/>
          <w:sz w:val="28"/>
        </w:rPr>
        <w:t xml:space="preserve">
                Британские Виргинские острова; </w:t>
      </w:r>
    </w:p>
    <w:p>
      <w:pPr>
        <w:spacing w:after="0"/>
        <w:ind w:left="0"/>
        <w:jc w:val="both"/>
      </w:pPr>
      <w:r>
        <w:rPr>
          <w:rFonts w:ascii="Times New Roman"/>
          <w:b w:val="false"/>
          <w:i w:val="false"/>
          <w:color w:val="000000"/>
          <w:sz w:val="28"/>
        </w:rPr>
        <w:t xml:space="preserve">
      Гибралтар; </w:t>
      </w:r>
    </w:p>
    <w:p>
      <w:pPr>
        <w:spacing w:after="0"/>
        <w:ind w:left="0"/>
        <w:jc w:val="both"/>
      </w:pPr>
      <w:r>
        <w:rPr>
          <w:rFonts w:ascii="Times New Roman"/>
          <w:b w:val="false"/>
          <w:i w:val="false"/>
          <w:color w:val="000000"/>
          <w:sz w:val="28"/>
        </w:rPr>
        <w:t xml:space="preserve">
      Каймановы острова; </w:t>
      </w:r>
    </w:p>
    <w:p>
      <w:pPr>
        <w:spacing w:after="0"/>
        <w:ind w:left="0"/>
        <w:jc w:val="both"/>
      </w:pPr>
      <w:r>
        <w:rPr>
          <w:rFonts w:ascii="Times New Roman"/>
          <w:b w:val="false"/>
          <w:i w:val="false"/>
          <w:color w:val="000000"/>
          <w:sz w:val="28"/>
        </w:rPr>
        <w:t xml:space="preserve">
      Остров Монтсеррат; </w:t>
      </w:r>
    </w:p>
    <w:p>
      <w:pPr>
        <w:spacing w:after="0"/>
        <w:ind w:left="0"/>
        <w:jc w:val="both"/>
      </w:pPr>
      <w:r>
        <w:rPr>
          <w:rFonts w:ascii="Times New Roman"/>
          <w:b w:val="false"/>
          <w:i w:val="false"/>
          <w:color w:val="000000"/>
          <w:sz w:val="28"/>
        </w:rPr>
        <w:t xml:space="preserve">
      Острова Теркс и Кайкос; </w:t>
      </w:r>
    </w:p>
    <w:p>
      <w:pPr>
        <w:spacing w:after="0"/>
        <w:ind w:left="0"/>
        <w:jc w:val="both"/>
      </w:pPr>
      <w:r>
        <w:rPr>
          <w:rFonts w:ascii="Times New Roman"/>
          <w:b w:val="false"/>
          <w:i w:val="false"/>
          <w:color w:val="000000"/>
          <w:sz w:val="28"/>
        </w:rPr>
        <w:t xml:space="preserve">
      Остров Мэн; </w:t>
      </w:r>
    </w:p>
    <w:p>
      <w:pPr>
        <w:spacing w:after="0"/>
        <w:ind w:left="0"/>
        <w:jc w:val="both"/>
      </w:pPr>
      <w:r>
        <w:rPr>
          <w:rFonts w:ascii="Times New Roman"/>
          <w:b w:val="false"/>
          <w:i w:val="false"/>
          <w:color w:val="000000"/>
          <w:sz w:val="28"/>
        </w:rPr>
        <w:t xml:space="preserve">
                Нормандские острова (острова Гернси, Джерси, Сарк, Олдерни); </w:t>
      </w:r>
    </w:p>
    <w:p>
      <w:pPr>
        <w:spacing w:after="0"/>
        <w:ind w:left="0"/>
        <w:jc w:val="both"/>
      </w:pPr>
      <w:r>
        <w:rPr>
          <w:rFonts w:ascii="Times New Roman"/>
          <w:b w:val="false"/>
          <w:i w:val="false"/>
          <w:color w:val="000000"/>
          <w:sz w:val="28"/>
        </w:rPr>
        <w:t xml:space="preserve">
      42) Соединенные Штаты Америки (только в части территорий Американских Виргинских островов, острова Гуам и содружества Пуэрто-Рико); </w:t>
      </w:r>
    </w:p>
    <w:p>
      <w:pPr>
        <w:spacing w:after="0"/>
        <w:ind w:left="0"/>
        <w:jc w:val="both"/>
      </w:pPr>
      <w:r>
        <w:rPr>
          <w:rFonts w:ascii="Times New Roman"/>
          <w:b w:val="false"/>
          <w:i w:val="false"/>
          <w:color w:val="000000"/>
          <w:sz w:val="28"/>
        </w:rPr>
        <w:t xml:space="preserve">
      43) Королевство Тонга; </w:t>
      </w:r>
    </w:p>
    <w:p>
      <w:pPr>
        <w:spacing w:after="0"/>
        <w:ind w:left="0"/>
        <w:jc w:val="both"/>
      </w:pPr>
      <w:r>
        <w:rPr>
          <w:rFonts w:ascii="Times New Roman"/>
          <w:b w:val="false"/>
          <w:i w:val="false"/>
          <w:color w:val="000000"/>
          <w:sz w:val="28"/>
        </w:rPr>
        <w:t xml:space="preserve">
      44) Республика Филиппины; </w:t>
      </w:r>
    </w:p>
    <w:p>
      <w:pPr>
        <w:spacing w:after="0"/>
        <w:ind w:left="0"/>
        <w:jc w:val="both"/>
      </w:pPr>
      <w:r>
        <w:rPr>
          <w:rFonts w:ascii="Times New Roman"/>
          <w:b w:val="false"/>
          <w:i w:val="false"/>
          <w:color w:val="000000"/>
          <w:sz w:val="28"/>
        </w:rPr>
        <w:t xml:space="preserve">
      45) Демократическая Республика Шри-Ланка </w:t>
      </w:r>
    </w:p>
    <w:p>
      <w:pPr>
        <w:spacing w:after="0"/>
        <w:ind w:left="0"/>
        <w:jc w:val="both"/>
      </w:pPr>
      <w:r>
        <w:rPr>
          <w:rFonts w:ascii="Times New Roman"/>
          <w:b w:val="false"/>
          <w:i w:val="false"/>
          <w:color w:val="000000"/>
          <w:sz w:val="28"/>
        </w:rPr>
        <w:t xml:space="preserve">
      Первый руководитель или лицо, </w:t>
      </w:r>
    </w:p>
    <w:p>
      <w:pPr>
        <w:spacing w:after="0"/>
        <w:ind w:left="0"/>
        <w:jc w:val="both"/>
      </w:pPr>
      <w:r>
        <w:rPr>
          <w:rFonts w:ascii="Times New Roman"/>
          <w:b w:val="false"/>
          <w:i w:val="false"/>
          <w:color w:val="000000"/>
          <w:sz w:val="28"/>
        </w:rPr>
        <w:t xml:space="preserve">
            уполномоченное на подписание отчета ______________ дата ____________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уполномоченное на подписание отчета ______________дата _____________ </w:t>
      </w:r>
    </w:p>
    <w:p>
      <w:pPr>
        <w:spacing w:after="0"/>
        <w:ind w:left="0"/>
        <w:jc w:val="both"/>
      </w:pPr>
      <w:r>
        <w:rPr>
          <w:rFonts w:ascii="Times New Roman"/>
          <w:b w:val="false"/>
          <w:i w:val="false"/>
          <w:color w:val="000000"/>
          <w:sz w:val="28"/>
        </w:rPr>
        <w:t xml:space="preserve">
            Исполнитель ________________ дата _____________ </w:t>
      </w:r>
    </w:p>
    <w:p>
      <w:pPr>
        <w:spacing w:after="0"/>
        <w:ind w:left="0"/>
        <w:jc w:val="both"/>
      </w:pPr>
      <w:r>
        <w:rPr>
          <w:rFonts w:ascii="Times New Roman"/>
          <w:b w:val="false"/>
          <w:i w:val="false"/>
          <w:color w:val="000000"/>
          <w:sz w:val="28"/>
        </w:rPr>
        <w:t xml:space="preserve">
            Телефон: ___________________ </w:t>
      </w:r>
    </w:p>
    <w:p>
      <w:pPr>
        <w:spacing w:after="0"/>
        <w:ind w:left="0"/>
        <w:jc w:val="both"/>
      </w:pPr>
      <w:r>
        <w:rPr>
          <w:rFonts w:ascii="Times New Roman"/>
          <w:b w:val="false"/>
          <w:i w:val="false"/>
          <w:color w:val="000000"/>
          <w:sz w:val="28"/>
        </w:rPr>
        <w:t xml:space="preserve">
      Место для печати;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Инструкции о нормативных значениях,</w:t>
            </w:r>
            <w:r>
              <w:br/>
            </w:r>
            <w:r>
              <w:rPr>
                <w:rFonts w:ascii="Times New Roman"/>
                <w:b w:val="false"/>
                <w:i w:val="false"/>
                <w:color w:val="000000"/>
                <w:sz w:val="20"/>
              </w:rPr>
              <w:t>методике расчетов пруденциальных</w:t>
            </w:r>
            <w:r>
              <w:br/>
            </w:r>
            <w:r>
              <w:rPr>
                <w:rFonts w:ascii="Times New Roman"/>
                <w:b w:val="false"/>
                <w:i w:val="false"/>
                <w:color w:val="000000"/>
                <w:sz w:val="20"/>
              </w:rPr>
              <w:t>нормативов для ипотечных организаций,</w:t>
            </w:r>
            <w:r>
              <w:br/>
            </w:r>
            <w:r>
              <w:rPr>
                <w:rFonts w:ascii="Times New Roman"/>
                <w:b w:val="false"/>
                <w:i w:val="false"/>
                <w:color w:val="000000"/>
                <w:sz w:val="20"/>
              </w:rPr>
              <w:t>организаций, осуществляющих отдельные</w:t>
            </w:r>
            <w:r>
              <w:br/>
            </w:r>
            <w:r>
              <w:rPr>
                <w:rFonts w:ascii="Times New Roman"/>
                <w:b w:val="false"/>
                <w:i w:val="false"/>
                <w:color w:val="000000"/>
                <w:sz w:val="20"/>
              </w:rPr>
              <w:t>виды банковских операций, контрольный пакет</w:t>
            </w:r>
            <w:r>
              <w:br/>
            </w:r>
            <w:r>
              <w:rPr>
                <w:rFonts w:ascii="Times New Roman"/>
                <w:b w:val="false"/>
                <w:i w:val="false"/>
                <w:color w:val="000000"/>
                <w:sz w:val="20"/>
              </w:rPr>
              <w:t>акций которых принадлежит государству</w:t>
            </w:r>
            <w:r>
              <w:br/>
            </w:r>
            <w:r>
              <w:rPr>
                <w:rFonts w:ascii="Times New Roman"/>
                <w:b w:val="false"/>
                <w:i w:val="false"/>
                <w:color w:val="000000"/>
                <w:sz w:val="20"/>
              </w:rPr>
              <w:t>или национальному холдингу либо</w:t>
            </w:r>
            <w:r>
              <w:br/>
            </w:r>
            <w:r>
              <w:rPr>
                <w:rFonts w:ascii="Times New Roman"/>
                <w:b w:val="false"/>
                <w:i w:val="false"/>
                <w:color w:val="000000"/>
                <w:sz w:val="20"/>
              </w:rPr>
              <w:t>национальной управляющей компании,</w:t>
            </w:r>
            <w:r>
              <w:br/>
            </w:r>
            <w:r>
              <w:rPr>
                <w:rFonts w:ascii="Times New Roman"/>
                <w:b w:val="false"/>
                <w:i w:val="false"/>
                <w:color w:val="000000"/>
                <w:sz w:val="20"/>
              </w:rPr>
              <w:t>а также форм и сроков представления</w:t>
            </w:r>
            <w:r>
              <w:br/>
            </w:r>
            <w:r>
              <w:rPr>
                <w:rFonts w:ascii="Times New Roman"/>
                <w:b w:val="false"/>
                <w:i w:val="false"/>
                <w:color w:val="000000"/>
                <w:sz w:val="20"/>
              </w:rPr>
              <w:t>отчетности об их выполнении</w:t>
            </w:r>
          </w:p>
        </w:tc>
      </w:tr>
    </w:tbl>
    <w:p>
      <w:pPr>
        <w:spacing w:after="0"/>
        <w:ind w:left="0"/>
        <w:jc w:val="both"/>
      </w:pPr>
      <w:r>
        <w:rPr>
          <w:rFonts w:ascii="Times New Roman"/>
          <w:b w:val="false"/>
          <w:i w:val="false"/>
          <w:color w:val="000000"/>
          <w:sz w:val="28"/>
        </w:rPr>
        <w:t xml:space="preserve">
                   Расшифровка условных и возможных обязательств, </w:t>
      </w:r>
    </w:p>
    <w:p>
      <w:pPr>
        <w:spacing w:after="0"/>
        <w:ind w:left="0"/>
        <w:jc w:val="both"/>
      </w:pPr>
      <w:r>
        <w:rPr>
          <w:rFonts w:ascii="Times New Roman"/>
          <w:b w:val="false"/>
          <w:i w:val="false"/>
          <w:color w:val="000000"/>
          <w:sz w:val="28"/>
        </w:rPr>
        <w:t xml:space="preserve">
                        взвешенных с учетом кредитного риска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4"/>
        <w:gridCol w:w="7404"/>
        <w:gridCol w:w="361"/>
        <w:gridCol w:w="1718"/>
        <w:gridCol w:w="663"/>
        <w:gridCol w:w="890"/>
      </w:tblGrid>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статей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 </w:t>
            </w:r>
          </w:p>
          <w:p>
            <w:pPr>
              <w:spacing w:after="20"/>
              <w:ind w:left="20"/>
              <w:jc w:val="both"/>
            </w:pPr>
            <w:r>
              <w:rPr>
                <w:rFonts w:ascii="Times New Roman"/>
                <w:b w:val="false"/>
                <w:i w:val="false"/>
                <w:color w:val="000000"/>
                <w:sz w:val="20"/>
              </w:rPr>
              <w:t xml:space="preserve">
циент </w:t>
            </w:r>
          </w:p>
          <w:p>
            <w:pPr>
              <w:spacing w:after="20"/>
              <w:ind w:left="20"/>
              <w:jc w:val="both"/>
            </w:pPr>
            <w:r>
              <w:rPr>
                <w:rFonts w:ascii="Times New Roman"/>
                <w:b w:val="false"/>
                <w:i w:val="false"/>
                <w:color w:val="000000"/>
                <w:sz w:val="20"/>
              </w:rPr>
              <w:t xml:space="preserve">
кон- </w:t>
            </w:r>
          </w:p>
          <w:p>
            <w:pPr>
              <w:spacing w:after="20"/>
              <w:ind w:left="20"/>
              <w:jc w:val="both"/>
            </w:pPr>
            <w:r>
              <w:rPr>
                <w:rFonts w:ascii="Times New Roman"/>
                <w:b w:val="false"/>
                <w:i w:val="false"/>
                <w:color w:val="000000"/>
                <w:sz w:val="20"/>
              </w:rPr>
              <w:t xml:space="preserve">
версии </w:t>
            </w:r>
          </w:p>
          <w:p>
            <w:pPr>
              <w:spacing w:after="20"/>
              <w:ind w:left="20"/>
              <w:jc w:val="both"/>
            </w:pPr>
            <w:r>
              <w:rPr>
                <w:rFonts w:ascii="Times New Roman"/>
                <w:b w:val="false"/>
                <w:i w:val="false"/>
                <w:color w:val="000000"/>
                <w:sz w:val="20"/>
              </w:rPr>
              <w:t xml:space="preserve">
в про- </w:t>
            </w:r>
          </w:p>
          <w:p>
            <w:pPr>
              <w:spacing w:after="20"/>
              <w:ind w:left="20"/>
              <w:jc w:val="both"/>
            </w:pPr>
            <w:r>
              <w:rPr>
                <w:rFonts w:ascii="Times New Roman"/>
                <w:b w:val="false"/>
                <w:i w:val="false"/>
                <w:color w:val="000000"/>
                <w:sz w:val="20"/>
              </w:rPr>
              <w:t xml:space="preserve">
центах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 </w:t>
            </w:r>
          </w:p>
          <w:p>
            <w:pPr>
              <w:spacing w:after="20"/>
              <w:ind w:left="20"/>
              <w:jc w:val="both"/>
            </w:pPr>
            <w:r>
              <w:rPr>
                <w:rFonts w:ascii="Times New Roman"/>
                <w:b w:val="false"/>
                <w:i w:val="false"/>
                <w:color w:val="000000"/>
                <w:sz w:val="20"/>
              </w:rPr>
              <w:t xml:space="preserve">
циент </w:t>
            </w:r>
          </w:p>
          <w:p>
            <w:pPr>
              <w:spacing w:after="20"/>
              <w:ind w:left="20"/>
              <w:jc w:val="both"/>
            </w:pPr>
            <w:r>
              <w:rPr>
                <w:rFonts w:ascii="Times New Roman"/>
                <w:b w:val="false"/>
                <w:i w:val="false"/>
                <w:color w:val="000000"/>
                <w:sz w:val="20"/>
              </w:rPr>
              <w:t xml:space="preserve">
кредит- </w:t>
            </w:r>
          </w:p>
          <w:p>
            <w:pPr>
              <w:spacing w:after="20"/>
              <w:ind w:left="20"/>
              <w:jc w:val="both"/>
            </w:pPr>
            <w:r>
              <w:rPr>
                <w:rFonts w:ascii="Times New Roman"/>
                <w:b w:val="false"/>
                <w:i w:val="false"/>
                <w:color w:val="000000"/>
                <w:sz w:val="20"/>
              </w:rPr>
              <w:t xml:space="preserve">
ного </w:t>
            </w:r>
          </w:p>
          <w:p>
            <w:pPr>
              <w:spacing w:after="20"/>
              <w:ind w:left="20"/>
              <w:jc w:val="both"/>
            </w:pPr>
            <w:r>
              <w:rPr>
                <w:rFonts w:ascii="Times New Roman"/>
                <w:b w:val="false"/>
                <w:i w:val="false"/>
                <w:color w:val="000000"/>
                <w:sz w:val="20"/>
              </w:rPr>
              <w:t xml:space="preserve">
риска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p>
            <w:pPr>
              <w:spacing w:after="20"/>
              <w:ind w:left="20"/>
              <w:jc w:val="both"/>
            </w:pPr>
            <w:r>
              <w:rPr>
                <w:rFonts w:ascii="Times New Roman"/>
                <w:b w:val="false"/>
                <w:i w:val="false"/>
                <w:color w:val="000000"/>
                <w:sz w:val="20"/>
              </w:rPr>
              <w:t xml:space="preserve">
к рас- </w:t>
            </w:r>
          </w:p>
          <w:p>
            <w:pPr>
              <w:spacing w:after="20"/>
              <w:ind w:left="20"/>
              <w:jc w:val="both"/>
            </w:pPr>
            <w:r>
              <w:rPr>
                <w:rFonts w:ascii="Times New Roman"/>
                <w:b w:val="false"/>
                <w:i w:val="false"/>
                <w:color w:val="000000"/>
                <w:sz w:val="20"/>
              </w:rPr>
              <w:t xml:space="preserve">
чету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группа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Гарантии и поручительства </w:t>
            </w:r>
          </w:p>
          <w:p>
            <w:pPr>
              <w:spacing w:after="20"/>
              <w:ind w:left="20"/>
              <w:jc w:val="both"/>
            </w:pPr>
            <w:r>
              <w:rPr>
                <w:rFonts w:ascii="Times New Roman"/>
                <w:b w:val="false"/>
                <w:i w:val="false"/>
                <w:color w:val="000000"/>
                <w:sz w:val="20"/>
              </w:rPr>
              <w:t xml:space="preserve">
организации, обязательства </w:t>
            </w:r>
          </w:p>
          <w:p>
            <w:pPr>
              <w:spacing w:after="20"/>
              <w:ind w:left="20"/>
              <w:jc w:val="both"/>
            </w:pPr>
            <w:r>
              <w:rPr>
                <w:rFonts w:ascii="Times New Roman"/>
                <w:b w:val="false"/>
                <w:i w:val="false"/>
                <w:color w:val="000000"/>
                <w:sz w:val="20"/>
              </w:rPr>
              <w:t xml:space="preserve">
по которым полностью </w:t>
            </w:r>
          </w:p>
          <w:p>
            <w:pPr>
              <w:spacing w:after="20"/>
              <w:ind w:left="20"/>
              <w:jc w:val="both"/>
            </w:pPr>
            <w:r>
              <w:rPr>
                <w:rFonts w:ascii="Times New Roman"/>
                <w:b w:val="false"/>
                <w:i w:val="false"/>
                <w:color w:val="000000"/>
                <w:sz w:val="20"/>
              </w:rPr>
              <w:t xml:space="preserve">
обеспечены: встречными </w:t>
            </w:r>
          </w:p>
          <w:p>
            <w:pPr>
              <w:spacing w:after="20"/>
              <w:ind w:left="20"/>
              <w:jc w:val="both"/>
            </w:pPr>
            <w:r>
              <w:rPr>
                <w:rFonts w:ascii="Times New Roman"/>
                <w:b w:val="false"/>
                <w:i w:val="false"/>
                <w:color w:val="000000"/>
                <w:sz w:val="20"/>
              </w:rPr>
              <w:t xml:space="preserve">
гарантиями (поручительствами) </w:t>
            </w:r>
          </w:p>
          <w:p>
            <w:pPr>
              <w:spacing w:after="20"/>
              <w:ind w:left="20"/>
              <w:jc w:val="both"/>
            </w:pPr>
            <w:r>
              <w:rPr>
                <w:rFonts w:ascii="Times New Roman"/>
                <w:b w:val="false"/>
                <w:i w:val="false"/>
                <w:color w:val="000000"/>
                <w:sz w:val="20"/>
              </w:rPr>
              <w:t xml:space="preserve">
Правительства Республики </w:t>
            </w:r>
          </w:p>
          <w:p>
            <w:pPr>
              <w:spacing w:after="20"/>
              <w:ind w:left="20"/>
              <w:jc w:val="both"/>
            </w:pPr>
            <w:r>
              <w:rPr>
                <w:rFonts w:ascii="Times New Roman"/>
                <w:b w:val="false"/>
                <w:i w:val="false"/>
                <w:color w:val="000000"/>
                <w:sz w:val="20"/>
              </w:rPr>
              <w:t xml:space="preserve">
Казахстан, Национального </w:t>
            </w:r>
          </w:p>
          <w:p>
            <w:pPr>
              <w:spacing w:after="20"/>
              <w:ind w:left="20"/>
              <w:jc w:val="both"/>
            </w:pPr>
            <w:r>
              <w:rPr>
                <w:rFonts w:ascii="Times New Roman"/>
                <w:b w:val="false"/>
                <w:i w:val="false"/>
                <w:color w:val="000000"/>
                <w:sz w:val="20"/>
              </w:rPr>
              <w:t xml:space="preserve">
Банка Республики Казахстан, </w:t>
            </w:r>
          </w:p>
          <w:p>
            <w:pPr>
              <w:spacing w:after="20"/>
              <w:ind w:left="20"/>
              <w:jc w:val="both"/>
            </w:pPr>
            <w:r>
              <w:rPr>
                <w:rFonts w:ascii="Times New Roman"/>
                <w:b w:val="false"/>
                <w:i w:val="false"/>
                <w:color w:val="000000"/>
                <w:sz w:val="20"/>
              </w:rPr>
              <w:t xml:space="preserve">
центральных правительств и </w:t>
            </w:r>
          </w:p>
          <w:p>
            <w:pPr>
              <w:spacing w:after="20"/>
              <w:ind w:left="20"/>
              <w:jc w:val="both"/>
            </w:pPr>
            <w:r>
              <w:rPr>
                <w:rFonts w:ascii="Times New Roman"/>
                <w:b w:val="false"/>
                <w:i w:val="false"/>
                <w:color w:val="000000"/>
                <w:sz w:val="20"/>
              </w:rPr>
              <w:t xml:space="preserve">
центральных банков </w:t>
            </w:r>
          </w:p>
          <w:p>
            <w:pPr>
              <w:spacing w:after="20"/>
              <w:ind w:left="20"/>
              <w:jc w:val="both"/>
            </w:pPr>
            <w:r>
              <w:rPr>
                <w:rFonts w:ascii="Times New Roman"/>
                <w:b w:val="false"/>
                <w:i w:val="false"/>
                <w:color w:val="000000"/>
                <w:sz w:val="20"/>
              </w:rPr>
              <w:t xml:space="preserve">
иностранных государств, </w:t>
            </w:r>
          </w:p>
          <w:p>
            <w:pPr>
              <w:spacing w:after="20"/>
              <w:ind w:left="20"/>
              <w:jc w:val="both"/>
            </w:pPr>
            <w:r>
              <w:rPr>
                <w:rFonts w:ascii="Times New Roman"/>
                <w:b w:val="false"/>
                <w:i w:val="false"/>
                <w:color w:val="000000"/>
                <w:sz w:val="20"/>
              </w:rPr>
              <w:t xml:space="preserve">
имеющих суверенный рейтинг </w:t>
            </w:r>
          </w:p>
          <w:p>
            <w:pPr>
              <w:spacing w:after="20"/>
              <w:ind w:left="20"/>
              <w:jc w:val="both"/>
            </w:pPr>
            <w:r>
              <w:rPr>
                <w:rFonts w:ascii="Times New Roman"/>
                <w:b w:val="false"/>
                <w:i w:val="false"/>
                <w:color w:val="000000"/>
                <w:sz w:val="20"/>
              </w:rPr>
              <w:t xml:space="preserve">
на уровне "АА-" и выше </w:t>
            </w:r>
          </w:p>
          <w:p>
            <w:pPr>
              <w:spacing w:after="20"/>
              <w:ind w:left="20"/>
              <w:jc w:val="both"/>
            </w:pPr>
            <w:r>
              <w:rPr>
                <w:rFonts w:ascii="Times New Roman"/>
                <w:b w:val="false"/>
                <w:i w:val="false"/>
                <w:color w:val="000000"/>
                <w:sz w:val="20"/>
              </w:rPr>
              <w:t xml:space="preserve">
агентства Standard &amp; Poor's </w:t>
            </w:r>
          </w:p>
          <w:p>
            <w:pPr>
              <w:spacing w:after="20"/>
              <w:ind w:left="20"/>
              <w:jc w:val="both"/>
            </w:pPr>
            <w:r>
              <w:rPr>
                <w:rFonts w:ascii="Times New Roman"/>
                <w:b w:val="false"/>
                <w:i w:val="false"/>
                <w:color w:val="000000"/>
                <w:sz w:val="20"/>
              </w:rPr>
              <w:t xml:space="preserve">
или рейтинг аналогичного </w:t>
            </w:r>
          </w:p>
          <w:p>
            <w:pPr>
              <w:spacing w:after="20"/>
              <w:ind w:left="20"/>
              <w:jc w:val="both"/>
            </w:pPr>
            <w:r>
              <w:rPr>
                <w:rFonts w:ascii="Times New Roman"/>
                <w:b w:val="false"/>
                <w:i w:val="false"/>
                <w:color w:val="000000"/>
                <w:sz w:val="20"/>
              </w:rPr>
              <w:t xml:space="preserve">
уровня одного из других </w:t>
            </w:r>
          </w:p>
          <w:p>
            <w:pPr>
              <w:spacing w:after="20"/>
              <w:ind w:left="20"/>
              <w:jc w:val="both"/>
            </w:pPr>
            <w:r>
              <w:rPr>
                <w:rFonts w:ascii="Times New Roman"/>
                <w:b w:val="false"/>
                <w:i w:val="false"/>
                <w:color w:val="000000"/>
                <w:sz w:val="20"/>
              </w:rPr>
              <w:t xml:space="preserve">
рейтинговых агентств; </w:t>
            </w:r>
          </w:p>
          <w:p>
            <w:pPr>
              <w:spacing w:after="20"/>
              <w:ind w:left="20"/>
              <w:jc w:val="both"/>
            </w:pPr>
            <w:r>
              <w:rPr>
                <w:rFonts w:ascii="Times New Roman"/>
                <w:b w:val="false"/>
                <w:i w:val="false"/>
                <w:color w:val="000000"/>
                <w:sz w:val="20"/>
              </w:rPr>
              <w:t xml:space="preserve">
деньгами или аффинированными </w:t>
            </w:r>
          </w:p>
          <w:p>
            <w:pPr>
              <w:spacing w:after="20"/>
              <w:ind w:left="20"/>
              <w:jc w:val="both"/>
            </w:pPr>
            <w:r>
              <w:rPr>
                <w:rFonts w:ascii="Times New Roman"/>
                <w:b w:val="false"/>
                <w:i w:val="false"/>
                <w:color w:val="000000"/>
                <w:sz w:val="20"/>
              </w:rPr>
              <w:t xml:space="preserve">
драгоценными металлами, </w:t>
            </w:r>
          </w:p>
          <w:p>
            <w:pPr>
              <w:spacing w:after="20"/>
              <w:ind w:left="20"/>
              <w:jc w:val="both"/>
            </w:pPr>
            <w:r>
              <w:rPr>
                <w:rFonts w:ascii="Times New Roman"/>
                <w:b w:val="false"/>
                <w:i w:val="false"/>
                <w:color w:val="000000"/>
                <w:sz w:val="20"/>
              </w:rPr>
              <w:t xml:space="preserve">
предоставленными в </w:t>
            </w:r>
          </w:p>
          <w:p>
            <w:pPr>
              <w:spacing w:after="20"/>
              <w:ind w:left="20"/>
              <w:jc w:val="both"/>
            </w:pPr>
            <w:r>
              <w:rPr>
                <w:rFonts w:ascii="Times New Roman"/>
                <w:b w:val="false"/>
                <w:i w:val="false"/>
                <w:color w:val="000000"/>
                <w:sz w:val="20"/>
              </w:rPr>
              <w:t xml:space="preserve">
распоряжение организации; </w:t>
            </w:r>
          </w:p>
          <w:p>
            <w:pPr>
              <w:spacing w:after="20"/>
              <w:ind w:left="20"/>
              <w:jc w:val="both"/>
            </w:pPr>
            <w:r>
              <w:rPr>
                <w:rFonts w:ascii="Times New Roman"/>
                <w:b w:val="false"/>
                <w:i w:val="false"/>
                <w:color w:val="000000"/>
                <w:sz w:val="20"/>
              </w:rPr>
              <w:t xml:space="preserve">
ценными бумагами </w:t>
            </w:r>
          </w:p>
          <w:p>
            <w:pPr>
              <w:spacing w:after="20"/>
              <w:ind w:left="20"/>
              <w:jc w:val="both"/>
            </w:pPr>
            <w:r>
              <w:rPr>
                <w:rFonts w:ascii="Times New Roman"/>
                <w:b w:val="false"/>
                <w:i w:val="false"/>
                <w:color w:val="000000"/>
                <w:sz w:val="20"/>
              </w:rPr>
              <w:t xml:space="preserve">
Правительства Республики </w:t>
            </w:r>
          </w:p>
          <w:p>
            <w:pPr>
              <w:spacing w:after="20"/>
              <w:ind w:left="20"/>
              <w:jc w:val="both"/>
            </w:pPr>
            <w:r>
              <w:rPr>
                <w:rFonts w:ascii="Times New Roman"/>
                <w:b w:val="false"/>
                <w:i w:val="false"/>
                <w:color w:val="000000"/>
                <w:sz w:val="20"/>
              </w:rPr>
              <w:t xml:space="preserve">
Казахстан, Национального </w:t>
            </w:r>
          </w:p>
          <w:p>
            <w:pPr>
              <w:spacing w:after="20"/>
              <w:ind w:left="20"/>
              <w:jc w:val="both"/>
            </w:pPr>
            <w:r>
              <w:rPr>
                <w:rFonts w:ascii="Times New Roman"/>
                <w:b w:val="false"/>
                <w:i w:val="false"/>
                <w:color w:val="000000"/>
                <w:sz w:val="20"/>
              </w:rPr>
              <w:t xml:space="preserve">
Банка Республики Казахстан, </w:t>
            </w:r>
          </w:p>
          <w:p>
            <w:pPr>
              <w:spacing w:after="20"/>
              <w:ind w:left="20"/>
              <w:jc w:val="both"/>
            </w:pPr>
            <w:r>
              <w:rPr>
                <w:rFonts w:ascii="Times New Roman"/>
                <w:b w:val="false"/>
                <w:i w:val="false"/>
                <w:color w:val="000000"/>
                <w:sz w:val="20"/>
              </w:rPr>
              <w:t xml:space="preserve">
центральных правительств и </w:t>
            </w:r>
          </w:p>
          <w:p>
            <w:pPr>
              <w:spacing w:after="20"/>
              <w:ind w:left="20"/>
              <w:jc w:val="both"/>
            </w:pPr>
            <w:r>
              <w:rPr>
                <w:rFonts w:ascii="Times New Roman"/>
                <w:b w:val="false"/>
                <w:i w:val="false"/>
                <w:color w:val="000000"/>
                <w:sz w:val="20"/>
              </w:rPr>
              <w:t xml:space="preserve">
центральных банков </w:t>
            </w:r>
          </w:p>
          <w:p>
            <w:pPr>
              <w:spacing w:after="20"/>
              <w:ind w:left="20"/>
              <w:jc w:val="both"/>
            </w:pPr>
            <w:r>
              <w:rPr>
                <w:rFonts w:ascii="Times New Roman"/>
                <w:b w:val="false"/>
                <w:i w:val="false"/>
                <w:color w:val="000000"/>
                <w:sz w:val="20"/>
              </w:rPr>
              <w:t xml:space="preserve">
иностранных государств, </w:t>
            </w:r>
          </w:p>
          <w:p>
            <w:pPr>
              <w:spacing w:after="20"/>
              <w:ind w:left="20"/>
              <w:jc w:val="both"/>
            </w:pPr>
            <w:r>
              <w:rPr>
                <w:rFonts w:ascii="Times New Roman"/>
                <w:b w:val="false"/>
                <w:i w:val="false"/>
                <w:color w:val="000000"/>
                <w:sz w:val="20"/>
              </w:rPr>
              <w:t xml:space="preserve">
имеющих суверенный рейтинг </w:t>
            </w:r>
          </w:p>
          <w:p>
            <w:pPr>
              <w:spacing w:after="20"/>
              <w:ind w:left="20"/>
              <w:jc w:val="both"/>
            </w:pPr>
            <w:r>
              <w:rPr>
                <w:rFonts w:ascii="Times New Roman"/>
                <w:b w:val="false"/>
                <w:i w:val="false"/>
                <w:color w:val="000000"/>
                <w:sz w:val="20"/>
              </w:rPr>
              <w:t xml:space="preserve">
не ниже "АА-" агентства </w:t>
            </w:r>
          </w:p>
          <w:p>
            <w:pPr>
              <w:spacing w:after="20"/>
              <w:ind w:left="20"/>
              <w:jc w:val="both"/>
            </w:pPr>
            <w:r>
              <w:rPr>
                <w:rFonts w:ascii="Times New Roman"/>
                <w:b w:val="false"/>
                <w:i w:val="false"/>
                <w:color w:val="000000"/>
                <w:sz w:val="20"/>
              </w:rPr>
              <w:t xml:space="preserve">
Standard &amp; Poor's или </w:t>
            </w:r>
          </w:p>
          <w:p>
            <w:pPr>
              <w:spacing w:after="20"/>
              <w:ind w:left="20"/>
              <w:jc w:val="both"/>
            </w:pPr>
            <w:r>
              <w:rPr>
                <w:rFonts w:ascii="Times New Roman"/>
                <w:b w:val="false"/>
                <w:i w:val="false"/>
                <w:color w:val="000000"/>
                <w:sz w:val="20"/>
              </w:rPr>
              <w:t xml:space="preserve">
рейтинг аналогичного уровня </w:t>
            </w:r>
          </w:p>
          <w:p>
            <w:pPr>
              <w:spacing w:after="20"/>
              <w:ind w:left="20"/>
              <w:jc w:val="both"/>
            </w:pPr>
            <w:r>
              <w:rPr>
                <w:rFonts w:ascii="Times New Roman"/>
                <w:b w:val="false"/>
                <w:i w:val="false"/>
                <w:color w:val="000000"/>
                <w:sz w:val="20"/>
              </w:rPr>
              <w:t xml:space="preserve">
одного из других рейтинговых </w:t>
            </w:r>
          </w:p>
          <w:p>
            <w:pPr>
              <w:spacing w:after="20"/>
              <w:ind w:left="20"/>
              <w:jc w:val="both"/>
            </w:pPr>
            <w:r>
              <w:rPr>
                <w:rFonts w:ascii="Times New Roman"/>
                <w:b w:val="false"/>
                <w:i w:val="false"/>
                <w:color w:val="000000"/>
                <w:sz w:val="20"/>
              </w:rPr>
              <w:t xml:space="preserve">
агентств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(возможные) </w:t>
            </w:r>
          </w:p>
          <w:p>
            <w:pPr>
              <w:spacing w:after="20"/>
              <w:ind w:left="20"/>
              <w:jc w:val="both"/>
            </w:pPr>
            <w:r>
              <w:rPr>
                <w:rFonts w:ascii="Times New Roman"/>
                <w:b w:val="false"/>
                <w:i w:val="false"/>
                <w:color w:val="000000"/>
                <w:sz w:val="20"/>
              </w:rPr>
              <w:t xml:space="preserve">
обязательства по </w:t>
            </w:r>
          </w:p>
          <w:p>
            <w:pPr>
              <w:spacing w:after="20"/>
              <w:ind w:left="20"/>
              <w:jc w:val="both"/>
            </w:pPr>
            <w:r>
              <w:rPr>
                <w:rFonts w:ascii="Times New Roman"/>
                <w:b w:val="false"/>
                <w:i w:val="false"/>
                <w:color w:val="000000"/>
                <w:sz w:val="20"/>
              </w:rPr>
              <w:t xml:space="preserve">
приобретению либо продаже </w:t>
            </w:r>
          </w:p>
          <w:p>
            <w:pPr>
              <w:spacing w:after="20"/>
              <w:ind w:left="20"/>
              <w:jc w:val="both"/>
            </w:pPr>
            <w:r>
              <w:rPr>
                <w:rFonts w:ascii="Times New Roman"/>
                <w:b w:val="false"/>
                <w:i w:val="false"/>
                <w:color w:val="000000"/>
                <w:sz w:val="20"/>
              </w:rPr>
              <w:t xml:space="preserve">
ценных бумаг, выпущенных </w:t>
            </w:r>
          </w:p>
          <w:p>
            <w:pPr>
              <w:spacing w:after="20"/>
              <w:ind w:left="20"/>
              <w:jc w:val="both"/>
            </w:pPr>
            <w:r>
              <w:rPr>
                <w:rFonts w:ascii="Times New Roman"/>
                <w:b w:val="false"/>
                <w:i w:val="false"/>
                <w:color w:val="000000"/>
                <w:sz w:val="20"/>
              </w:rPr>
              <w:t xml:space="preserve">
Правительством Республики </w:t>
            </w:r>
          </w:p>
          <w:p>
            <w:pPr>
              <w:spacing w:after="20"/>
              <w:ind w:left="20"/>
              <w:jc w:val="both"/>
            </w:pPr>
            <w:r>
              <w:rPr>
                <w:rFonts w:ascii="Times New Roman"/>
                <w:b w:val="false"/>
                <w:i w:val="false"/>
                <w:color w:val="000000"/>
                <w:sz w:val="20"/>
              </w:rPr>
              <w:t xml:space="preserve">
Казахстан, Национальным </w:t>
            </w:r>
          </w:p>
          <w:p>
            <w:pPr>
              <w:spacing w:after="20"/>
              <w:ind w:left="20"/>
              <w:jc w:val="both"/>
            </w:pPr>
            <w:r>
              <w:rPr>
                <w:rFonts w:ascii="Times New Roman"/>
                <w:b w:val="false"/>
                <w:i w:val="false"/>
                <w:color w:val="000000"/>
                <w:sz w:val="20"/>
              </w:rPr>
              <w:t xml:space="preserve">
Банком Республики Казахстан </w:t>
            </w:r>
          </w:p>
          <w:p>
            <w:pPr>
              <w:spacing w:after="20"/>
              <w:ind w:left="20"/>
              <w:jc w:val="both"/>
            </w:pPr>
            <w:r>
              <w:rPr>
                <w:rFonts w:ascii="Times New Roman"/>
                <w:b w:val="false"/>
                <w:i w:val="false"/>
                <w:color w:val="000000"/>
                <w:sz w:val="20"/>
              </w:rPr>
              <w:t xml:space="preserve">
или ценных бумаг, выпущенных </w:t>
            </w:r>
          </w:p>
          <w:p>
            <w:pPr>
              <w:spacing w:after="20"/>
              <w:ind w:left="20"/>
              <w:jc w:val="both"/>
            </w:pPr>
            <w:r>
              <w:rPr>
                <w:rFonts w:ascii="Times New Roman"/>
                <w:b w:val="false"/>
                <w:i w:val="false"/>
                <w:color w:val="000000"/>
                <w:sz w:val="20"/>
              </w:rPr>
              <w:t xml:space="preserve">
центральными правительствами </w:t>
            </w:r>
          </w:p>
          <w:p>
            <w:pPr>
              <w:spacing w:after="20"/>
              <w:ind w:left="20"/>
              <w:jc w:val="both"/>
            </w:pPr>
            <w:r>
              <w:rPr>
                <w:rFonts w:ascii="Times New Roman"/>
                <w:b w:val="false"/>
                <w:i w:val="false"/>
                <w:color w:val="000000"/>
                <w:sz w:val="20"/>
              </w:rPr>
              <w:t xml:space="preserve">
и центральными банками </w:t>
            </w:r>
          </w:p>
          <w:p>
            <w:pPr>
              <w:spacing w:after="20"/>
              <w:ind w:left="20"/>
              <w:jc w:val="both"/>
            </w:pPr>
            <w:r>
              <w:rPr>
                <w:rFonts w:ascii="Times New Roman"/>
                <w:b w:val="false"/>
                <w:i w:val="false"/>
                <w:color w:val="000000"/>
                <w:sz w:val="20"/>
              </w:rPr>
              <w:t xml:space="preserve">
иностранных государств, </w:t>
            </w:r>
          </w:p>
          <w:p>
            <w:pPr>
              <w:spacing w:after="20"/>
              <w:ind w:left="20"/>
              <w:jc w:val="both"/>
            </w:pPr>
            <w:r>
              <w:rPr>
                <w:rFonts w:ascii="Times New Roman"/>
                <w:b w:val="false"/>
                <w:i w:val="false"/>
                <w:color w:val="000000"/>
                <w:sz w:val="20"/>
              </w:rPr>
              <w:t xml:space="preserve">
имеющих суверенный рейтинг </w:t>
            </w:r>
          </w:p>
          <w:p>
            <w:pPr>
              <w:spacing w:after="20"/>
              <w:ind w:left="20"/>
              <w:jc w:val="both"/>
            </w:pPr>
            <w:r>
              <w:rPr>
                <w:rFonts w:ascii="Times New Roman"/>
                <w:b w:val="false"/>
                <w:i w:val="false"/>
                <w:color w:val="000000"/>
                <w:sz w:val="20"/>
              </w:rPr>
              <w:t xml:space="preserve">
на уровне "АА-" и выше </w:t>
            </w:r>
          </w:p>
          <w:p>
            <w:pPr>
              <w:spacing w:after="20"/>
              <w:ind w:left="20"/>
              <w:jc w:val="both"/>
            </w:pPr>
            <w:r>
              <w:rPr>
                <w:rFonts w:ascii="Times New Roman"/>
                <w:b w:val="false"/>
                <w:i w:val="false"/>
                <w:color w:val="000000"/>
                <w:sz w:val="20"/>
              </w:rPr>
              <w:t xml:space="preserve">
агентства Standard &amp; Poor's </w:t>
            </w:r>
          </w:p>
          <w:p>
            <w:pPr>
              <w:spacing w:after="20"/>
              <w:ind w:left="20"/>
              <w:jc w:val="both"/>
            </w:pPr>
            <w:r>
              <w:rPr>
                <w:rFonts w:ascii="Times New Roman"/>
                <w:b w:val="false"/>
                <w:i w:val="false"/>
                <w:color w:val="000000"/>
                <w:sz w:val="20"/>
              </w:rPr>
              <w:t xml:space="preserve">
или рейтинг аналогичного </w:t>
            </w:r>
          </w:p>
          <w:p>
            <w:pPr>
              <w:spacing w:after="20"/>
              <w:ind w:left="20"/>
              <w:jc w:val="both"/>
            </w:pPr>
            <w:r>
              <w:rPr>
                <w:rFonts w:ascii="Times New Roman"/>
                <w:b w:val="false"/>
                <w:i w:val="false"/>
                <w:color w:val="000000"/>
                <w:sz w:val="20"/>
              </w:rPr>
              <w:t xml:space="preserve">
уровня одного из других </w:t>
            </w:r>
          </w:p>
          <w:p>
            <w:pPr>
              <w:spacing w:after="20"/>
              <w:ind w:left="20"/>
              <w:jc w:val="both"/>
            </w:pPr>
            <w:r>
              <w:rPr>
                <w:rFonts w:ascii="Times New Roman"/>
                <w:b w:val="false"/>
                <w:i w:val="false"/>
                <w:color w:val="000000"/>
                <w:sz w:val="20"/>
              </w:rPr>
              <w:t xml:space="preserve">
рейтинговых агентств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Возможные (условные) </w:t>
            </w:r>
          </w:p>
          <w:p>
            <w:pPr>
              <w:spacing w:after="20"/>
              <w:ind w:left="20"/>
              <w:jc w:val="both"/>
            </w:pPr>
            <w:r>
              <w:rPr>
                <w:rFonts w:ascii="Times New Roman"/>
                <w:b w:val="false"/>
                <w:i w:val="false"/>
                <w:color w:val="000000"/>
                <w:sz w:val="20"/>
              </w:rPr>
              <w:t xml:space="preserve">
обязательства по размещению </w:t>
            </w:r>
          </w:p>
          <w:p>
            <w:pPr>
              <w:spacing w:after="20"/>
              <w:ind w:left="20"/>
              <w:jc w:val="both"/>
            </w:pPr>
            <w:r>
              <w:rPr>
                <w:rFonts w:ascii="Times New Roman"/>
                <w:b w:val="false"/>
                <w:i w:val="false"/>
                <w:color w:val="000000"/>
                <w:sz w:val="20"/>
              </w:rPr>
              <w:t xml:space="preserve">
организацией в будущем </w:t>
            </w:r>
          </w:p>
          <w:p>
            <w:pPr>
              <w:spacing w:after="20"/>
              <w:ind w:left="20"/>
              <w:jc w:val="both"/>
            </w:pPr>
            <w:r>
              <w:rPr>
                <w:rFonts w:ascii="Times New Roman"/>
                <w:b w:val="false"/>
                <w:i w:val="false"/>
                <w:color w:val="000000"/>
                <w:sz w:val="20"/>
              </w:rPr>
              <w:t xml:space="preserve">
займов и вкладов, подлежащие </w:t>
            </w:r>
          </w:p>
          <w:p>
            <w:pPr>
              <w:spacing w:after="20"/>
              <w:ind w:left="20"/>
              <w:jc w:val="both"/>
            </w:pPr>
            <w:r>
              <w:rPr>
                <w:rFonts w:ascii="Times New Roman"/>
                <w:b w:val="false"/>
                <w:i w:val="false"/>
                <w:color w:val="000000"/>
                <w:sz w:val="20"/>
              </w:rPr>
              <w:t xml:space="preserve">
отмене в любой момент по </w:t>
            </w:r>
          </w:p>
          <w:p>
            <w:pPr>
              <w:spacing w:after="20"/>
              <w:ind w:left="20"/>
              <w:jc w:val="both"/>
            </w:pPr>
            <w:r>
              <w:rPr>
                <w:rFonts w:ascii="Times New Roman"/>
                <w:b w:val="false"/>
                <w:i w:val="false"/>
                <w:color w:val="000000"/>
                <w:sz w:val="20"/>
              </w:rPr>
              <w:t xml:space="preserve">
требованию организации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Гарантии и поручительства </w:t>
            </w:r>
          </w:p>
          <w:p>
            <w:pPr>
              <w:spacing w:after="20"/>
              <w:ind w:left="20"/>
              <w:jc w:val="both"/>
            </w:pPr>
            <w:r>
              <w:rPr>
                <w:rFonts w:ascii="Times New Roman"/>
                <w:b w:val="false"/>
                <w:i w:val="false"/>
                <w:color w:val="000000"/>
                <w:sz w:val="20"/>
              </w:rPr>
              <w:t xml:space="preserve">
организации, выданные в </w:t>
            </w:r>
          </w:p>
          <w:p>
            <w:pPr>
              <w:spacing w:after="20"/>
              <w:ind w:left="20"/>
              <w:jc w:val="both"/>
            </w:pPr>
            <w:r>
              <w:rPr>
                <w:rFonts w:ascii="Times New Roman"/>
                <w:b w:val="false"/>
                <w:i w:val="false"/>
                <w:color w:val="000000"/>
                <w:sz w:val="20"/>
              </w:rPr>
              <w:t xml:space="preserve">
пользу дочерних компаний </w:t>
            </w:r>
          </w:p>
          <w:p>
            <w:pPr>
              <w:spacing w:after="20"/>
              <w:ind w:left="20"/>
              <w:jc w:val="both"/>
            </w:pPr>
            <w:r>
              <w:rPr>
                <w:rFonts w:ascii="Times New Roman"/>
                <w:b w:val="false"/>
                <w:i w:val="false"/>
                <w:color w:val="000000"/>
                <w:sz w:val="20"/>
              </w:rPr>
              <w:t xml:space="preserve">
организации при привлечении </w:t>
            </w:r>
          </w:p>
          <w:p>
            <w:pPr>
              <w:spacing w:after="20"/>
              <w:ind w:left="20"/>
              <w:jc w:val="both"/>
            </w:pPr>
            <w:r>
              <w:rPr>
                <w:rFonts w:ascii="Times New Roman"/>
                <w:b w:val="false"/>
                <w:i w:val="false"/>
                <w:color w:val="000000"/>
                <w:sz w:val="20"/>
              </w:rPr>
              <w:t xml:space="preserve">
через них внешних займов и </w:t>
            </w:r>
          </w:p>
          <w:p>
            <w:pPr>
              <w:spacing w:after="20"/>
              <w:ind w:left="20"/>
              <w:jc w:val="both"/>
            </w:pPr>
            <w:r>
              <w:rPr>
                <w:rFonts w:ascii="Times New Roman"/>
                <w:b w:val="false"/>
                <w:i w:val="false"/>
                <w:color w:val="000000"/>
                <w:sz w:val="20"/>
              </w:rPr>
              <w:t xml:space="preserve">
размещении долговых </w:t>
            </w:r>
          </w:p>
          <w:p>
            <w:pPr>
              <w:spacing w:after="20"/>
              <w:ind w:left="20"/>
              <w:jc w:val="both"/>
            </w:pPr>
            <w:r>
              <w:rPr>
                <w:rFonts w:ascii="Times New Roman"/>
                <w:b w:val="false"/>
                <w:i w:val="false"/>
                <w:color w:val="000000"/>
                <w:sz w:val="20"/>
              </w:rPr>
              <w:t xml:space="preserve">
обязательств организации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группа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Возможные (условные) </w:t>
            </w:r>
          </w:p>
          <w:p>
            <w:pPr>
              <w:spacing w:after="20"/>
              <w:ind w:left="20"/>
              <w:jc w:val="both"/>
            </w:pPr>
            <w:r>
              <w:rPr>
                <w:rFonts w:ascii="Times New Roman"/>
                <w:b w:val="false"/>
                <w:i w:val="false"/>
                <w:color w:val="000000"/>
                <w:sz w:val="20"/>
              </w:rPr>
              <w:t xml:space="preserve">
обязательства по размещению </w:t>
            </w:r>
          </w:p>
          <w:p>
            <w:pPr>
              <w:spacing w:after="20"/>
              <w:ind w:left="20"/>
              <w:jc w:val="both"/>
            </w:pPr>
            <w:r>
              <w:rPr>
                <w:rFonts w:ascii="Times New Roman"/>
                <w:b w:val="false"/>
                <w:i w:val="false"/>
                <w:color w:val="000000"/>
                <w:sz w:val="20"/>
              </w:rPr>
              <w:t xml:space="preserve">
организацией в будущем </w:t>
            </w:r>
          </w:p>
          <w:p>
            <w:pPr>
              <w:spacing w:after="20"/>
              <w:ind w:left="20"/>
              <w:jc w:val="both"/>
            </w:pPr>
            <w:r>
              <w:rPr>
                <w:rFonts w:ascii="Times New Roman"/>
                <w:b w:val="false"/>
                <w:i w:val="false"/>
                <w:color w:val="000000"/>
                <w:sz w:val="20"/>
              </w:rPr>
              <w:t xml:space="preserve">
займов и вкладов со сроком </w:t>
            </w:r>
          </w:p>
          <w:p>
            <w:pPr>
              <w:spacing w:after="20"/>
              <w:ind w:left="20"/>
              <w:jc w:val="both"/>
            </w:pPr>
            <w:r>
              <w:rPr>
                <w:rFonts w:ascii="Times New Roman"/>
                <w:b w:val="false"/>
                <w:i w:val="false"/>
                <w:color w:val="000000"/>
                <w:sz w:val="20"/>
              </w:rPr>
              <w:t xml:space="preserve">
погашения менее 1 года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Гарантии и поручительства </w:t>
            </w:r>
          </w:p>
          <w:p>
            <w:pPr>
              <w:spacing w:after="20"/>
              <w:ind w:left="20"/>
              <w:jc w:val="both"/>
            </w:pPr>
            <w:r>
              <w:rPr>
                <w:rFonts w:ascii="Times New Roman"/>
                <w:b w:val="false"/>
                <w:i w:val="false"/>
                <w:color w:val="000000"/>
                <w:sz w:val="20"/>
              </w:rPr>
              <w:t xml:space="preserve">
организации, обязательства </w:t>
            </w:r>
          </w:p>
          <w:p>
            <w:pPr>
              <w:spacing w:after="20"/>
              <w:ind w:left="20"/>
              <w:jc w:val="both"/>
            </w:pPr>
            <w:r>
              <w:rPr>
                <w:rFonts w:ascii="Times New Roman"/>
                <w:b w:val="false"/>
                <w:i w:val="false"/>
                <w:color w:val="000000"/>
                <w:sz w:val="20"/>
              </w:rPr>
              <w:t xml:space="preserve">
по которым полностью </w:t>
            </w:r>
          </w:p>
          <w:p>
            <w:pPr>
              <w:spacing w:after="20"/>
              <w:ind w:left="20"/>
              <w:jc w:val="both"/>
            </w:pPr>
            <w:r>
              <w:rPr>
                <w:rFonts w:ascii="Times New Roman"/>
                <w:b w:val="false"/>
                <w:i w:val="false"/>
                <w:color w:val="000000"/>
                <w:sz w:val="20"/>
              </w:rPr>
              <w:t xml:space="preserve">
обеспечены: встречными </w:t>
            </w:r>
          </w:p>
          <w:p>
            <w:pPr>
              <w:spacing w:after="20"/>
              <w:ind w:left="20"/>
              <w:jc w:val="both"/>
            </w:pPr>
            <w:r>
              <w:rPr>
                <w:rFonts w:ascii="Times New Roman"/>
                <w:b w:val="false"/>
                <w:i w:val="false"/>
                <w:color w:val="000000"/>
                <w:sz w:val="20"/>
              </w:rPr>
              <w:t xml:space="preserve">
гарантиями (поручительствами) </w:t>
            </w:r>
          </w:p>
          <w:p>
            <w:pPr>
              <w:spacing w:after="20"/>
              <w:ind w:left="20"/>
              <w:jc w:val="both"/>
            </w:pPr>
            <w:r>
              <w:rPr>
                <w:rFonts w:ascii="Times New Roman"/>
                <w:b w:val="false"/>
                <w:i w:val="false"/>
                <w:color w:val="000000"/>
                <w:sz w:val="20"/>
              </w:rPr>
              <w:t xml:space="preserve">
центральных правительств и </w:t>
            </w:r>
          </w:p>
          <w:p>
            <w:pPr>
              <w:spacing w:after="20"/>
              <w:ind w:left="20"/>
              <w:jc w:val="both"/>
            </w:pPr>
            <w:r>
              <w:rPr>
                <w:rFonts w:ascii="Times New Roman"/>
                <w:b w:val="false"/>
                <w:i w:val="false"/>
                <w:color w:val="000000"/>
                <w:sz w:val="20"/>
              </w:rPr>
              <w:t xml:space="preserve">
центральных банков </w:t>
            </w:r>
          </w:p>
          <w:p>
            <w:pPr>
              <w:spacing w:after="20"/>
              <w:ind w:left="20"/>
              <w:jc w:val="both"/>
            </w:pPr>
            <w:r>
              <w:rPr>
                <w:rFonts w:ascii="Times New Roman"/>
                <w:b w:val="false"/>
                <w:i w:val="false"/>
                <w:color w:val="000000"/>
                <w:sz w:val="20"/>
              </w:rPr>
              <w:t xml:space="preserve">
иностранных государств, </w:t>
            </w:r>
          </w:p>
          <w:p>
            <w:pPr>
              <w:spacing w:after="20"/>
              <w:ind w:left="20"/>
              <w:jc w:val="both"/>
            </w:pPr>
            <w:r>
              <w:rPr>
                <w:rFonts w:ascii="Times New Roman"/>
                <w:b w:val="false"/>
                <w:i w:val="false"/>
                <w:color w:val="000000"/>
                <w:sz w:val="20"/>
              </w:rPr>
              <w:t xml:space="preserve">
имеющих суверенный рейтинг </w:t>
            </w:r>
          </w:p>
          <w:p>
            <w:pPr>
              <w:spacing w:after="20"/>
              <w:ind w:left="20"/>
              <w:jc w:val="both"/>
            </w:pPr>
            <w:r>
              <w:rPr>
                <w:rFonts w:ascii="Times New Roman"/>
                <w:b w:val="false"/>
                <w:i w:val="false"/>
                <w:color w:val="000000"/>
                <w:sz w:val="20"/>
              </w:rPr>
              <w:t xml:space="preserve">
от "А-" до "АА-" и выше </w:t>
            </w:r>
          </w:p>
          <w:p>
            <w:pPr>
              <w:spacing w:after="20"/>
              <w:ind w:left="20"/>
              <w:jc w:val="both"/>
            </w:pPr>
            <w:r>
              <w:rPr>
                <w:rFonts w:ascii="Times New Roman"/>
                <w:b w:val="false"/>
                <w:i w:val="false"/>
                <w:color w:val="000000"/>
                <w:sz w:val="20"/>
              </w:rPr>
              <w:t xml:space="preserve">
агентства Standard &amp; Poor's </w:t>
            </w:r>
          </w:p>
          <w:p>
            <w:pPr>
              <w:spacing w:after="20"/>
              <w:ind w:left="20"/>
              <w:jc w:val="both"/>
            </w:pPr>
            <w:r>
              <w:rPr>
                <w:rFonts w:ascii="Times New Roman"/>
                <w:b w:val="false"/>
                <w:i w:val="false"/>
                <w:color w:val="000000"/>
                <w:sz w:val="20"/>
              </w:rPr>
              <w:t xml:space="preserve">
или рейтинг аналогичного </w:t>
            </w:r>
          </w:p>
          <w:p>
            <w:pPr>
              <w:spacing w:after="20"/>
              <w:ind w:left="20"/>
              <w:jc w:val="both"/>
            </w:pPr>
            <w:r>
              <w:rPr>
                <w:rFonts w:ascii="Times New Roman"/>
                <w:b w:val="false"/>
                <w:i w:val="false"/>
                <w:color w:val="000000"/>
                <w:sz w:val="20"/>
              </w:rPr>
              <w:t xml:space="preserve">
уровня одного из других </w:t>
            </w:r>
          </w:p>
          <w:p>
            <w:pPr>
              <w:spacing w:after="20"/>
              <w:ind w:left="20"/>
              <w:jc w:val="both"/>
            </w:pPr>
            <w:r>
              <w:rPr>
                <w:rFonts w:ascii="Times New Roman"/>
                <w:b w:val="false"/>
                <w:i w:val="false"/>
                <w:color w:val="000000"/>
                <w:sz w:val="20"/>
              </w:rPr>
              <w:t xml:space="preserve">
рейтинговых агентств; </w:t>
            </w:r>
          </w:p>
          <w:p>
            <w:pPr>
              <w:spacing w:after="20"/>
              <w:ind w:left="20"/>
              <w:jc w:val="both"/>
            </w:pPr>
            <w:r>
              <w:rPr>
                <w:rFonts w:ascii="Times New Roman"/>
                <w:b w:val="false"/>
                <w:i w:val="false"/>
                <w:color w:val="000000"/>
                <w:sz w:val="20"/>
              </w:rPr>
              <w:t xml:space="preserve">
ценными бумагами центральных </w:t>
            </w:r>
          </w:p>
          <w:p>
            <w:pPr>
              <w:spacing w:after="20"/>
              <w:ind w:left="20"/>
              <w:jc w:val="both"/>
            </w:pPr>
            <w:r>
              <w:rPr>
                <w:rFonts w:ascii="Times New Roman"/>
                <w:b w:val="false"/>
                <w:i w:val="false"/>
                <w:color w:val="000000"/>
                <w:sz w:val="20"/>
              </w:rPr>
              <w:t xml:space="preserve">
правительств и центральных </w:t>
            </w:r>
          </w:p>
          <w:p>
            <w:pPr>
              <w:spacing w:after="20"/>
              <w:ind w:left="20"/>
              <w:jc w:val="both"/>
            </w:pPr>
            <w:r>
              <w:rPr>
                <w:rFonts w:ascii="Times New Roman"/>
                <w:b w:val="false"/>
                <w:i w:val="false"/>
                <w:color w:val="000000"/>
                <w:sz w:val="20"/>
              </w:rPr>
              <w:t xml:space="preserve">
банков иностранных государств, </w:t>
            </w:r>
          </w:p>
          <w:p>
            <w:pPr>
              <w:spacing w:after="20"/>
              <w:ind w:left="20"/>
              <w:jc w:val="both"/>
            </w:pPr>
            <w:r>
              <w:rPr>
                <w:rFonts w:ascii="Times New Roman"/>
                <w:b w:val="false"/>
                <w:i w:val="false"/>
                <w:color w:val="000000"/>
                <w:sz w:val="20"/>
              </w:rPr>
              <w:t xml:space="preserve">
имеющих суверенный рейтинг от </w:t>
            </w:r>
          </w:p>
          <w:p>
            <w:pPr>
              <w:spacing w:after="20"/>
              <w:ind w:left="20"/>
              <w:jc w:val="both"/>
            </w:pPr>
            <w:r>
              <w:rPr>
                <w:rFonts w:ascii="Times New Roman"/>
                <w:b w:val="false"/>
                <w:i w:val="false"/>
                <w:color w:val="000000"/>
                <w:sz w:val="20"/>
              </w:rPr>
              <w:t xml:space="preserve">
"А-" до "АА-" агентства </w:t>
            </w:r>
          </w:p>
          <w:p>
            <w:pPr>
              <w:spacing w:after="20"/>
              <w:ind w:left="20"/>
              <w:jc w:val="both"/>
            </w:pPr>
            <w:r>
              <w:rPr>
                <w:rFonts w:ascii="Times New Roman"/>
                <w:b w:val="false"/>
                <w:i w:val="false"/>
                <w:color w:val="000000"/>
                <w:sz w:val="20"/>
              </w:rPr>
              <w:t xml:space="preserve">
Standard &amp; Poor's или рейтинг </w:t>
            </w:r>
          </w:p>
          <w:p>
            <w:pPr>
              <w:spacing w:after="20"/>
              <w:ind w:left="20"/>
              <w:jc w:val="both"/>
            </w:pPr>
            <w:r>
              <w:rPr>
                <w:rFonts w:ascii="Times New Roman"/>
                <w:b w:val="false"/>
                <w:i w:val="false"/>
                <w:color w:val="000000"/>
                <w:sz w:val="20"/>
              </w:rPr>
              <w:t xml:space="preserve">
аналогичного уровня одного </w:t>
            </w:r>
          </w:p>
          <w:p>
            <w:pPr>
              <w:spacing w:after="20"/>
              <w:ind w:left="20"/>
              <w:jc w:val="both"/>
            </w:pPr>
            <w:r>
              <w:rPr>
                <w:rFonts w:ascii="Times New Roman"/>
                <w:b w:val="false"/>
                <w:i w:val="false"/>
                <w:color w:val="000000"/>
                <w:sz w:val="20"/>
              </w:rPr>
              <w:t xml:space="preserve">
из других рейтинговых агентств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группа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Возможные (условные) </w:t>
            </w:r>
          </w:p>
          <w:p>
            <w:pPr>
              <w:spacing w:after="20"/>
              <w:ind w:left="20"/>
              <w:jc w:val="both"/>
            </w:pPr>
            <w:r>
              <w:rPr>
                <w:rFonts w:ascii="Times New Roman"/>
                <w:b w:val="false"/>
                <w:i w:val="false"/>
                <w:color w:val="000000"/>
                <w:sz w:val="20"/>
              </w:rPr>
              <w:t xml:space="preserve">
обязательства по размещению </w:t>
            </w:r>
          </w:p>
          <w:p>
            <w:pPr>
              <w:spacing w:after="20"/>
              <w:ind w:left="20"/>
              <w:jc w:val="both"/>
            </w:pPr>
            <w:r>
              <w:rPr>
                <w:rFonts w:ascii="Times New Roman"/>
                <w:b w:val="false"/>
                <w:i w:val="false"/>
                <w:color w:val="000000"/>
                <w:sz w:val="20"/>
              </w:rPr>
              <w:t xml:space="preserve">
организацией в будущем </w:t>
            </w:r>
          </w:p>
          <w:p>
            <w:pPr>
              <w:spacing w:after="20"/>
              <w:ind w:left="20"/>
              <w:jc w:val="both"/>
            </w:pPr>
            <w:r>
              <w:rPr>
                <w:rFonts w:ascii="Times New Roman"/>
                <w:b w:val="false"/>
                <w:i w:val="false"/>
                <w:color w:val="000000"/>
                <w:sz w:val="20"/>
              </w:rPr>
              <w:t xml:space="preserve">
займов и вкладов со сроком </w:t>
            </w:r>
          </w:p>
          <w:p>
            <w:pPr>
              <w:spacing w:after="20"/>
              <w:ind w:left="20"/>
              <w:jc w:val="both"/>
            </w:pPr>
            <w:r>
              <w:rPr>
                <w:rFonts w:ascii="Times New Roman"/>
                <w:b w:val="false"/>
                <w:i w:val="false"/>
                <w:color w:val="000000"/>
                <w:sz w:val="20"/>
              </w:rPr>
              <w:t xml:space="preserve">
погашения более 1 года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Гарантии и поручительства </w:t>
            </w:r>
          </w:p>
          <w:p>
            <w:pPr>
              <w:spacing w:after="20"/>
              <w:ind w:left="20"/>
              <w:jc w:val="both"/>
            </w:pPr>
            <w:r>
              <w:rPr>
                <w:rFonts w:ascii="Times New Roman"/>
                <w:b w:val="false"/>
                <w:i w:val="false"/>
                <w:color w:val="000000"/>
                <w:sz w:val="20"/>
              </w:rPr>
              <w:t xml:space="preserve">
организации, обязательства </w:t>
            </w:r>
          </w:p>
          <w:p>
            <w:pPr>
              <w:spacing w:after="20"/>
              <w:ind w:left="20"/>
              <w:jc w:val="both"/>
            </w:pPr>
            <w:r>
              <w:rPr>
                <w:rFonts w:ascii="Times New Roman"/>
                <w:b w:val="false"/>
                <w:i w:val="false"/>
                <w:color w:val="000000"/>
                <w:sz w:val="20"/>
              </w:rPr>
              <w:t xml:space="preserve">
по которым полностью </w:t>
            </w:r>
          </w:p>
          <w:p>
            <w:pPr>
              <w:spacing w:after="20"/>
              <w:ind w:left="20"/>
              <w:jc w:val="both"/>
            </w:pPr>
            <w:r>
              <w:rPr>
                <w:rFonts w:ascii="Times New Roman"/>
                <w:b w:val="false"/>
                <w:i w:val="false"/>
                <w:color w:val="000000"/>
                <w:sz w:val="20"/>
              </w:rPr>
              <w:t xml:space="preserve">
обеспечены: встречными </w:t>
            </w:r>
          </w:p>
          <w:p>
            <w:pPr>
              <w:spacing w:after="20"/>
              <w:ind w:left="20"/>
              <w:jc w:val="both"/>
            </w:pPr>
            <w:r>
              <w:rPr>
                <w:rFonts w:ascii="Times New Roman"/>
                <w:b w:val="false"/>
                <w:i w:val="false"/>
                <w:color w:val="000000"/>
                <w:sz w:val="20"/>
              </w:rPr>
              <w:t xml:space="preserve">
гарантиями (поручительствами) </w:t>
            </w:r>
          </w:p>
          <w:p>
            <w:pPr>
              <w:spacing w:after="20"/>
              <w:ind w:left="20"/>
              <w:jc w:val="both"/>
            </w:pPr>
            <w:r>
              <w:rPr>
                <w:rFonts w:ascii="Times New Roman"/>
                <w:b w:val="false"/>
                <w:i w:val="false"/>
                <w:color w:val="000000"/>
                <w:sz w:val="20"/>
              </w:rPr>
              <w:t xml:space="preserve">
центральных правительств и </w:t>
            </w:r>
          </w:p>
          <w:p>
            <w:pPr>
              <w:spacing w:after="20"/>
              <w:ind w:left="20"/>
              <w:jc w:val="both"/>
            </w:pPr>
            <w:r>
              <w:rPr>
                <w:rFonts w:ascii="Times New Roman"/>
                <w:b w:val="false"/>
                <w:i w:val="false"/>
                <w:color w:val="000000"/>
                <w:sz w:val="20"/>
              </w:rPr>
              <w:t xml:space="preserve">
центральных банков иностранных </w:t>
            </w:r>
          </w:p>
          <w:p>
            <w:pPr>
              <w:spacing w:after="20"/>
              <w:ind w:left="20"/>
              <w:jc w:val="both"/>
            </w:pPr>
            <w:r>
              <w:rPr>
                <w:rFonts w:ascii="Times New Roman"/>
                <w:b w:val="false"/>
                <w:i w:val="false"/>
                <w:color w:val="000000"/>
                <w:sz w:val="20"/>
              </w:rPr>
              <w:t xml:space="preserve">
государств, имеющих суверенный </w:t>
            </w:r>
          </w:p>
          <w:p>
            <w:pPr>
              <w:spacing w:after="20"/>
              <w:ind w:left="20"/>
              <w:jc w:val="both"/>
            </w:pPr>
            <w:r>
              <w:rPr>
                <w:rFonts w:ascii="Times New Roman"/>
                <w:b w:val="false"/>
                <w:i w:val="false"/>
                <w:color w:val="000000"/>
                <w:sz w:val="20"/>
              </w:rPr>
              <w:t xml:space="preserve">
рейтинг от "ВВВ-" до "А-" </w:t>
            </w:r>
          </w:p>
          <w:p>
            <w:pPr>
              <w:spacing w:after="20"/>
              <w:ind w:left="20"/>
              <w:jc w:val="both"/>
            </w:pPr>
            <w:r>
              <w:rPr>
                <w:rFonts w:ascii="Times New Roman"/>
                <w:b w:val="false"/>
                <w:i w:val="false"/>
                <w:color w:val="000000"/>
                <w:sz w:val="20"/>
              </w:rPr>
              <w:t xml:space="preserve">
агентства Standard &amp; Poor's </w:t>
            </w:r>
          </w:p>
          <w:p>
            <w:pPr>
              <w:spacing w:after="20"/>
              <w:ind w:left="20"/>
              <w:jc w:val="both"/>
            </w:pPr>
            <w:r>
              <w:rPr>
                <w:rFonts w:ascii="Times New Roman"/>
                <w:b w:val="false"/>
                <w:i w:val="false"/>
                <w:color w:val="000000"/>
                <w:sz w:val="20"/>
              </w:rPr>
              <w:t xml:space="preserve">
или рейтинг аналогичного </w:t>
            </w:r>
          </w:p>
          <w:p>
            <w:pPr>
              <w:spacing w:after="20"/>
              <w:ind w:left="20"/>
              <w:jc w:val="both"/>
            </w:pPr>
            <w:r>
              <w:rPr>
                <w:rFonts w:ascii="Times New Roman"/>
                <w:b w:val="false"/>
                <w:i w:val="false"/>
                <w:color w:val="000000"/>
                <w:sz w:val="20"/>
              </w:rPr>
              <w:t xml:space="preserve">
уровня одного из других </w:t>
            </w:r>
          </w:p>
          <w:p>
            <w:pPr>
              <w:spacing w:after="20"/>
              <w:ind w:left="20"/>
              <w:jc w:val="both"/>
            </w:pPr>
            <w:r>
              <w:rPr>
                <w:rFonts w:ascii="Times New Roman"/>
                <w:b w:val="false"/>
                <w:i w:val="false"/>
                <w:color w:val="000000"/>
                <w:sz w:val="20"/>
              </w:rPr>
              <w:t xml:space="preserve">
рейтинговых агентств; гарантиями (поручительствами) </w:t>
            </w:r>
          </w:p>
          <w:p>
            <w:pPr>
              <w:spacing w:after="20"/>
              <w:ind w:left="20"/>
              <w:jc w:val="both"/>
            </w:pPr>
            <w:r>
              <w:rPr>
                <w:rFonts w:ascii="Times New Roman"/>
                <w:b w:val="false"/>
                <w:i w:val="false"/>
                <w:color w:val="000000"/>
                <w:sz w:val="20"/>
              </w:rPr>
              <w:t xml:space="preserve">
банков, имеющих долговой </w:t>
            </w:r>
          </w:p>
          <w:p>
            <w:pPr>
              <w:spacing w:after="20"/>
              <w:ind w:left="20"/>
              <w:jc w:val="both"/>
            </w:pPr>
            <w:r>
              <w:rPr>
                <w:rFonts w:ascii="Times New Roman"/>
                <w:b w:val="false"/>
                <w:i w:val="false"/>
                <w:color w:val="000000"/>
                <w:sz w:val="20"/>
              </w:rPr>
              <w:t xml:space="preserve">
рейтинг от "А-" до "АА-" </w:t>
            </w:r>
          </w:p>
          <w:p>
            <w:pPr>
              <w:spacing w:after="20"/>
              <w:ind w:left="20"/>
              <w:jc w:val="both"/>
            </w:pPr>
            <w:r>
              <w:rPr>
                <w:rFonts w:ascii="Times New Roman"/>
                <w:b w:val="false"/>
                <w:i w:val="false"/>
                <w:color w:val="000000"/>
                <w:sz w:val="20"/>
              </w:rPr>
              <w:t xml:space="preserve">
агентства Standard &amp; Poor's </w:t>
            </w:r>
          </w:p>
          <w:p>
            <w:pPr>
              <w:spacing w:after="20"/>
              <w:ind w:left="20"/>
              <w:jc w:val="both"/>
            </w:pPr>
            <w:r>
              <w:rPr>
                <w:rFonts w:ascii="Times New Roman"/>
                <w:b w:val="false"/>
                <w:i w:val="false"/>
                <w:color w:val="000000"/>
                <w:sz w:val="20"/>
              </w:rPr>
              <w:t xml:space="preserve">
или рейтинг аналогичного </w:t>
            </w:r>
          </w:p>
          <w:p>
            <w:pPr>
              <w:spacing w:after="20"/>
              <w:ind w:left="20"/>
              <w:jc w:val="both"/>
            </w:pPr>
            <w:r>
              <w:rPr>
                <w:rFonts w:ascii="Times New Roman"/>
                <w:b w:val="false"/>
                <w:i w:val="false"/>
                <w:color w:val="000000"/>
                <w:sz w:val="20"/>
              </w:rPr>
              <w:t xml:space="preserve">
уровня одного из других </w:t>
            </w:r>
          </w:p>
          <w:p>
            <w:pPr>
              <w:spacing w:after="20"/>
              <w:ind w:left="20"/>
              <w:jc w:val="both"/>
            </w:pPr>
            <w:r>
              <w:rPr>
                <w:rFonts w:ascii="Times New Roman"/>
                <w:b w:val="false"/>
                <w:i w:val="false"/>
                <w:color w:val="000000"/>
                <w:sz w:val="20"/>
              </w:rPr>
              <w:t xml:space="preserve">
рейтинговых агентств; </w:t>
            </w:r>
          </w:p>
          <w:p>
            <w:pPr>
              <w:spacing w:after="20"/>
              <w:ind w:left="20"/>
              <w:jc w:val="both"/>
            </w:pPr>
            <w:r>
              <w:rPr>
                <w:rFonts w:ascii="Times New Roman"/>
                <w:b w:val="false"/>
                <w:i w:val="false"/>
                <w:color w:val="000000"/>
                <w:sz w:val="20"/>
              </w:rPr>
              <w:t xml:space="preserve">
гарантиями (поручительствами) </w:t>
            </w:r>
          </w:p>
          <w:p>
            <w:pPr>
              <w:spacing w:after="20"/>
              <w:ind w:left="20"/>
              <w:jc w:val="both"/>
            </w:pPr>
            <w:r>
              <w:rPr>
                <w:rFonts w:ascii="Times New Roman"/>
                <w:b w:val="false"/>
                <w:i w:val="false"/>
                <w:color w:val="000000"/>
                <w:sz w:val="20"/>
              </w:rPr>
              <w:t xml:space="preserve">
юридических лиц и страховыми </w:t>
            </w:r>
          </w:p>
          <w:p>
            <w:pPr>
              <w:spacing w:after="20"/>
              <w:ind w:left="20"/>
              <w:jc w:val="both"/>
            </w:pPr>
            <w:r>
              <w:rPr>
                <w:rFonts w:ascii="Times New Roman"/>
                <w:b w:val="false"/>
                <w:i w:val="false"/>
                <w:color w:val="000000"/>
                <w:sz w:val="20"/>
              </w:rPr>
              <w:t xml:space="preserve">
полисами страховых </w:t>
            </w:r>
          </w:p>
          <w:p>
            <w:pPr>
              <w:spacing w:after="20"/>
              <w:ind w:left="20"/>
              <w:jc w:val="both"/>
            </w:pPr>
            <w:r>
              <w:rPr>
                <w:rFonts w:ascii="Times New Roman"/>
                <w:b w:val="false"/>
                <w:i w:val="false"/>
                <w:color w:val="000000"/>
                <w:sz w:val="20"/>
              </w:rPr>
              <w:t xml:space="preserve">
(перестраховочных) </w:t>
            </w:r>
          </w:p>
          <w:p>
            <w:pPr>
              <w:spacing w:after="20"/>
              <w:ind w:left="20"/>
              <w:jc w:val="both"/>
            </w:pPr>
            <w:r>
              <w:rPr>
                <w:rFonts w:ascii="Times New Roman"/>
                <w:b w:val="false"/>
                <w:i w:val="false"/>
                <w:color w:val="000000"/>
                <w:sz w:val="20"/>
              </w:rPr>
              <w:t xml:space="preserve">
организаций, имеющих долговой </w:t>
            </w:r>
          </w:p>
          <w:p>
            <w:pPr>
              <w:spacing w:after="20"/>
              <w:ind w:left="20"/>
              <w:jc w:val="both"/>
            </w:pPr>
            <w:r>
              <w:rPr>
                <w:rFonts w:ascii="Times New Roman"/>
                <w:b w:val="false"/>
                <w:i w:val="false"/>
                <w:color w:val="000000"/>
                <w:sz w:val="20"/>
              </w:rPr>
              <w:t xml:space="preserve">
рейтинг на уровне "АА-" и </w:t>
            </w:r>
          </w:p>
          <w:p>
            <w:pPr>
              <w:spacing w:after="20"/>
              <w:ind w:left="20"/>
              <w:jc w:val="both"/>
            </w:pPr>
            <w:r>
              <w:rPr>
                <w:rFonts w:ascii="Times New Roman"/>
                <w:b w:val="false"/>
                <w:i w:val="false"/>
                <w:color w:val="000000"/>
                <w:sz w:val="20"/>
              </w:rPr>
              <w:t xml:space="preserve">
выше агентства Standard &amp; </w:t>
            </w:r>
          </w:p>
          <w:p>
            <w:pPr>
              <w:spacing w:after="20"/>
              <w:ind w:left="20"/>
              <w:jc w:val="both"/>
            </w:pPr>
            <w:r>
              <w:rPr>
                <w:rFonts w:ascii="Times New Roman"/>
                <w:b w:val="false"/>
                <w:i w:val="false"/>
                <w:color w:val="000000"/>
                <w:sz w:val="20"/>
              </w:rPr>
              <w:t xml:space="preserve">
Poor's или рейтинг </w:t>
            </w:r>
          </w:p>
          <w:p>
            <w:pPr>
              <w:spacing w:after="20"/>
              <w:ind w:left="20"/>
              <w:jc w:val="both"/>
            </w:pPr>
            <w:r>
              <w:rPr>
                <w:rFonts w:ascii="Times New Roman"/>
                <w:b w:val="false"/>
                <w:i w:val="false"/>
                <w:color w:val="000000"/>
                <w:sz w:val="20"/>
              </w:rPr>
              <w:t xml:space="preserve">
аналогичного уровня одного из </w:t>
            </w:r>
          </w:p>
          <w:p>
            <w:pPr>
              <w:spacing w:after="20"/>
              <w:ind w:left="20"/>
              <w:jc w:val="both"/>
            </w:pPr>
            <w:r>
              <w:rPr>
                <w:rFonts w:ascii="Times New Roman"/>
                <w:b w:val="false"/>
                <w:i w:val="false"/>
                <w:color w:val="000000"/>
                <w:sz w:val="20"/>
              </w:rPr>
              <w:t xml:space="preserve">
других рейтинговых агентств; </w:t>
            </w:r>
          </w:p>
          <w:p>
            <w:pPr>
              <w:spacing w:after="20"/>
              <w:ind w:left="20"/>
              <w:jc w:val="both"/>
            </w:pPr>
            <w:r>
              <w:rPr>
                <w:rFonts w:ascii="Times New Roman"/>
                <w:b w:val="false"/>
                <w:i w:val="false"/>
                <w:color w:val="000000"/>
                <w:sz w:val="20"/>
              </w:rPr>
              <w:t xml:space="preserve">
ценными бумагами центральных </w:t>
            </w:r>
          </w:p>
          <w:p>
            <w:pPr>
              <w:spacing w:after="20"/>
              <w:ind w:left="20"/>
              <w:jc w:val="both"/>
            </w:pPr>
            <w:r>
              <w:rPr>
                <w:rFonts w:ascii="Times New Roman"/>
                <w:b w:val="false"/>
                <w:i w:val="false"/>
                <w:color w:val="000000"/>
                <w:sz w:val="20"/>
              </w:rPr>
              <w:t xml:space="preserve">
правительств и центральных </w:t>
            </w:r>
          </w:p>
          <w:p>
            <w:pPr>
              <w:spacing w:after="20"/>
              <w:ind w:left="20"/>
              <w:jc w:val="both"/>
            </w:pPr>
            <w:r>
              <w:rPr>
                <w:rFonts w:ascii="Times New Roman"/>
                <w:b w:val="false"/>
                <w:i w:val="false"/>
                <w:color w:val="000000"/>
                <w:sz w:val="20"/>
              </w:rPr>
              <w:t xml:space="preserve">
банков иностранных государств, </w:t>
            </w:r>
          </w:p>
          <w:p>
            <w:pPr>
              <w:spacing w:after="20"/>
              <w:ind w:left="20"/>
              <w:jc w:val="both"/>
            </w:pPr>
            <w:r>
              <w:rPr>
                <w:rFonts w:ascii="Times New Roman"/>
                <w:b w:val="false"/>
                <w:i w:val="false"/>
                <w:color w:val="000000"/>
                <w:sz w:val="20"/>
              </w:rPr>
              <w:t xml:space="preserve">
имеющих суверенный рейтинг от </w:t>
            </w:r>
          </w:p>
          <w:p>
            <w:pPr>
              <w:spacing w:after="20"/>
              <w:ind w:left="20"/>
              <w:jc w:val="both"/>
            </w:pPr>
            <w:r>
              <w:rPr>
                <w:rFonts w:ascii="Times New Roman"/>
                <w:b w:val="false"/>
                <w:i w:val="false"/>
                <w:color w:val="000000"/>
                <w:sz w:val="20"/>
              </w:rPr>
              <w:t xml:space="preserve">
"ВВВ-" до "А-" агентства </w:t>
            </w:r>
          </w:p>
          <w:p>
            <w:pPr>
              <w:spacing w:after="20"/>
              <w:ind w:left="20"/>
              <w:jc w:val="both"/>
            </w:pPr>
            <w:r>
              <w:rPr>
                <w:rFonts w:ascii="Times New Roman"/>
                <w:b w:val="false"/>
                <w:i w:val="false"/>
                <w:color w:val="000000"/>
                <w:sz w:val="20"/>
              </w:rPr>
              <w:t xml:space="preserve">
Standard &amp; Poor's или </w:t>
            </w:r>
          </w:p>
          <w:p>
            <w:pPr>
              <w:spacing w:after="20"/>
              <w:ind w:left="20"/>
              <w:jc w:val="both"/>
            </w:pPr>
            <w:r>
              <w:rPr>
                <w:rFonts w:ascii="Times New Roman"/>
                <w:b w:val="false"/>
                <w:i w:val="false"/>
                <w:color w:val="000000"/>
                <w:sz w:val="20"/>
              </w:rPr>
              <w:t xml:space="preserve">
рейтинг аналогичного уровня </w:t>
            </w:r>
          </w:p>
          <w:p>
            <w:pPr>
              <w:spacing w:after="20"/>
              <w:ind w:left="20"/>
              <w:jc w:val="both"/>
            </w:pPr>
            <w:r>
              <w:rPr>
                <w:rFonts w:ascii="Times New Roman"/>
                <w:b w:val="false"/>
                <w:i w:val="false"/>
                <w:color w:val="000000"/>
                <w:sz w:val="20"/>
              </w:rPr>
              <w:t xml:space="preserve">
одного из других рейтинговых </w:t>
            </w:r>
          </w:p>
          <w:p>
            <w:pPr>
              <w:spacing w:after="20"/>
              <w:ind w:left="20"/>
              <w:jc w:val="both"/>
            </w:pPr>
            <w:r>
              <w:rPr>
                <w:rFonts w:ascii="Times New Roman"/>
                <w:b w:val="false"/>
                <w:i w:val="false"/>
                <w:color w:val="000000"/>
                <w:sz w:val="20"/>
              </w:rPr>
              <w:t xml:space="preserve">
агентств; ценными бумагами </w:t>
            </w:r>
          </w:p>
          <w:p>
            <w:pPr>
              <w:spacing w:after="20"/>
              <w:ind w:left="20"/>
              <w:jc w:val="both"/>
            </w:pPr>
            <w:r>
              <w:rPr>
                <w:rFonts w:ascii="Times New Roman"/>
                <w:b w:val="false"/>
                <w:i w:val="false"/>
                <w:color w:val="000000"/>
                <w:sz w:val="20"/>
              </w:rPr>
              <w:t xml:space="preserve">
банков, имеющих долговой </w:t>
            </w:r>
          </w:p>
          <w:p>
            <w:pPr>
              <w:spacing w:after="20"/>
              <w:ind w:left="20"/>
              <w:jc w:val="both"/>
            </w:pPr>
            <w:r>
              <w:rPr>
                <w:rFonts w:ascii="Times New Roman"/>
                <w:b w:val="false"/>
                <w:i w:val="false"/>
                <w:color w:val="000000"/>
                <w:sz w:val="20"/>
              </w:rPr>
              <w:t xml:space="preserve">
рейтинг от "А-" до "АА-" </w:t>
            </w:r>
          </w:p>
          <w:p>
            <w:pPr>
              <w:spacing w:after="20"/>
              <w:ind w:left="20"/>
              <w:jc w:val="both"/>
            </w:pPr>
            <w:r>
              <w:rPr>
                <w:rFonts w:ascii="Times New Roman"/>
                <w:b w:val="false"/>
                <w:i w:val="false"/>
                <w:color w:val="000000"/>
                <w:sz w:val="20"/>
              </w:rPr>
              <w:t xml:space="preserve">
агентства Standard &amp; Poor's </w:t>
            </w:r>
          </w:p>
          <w:p>
            <w:pPr>
              <w:spacing w:after="20"/>
              <w:ind w:left="20"/>
              <w:jc w:val="both"/>
            </w:pPr>
            <w:r>
              <w:rPr>
                <w:rFonts w:ascii="Times New Roman"/>
                <w:b w:val="false"/>
                <w:i w:val="false"/>
                <w:color w:val="000000"/>
                <w:sz w:val="20"/>
              </w:rPr>
              <w:t xml:space="preserve">
или рейтинг аналогичного </w:t>
            </w:r>
          </w:p>
          <w:p>
            <w:pPr>
              <w:spacing w:after="20"/>
              <w:ind w:left="20"/>
              <w:jc w:val="both"/>
            </w:pPr>
            <w:r>
              <w:rPr>
                <w:rFonts w:ascii="Times New Roman"/>
                <w:b w:val="false"/>
                <w:i w:val="false"/>
                <w:color w:val="000000"/>
                <w:sz w:val="20"/>
              </w:rPr>
              <w:t xml:space="preserve">
уровня одного из других </w:t>
            </w:r>
          </w:p>
          <w:p>
            <w:pPr>
              <w:spacing w:after="20"/>
              <w:ind w:left="20"/>
              <w:jc w:val="both"/>
            </w:pPr>
            <w:r>
              <w:rPr>
                <w:rFonts w:ascii="Times New Roman"/>
                <w:b w:val="false"/>
                <w:i w:val="false"/>
                <w:color w:val="000000"/>
                <w:sz w:val="20"/>
              </w:rPr>
              <w:t xml:space="preserve">
рейтинговых агентств; </w:t>
            </w:r>
          </w:p>
          <w:p>
            <w:pPr>
              <w:spacing w:after="20"/>
              <w:ind w:left="20"/>
              <w:jc w:val="both"/>
            </w:pPr>
            <w:r>
              <w:rPr>
                <w:rFonts w:ascii="Times New Roman"/>
                <w:b w:val="false"/>
                <w:i w:val="false"/>
                <w:color w:val="000000"/>
                <w:sz w:val="20"/>
              </w:rPr>
              <w:t xml:space="preserve">
ценными бумагами юридических </w:t>
            </w:r>
          </w:p>
          <w:p>
            <w:pPr>
              <w:spacing w:after="20"/>
              <w:ind w:left="20"/>
              <w:jc w:val="both"/>
            </w:pPr>
            <w:r>
              <w:rPr>
                <w:rFonts w:ascii="Times New Roman"/>
                <w:b w:val="false"/>
                <w:i w:val="false"/>
                <w:color w:val="000000"/>
                <w:sz w:val="20"/>
              </w:rPr>
              <w:t xml:space="preserve">
лиц, имеющих долговой </w:t>
            </w:r>
          </w:p>
          <w:p>
            <w:pPr>
              <w:spacing w:after="20"/>
              <w:ind w:left="20"/>
              <w:jc w:val="both"/>
            </w:pPr>
            <w:r>
              <w:rPr>
                <w:rFonts w:ascii="Times New Roman"/>
                <w:b w:val="false"/>
                <w:i w:val="false"/>
                <w:color w:val="000000"/>
                <w:sz w:val="20"/>
              </w:rPr>
              <w:t xml:space="preserve">
рейтинг на уровне "АА-" и </w:t>
            </w:r>
          </w:p>
          <w:p>
            <w:pPr>
              <w:spacing w:after="20"/>
              <w:ind w:left="20"/>
              <w:jc w:val="both"/>
            </w:pPr>
            <w:r>
              <w:rPr>
                <w:rFonts w:ascii="Times New Roman"/>
                <w:b w:val="false"/>
                <w:i w:val="false"/>
                <w:color w:val="000000"/>
                <w:sz w:val="20"/>
              </w:rPr>
              <w:t xml:space="preserve">
выше агентства Standard &amp; </w:t>
            </w:r>
          </w:p>
          <w:p>
            <w:pPr>
              <w:spacing w:after="20"/>
              <w:ind w:left="20"/>
              <w:jc w:val="both"/>
            </w:pPr>
            <w:r>
              <w:rPr>
                <w:rFonts w:ascii="Times New Roman"/>
                <w:b w:val="false"/>
                <w:i w:val="false"/>
                <w:color w:val="000000"/>
                <w:sz w:val="20"/>
              </w:rPr>
              <w:t xml:space="preserve">
Poor's или рейтинг </w:t>
            </w:r>
          </w:p>
          <w:p>
            <w:pPr>
              <w:spacing w:after="20"/>
              <w:ind w:left="20"/>
              <w:jc w:val="both"/>
            </w:pPr>
            <w:r>
              <w:rPr>
                <w:rFonts w:ascii="Times New Roman"/>
                <w:b w:val="false"/>
                <w:i w:val="false"/>
                <w:color w:val="000000"/>
                <w:sz w:val="20"/>
              </w:rPr>
              <w:t xml:space="preserve">
аналогичного уровня одного </w:t>
            </w:r>
          </w:p>
          <w:p>
            <w:pPr>
              <w:spacing w:after="20"/>
              <w:ind w:left="20"/>
              <w:jc w:val="both"/>
            </w:pPr>
            <w:r>
              <w:rPr>
                <w:rFonts w:ascii="Times New Roman"/>
                <w:b w:val="false"/>
                <w:i w:val="false"/>
                <w:color w:val="000000"/>
                <w:sz w:val="20"/>
              </w:rPr>
              <w:t xml:space="preserve">
из других рейтинговых агентств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Возможные (условные) </w:t>
            </w:r>
          </w:p>
          <w:p>
            <w:pPr>
              <w:spacing w:after="20"/>
              <w:ind w:left="20"/>
              <w:jc w:val="both"/>
            </w:pPr>
            <w:r>
              <w:rPr>
                <w:rFonts w:ascii="Times New Roman"/>
                <w:b w:val="false"/>
                <w:i w:val="false"/>
                <w:color w:val="000000"/>
                <w:sz w:val="20"/>
              </w:rPr>
              <w:t xml:space="preserve">
обязательства по обратному </w:t>
            </w:r>
          </w:p>
          <w:p>
            <w:pPr>
              <w:spacing w:after="20"/>
              <w:ind w:left="20"/>
              <w:jc w:val="both"/>
            </w:pPr>
            <w:r>
              <w:rPr>
                <w:rFonts w:ascii="Times New Roman"/>
                <w:b w:val="false"/>
                <w:i w:val="false"/>
                <w:color w:val="000000"/>
                <w:sz w:val="20"/>
              </w:rPr>
              <w:t xml:space="preserve">
выкупу у Акционерного </w:t>
            </w:r>
          </w:p>
          <w:p>
            <w:pPr>
              <w:spacing w:after="20"/>
              <w:ind w:left="20"/>
              <w:jc w:val="both"/>
            </w:pPr>
            <w:r>
              <w:rPr>
                <w:rFonts w:ascii="Times New Roman"/>
                <w:b w:val="false"/>
                <w:i w:val="false"/>
                <w:color w:val="000000"/>
                <w:sz w:val="20"/>
              </w:rPr>
              <w:t xml:space="preserve">
общества "Казахстанская </w:t>
            </w:r>
          </w:p>
          <w:p>
            <w:pPr>
              <w:spacing w:after="20"/>
              <w:ind w:left="20"/>
              <w:jc w:val="both"/>
            </w:pPr>
            <w:r>
              <w:rPr>
                <w:rFonts w:ascii="Times New Roman"/>
                <w:b w:val="false"/>
                <w:i w:val="false"/>
                <w:color w:val="000000"/>
                <w:sz w:val="20"/>
              </w:rPr>
              <w:t xml:space="preserve">
ипотечная компания" прав </w:t>
            </w:r>
          </w:p>
          <w:p>
            <w:pPr>
              <w:spacing w:after="20"/>
              <w:ind w:left="20"/>
              <w:jc w:val="both"/>
            </w:pPr>
            <w:r>
              <w:rPr>
                <w:rFonts w:ascii="Times New Roman"/>
                <w:b w:val="false"/>
                <w:i w:val="false"/>
                <w:color w:val="000000"/>
                <w:sz w:val="20"/>
              </w:rPr>
              <w:t xml:space="preserve">
требований по ипотечным </w:t>
            </w:r>
          </w:p>
          <w:p>
            <w:pPr>
              <w:spacing w:after="20"/>
              <w:ind w:left="20"/>
              <w:jc w:val="both"/>
            </w:pPr>
            <w:r>
              <w:rPr>
                <w:rFonts w:ascii="Times New Roman"/>
                <w:b w:val="false"/>
                <w:i w:val="false"/>
                <w:color w:val="000000"/>
                <w:sz w:val="20"/>
              </w:rPr>
              <w:t xml:space="preserve">
жилищным займам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группа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Соглашение о продаже </w:t>
            </w:r>
          </w:p>
          <w:p>
            <w:pPr>
              <w:spacing w:after="20"/>
              <w:ind w:left="20"/>
              <w:jc w:val="both"/>
            </w:pPr>
            <w:r>
              <w:rPr>
                <w:rFonts w:ascii="Times New Roman"/>
                <w:b w:val="false"/>
                <w:i w:val="false"/>
                <w:color w:val="000000"/>
                <w:sz w:val="20"/>
              </w:rPr>
              <w:t xml:space="preserve">
организации и с </w:t>
            </w:r>
          </w:p>
          <w:p>
            <w:pPr>
              <w:spacing w:after="20"/>
              <w:ind w:left="20"/>
              <w:jc w:val="both"/>
            </w:pPr>
            <w:r>
              <w:rPr>
                <w:rFonts w:ascii="Times New Roman"/>
                <w:b w:val="false"/>
                <w:i w:val="false"/>
                <w:color w:val="000000"/>
                <w:sz w:val="20"/>
              </w:rPr>
              <w:t xml:space="preserve">
обязательством обратного </w:t>
            </w:r>
          </w:p>
          <w:p>
            <w:pPr>
              <w:spacing w:after="20"/>
              <w:ind w:left="20"/>
              <w:jc w:val="both"/>
            </w:pPr>
            <w:r>
              <w:rPr>
                <w:rFonts w:ascii="Times New Roman"/>
                <w:b w:val="false"/>
                <w:i w:val="false"/>
                <w:color w:val="000000"/>
                <w:sz w:val="20"/>
              </w:rPr>
              <w:t xml:space="preserve">
выкупа организацией </w:t>
            </w:r>
          </w:p>
          <w:p>
            <w:pPr>
              <w:spacing w:after="20"/>
              <w:ind w:left="20"/>
              <w:jc w:val="both"/>
            </w:pPr>
            <w:r>
              <w:rPr>
                <w:rFonts w:ascii="Times New Roman"/>
                <w:b w:val="false"/>
                <w:i w:val="false"/>
                <w:color w:val="000000"/>
                <w:sz w:val="20"/>
              </w:rPr>
              <w:t xml:space="preserve">
финансовых инструментов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гарантии </w:t>
            </w:r>
          </w:p>
          <w:p>
            <w:pPr>
              <w:spacing w:after="20"/>
              <w:ind w:left="20"/>
              <w:jc w:val="both"/>
            </w:pPr>
            <w:r>
              <w:rPr>
                <w:rFonts w:ascii="Times New Roman"/>
                <w:b w:val="false"/>
                <w:i w:val="false"/>
                <w:color w:val="000000"/>
                <w:sz w:val="20"/>
              </w:rPr>
              <w:t xml:space="preserve">
(поручительства) организации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аккредитивы организации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условные (возможные) </w:t>
            </w:r>
          </w:p>
          <w:p>
            <w:pPr>
              <w:spacing w:after="20"/>
              <w:ind w:left="20"/>
              <w:jc w:val="both"/>
            </w:pPr>
            <w:r>
              <w:rPr>
                <w:rFonts w:ascii="Times New Roman"/>
                <w:b w:val="false"/>
                <w:i w:val="false"/>
                <w:color w:val="000000"/>
                <w:sz w:val="20"/>
              </w:rPr>
              <w:t xml:space="preserve">
обязательства организации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Первый руководитель или лицо, </w:t>
      </w:r>
    </w:p>
    <w:p>
      <w:pPr>
        <w:spacing w:after="0"/>
        <w:ind w:left="0"/>
        <w:jc w:val="both"/>
      </w:pPr>
      <w:r>
        <w:rPr>
          <w:rFonts w:ascii="Times New Roman"/>
          <w:b w:val="false"/>
          <w:i w:val="false"/>
          <w:color w:val="000000"/>
          <w:sz w:val="28"/>
        </w:rPr>
        <w:t xml:space="preserve">
            уполномоченное на подписание отчета _____________ дата _______________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уполномоченное на подписание отчета ___________ дата _______________ </w:t>
      </w:r>
    </w:p>
    <w:p>
      <w:pPr>
        <w:spacing w:after="0"/>
        <w:ind w:left="0"/>
        <w:jc w:val="both"/>
      </w:pPr>
      <w:r>
        <w:rPr>
          <w:rFonts w:ascii="Times New Roman"/>
          <w:b w:val="false"/>
          <w:i w:val="false"/>
          <w:color w:val="000000"/>
          <w:sz w:val="28"/>
        </w:rPr>
        <w:t xml:space="preserve">
            Исполнитель ________________ дата _____________ </w:t>
      </w:r>
    </w:p>
    <w:p>
      <w:pPr>
        <w:spacing w:after="0"/>
        <w:ind w:left="0"/>
        <w:jc w:val="both"/>
      </w:pPr>
      <w:r>
        <w:rPr>
          <w:rFonts w:ascii="Times New Roman"/>
          <w:b w:val="false"/>
          <w:i w:val="false"/>
          <w:color w:val="000000"/>
          <w:sz w:val="28"/>
        </w:rPr>
        <w:t xml:space="preserve">
            Телефон: ___________________ </w:t>
      </w:r>
    </w:p>
    <w:p>
      <w:pPr>
        <w:spacing w:after="0"/>
        <w:ind w:left="0"/>
        <w:jc w:val="both"/>
      </w:pPr>
      <w:r>
        <w:rPr>
          <w:rFonts w:ascii="Times New Roman"/>
          <w:b w:val="false"/>
          <w:i w:val="false"/>
          <w:color w:val="000000"/>
          <w:sz w:val="28"/>
        </w:rPr>
        <w:t xml:space="preserve">
      Место для печати.".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