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4d04" w14:textId="1ac4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платежей в городе Уральске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февраля 2007 года N 40-9. Зарегистрировано Управлением юстиции города Уральска Западно-Казахстанской области 12 марта 2007 года N 7-1-62. Утратило силу - решением Уральского городского маслихата Западно-Казахстанской области от 23 декабря 2008 года N 13-15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Cноска. Утратило силу - Решением Уральского городского маслихата Западно-Казахстанской области от 23.12.2008 N 13-15.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491 Кодекса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15 пункта 1 статьи 6 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стоимости разовых талонов для физических и юридических лиц, осуществляющих реализацию товаров на рынках согласно приложению 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ставки стоимости разовых талонов согласно перечня видов предпринимательской деятельности, осуществляемых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 Республики Казахстан согласно приложению N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ставки платы за размещение наружной (визуальной) рекламы, размещаемой в полосе отвода автомобильных дорог общего пользования местного значения согласно приложению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ставки фиксированного суммарного налога для налогоплательщиков, осуществляющих деятельность в сфере игорного бизнеса за единицу объекта налогообложения согласно приложению N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ставки акциза на объекты игорного бизнеса согласно приложению N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ставки земельного налога согласно приложению N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Решение Уральского городского маслихата от 21 декабря 2006 года N 39-14 "Об установлении ставок платежей в городе Уральске"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Данное решение вступает в силу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по экономике, бюджету и финансам (Капанов К. Х.).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40-ой очередной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Уральского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Уральского городского маслихата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2007 года N 40-9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
стоимости разовых талонов для</w:t>
      </w:r>
      <w:r>
        <w:br/>
      </w:r>
      <w:r>
        <w:rPr>
          <w:rFonts w:ascii="Times New Roman"/>
          <w:b/>
          <w:i w:val="false"/>
          <w:color w:val="000000"/>
        </w:rPr>
        <w:t>
физических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реализацию товаров на рынках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73"/>
        <w:gridCol w:w="4453"/>
        <w:gridCol w:w="25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рынка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Специализация рынка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разового талона на один день торговли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 от месячного расчетного показателя) </w:t>
            </w:r>
          </w:p>
        </w:tc>
      </w:tr>
      <w:tr>
        <w:trPr>
          <w:trHeight w:val="10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продовольственный рынок "Мирлан»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Торговля с прилавков одного торгового места: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торговля мясом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мясопродуктами, колбасными изделиями, копченостями и рыбопродуктами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промышленными, хозяйственными, строительными товарами и товарами бытовой химии, канцтоварами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с  палаток: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промышленными, хозяйственными, строительными товарами и товарами бытовой химии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торговля оптом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с переносных столиков: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прочее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Торговля с необорудованных мест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Коврами и ковровыми изделиями, мебелью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Тканью, постельными принадлежностями, канцтоварами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Меховыми, кожаными изделиями, ювелирными изделиями из драгоценных металлов, бытовыми машинами и приборами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Видеокассетами, игрушками, посудой, парфюмерией, шторами, тюлями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Прочее, площадь торгового места составляет: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вещевой рынок 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коврами и ковровыми изделиями, мебелью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тканью, постельными принадлежностями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меховыми, кожаными изделиями, ювелирными изделиями из  драгоценных металлов, бытовыми машинами и приборами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видеокассетами, игрушками, посудой, парфюмерией, шторами, тюлями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Прочее, площадь торгового места составляет: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1х3 кв.м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3х3 кв.м.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Рынки: "Тулпар"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"Кайнар"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"Жалын"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прилавка: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промышленными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меховыми и кожаными изделиями, ювелирными изделиями из драгоценных металлов, бытовыми машинами и приборами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видеокассетами, игрушками, посудой, парфюмерией, шторами, тюлями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коврами и ковровыми изделиями, мебелью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тканью, постельными принадлежностями, канцтоварами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Рынки: "Михаил",   "Әл-Мадина"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  прилавка: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и хозяйственными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с палатки: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промышленными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продовольственными товарами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по улице Алмазова 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промышленными товарами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Рынки: "Шебер", "Землячка", "1100 мелочей"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промышленными и хозяйственными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товарами, бывшими в употреблении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"Автомобильный"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запасными частями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запасными частями, бывшими в употреблении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Торговля автомашинами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"Детский сад"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и хозяйственными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торговля мясом, мясопродуктами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Рынки: "Жайык", "Универсальный", "Султан"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и хозяйственными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Торговля мясом, мясопродуктами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 "Жигули", "Оним", "Самал"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и хозяйственными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3)мясом и мясопродуктами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 "Ел ырысы", "Рауан"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сельскохозяйственной продукцией и товарами народного потребления: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Розничная торговля мясом с одного торгового места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Оптовая торговля мясом с одной туши: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баранина, свинина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говядина, конина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продуктами питания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овощами, фруктами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рыбопродуктами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Крытый рынок: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торговля промышленными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торговля  продовольственными товарами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Рынки: "Мерей", "Универтекс"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непродовольствен- 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непродовольствен- ными товарами, бывшими в употреблении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"Енбек"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продовольственными товарами: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прилавка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 столика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 палатки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промышленными товарами: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прилавка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 столика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 палатки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цветами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Торговля мясом, мясопродуктами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"Колос"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непродовольствен- ными товарами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"Алтын Алма"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с одного торгового места: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продовольственными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промышленными товарами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площадь торгового места свыше 20 кв.м.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всех рынков 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молочными продуктами (без аренды)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махоркой, семечками в розницу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Торговля махоркой, семечками оптом с одного торгового места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Торговля цветами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Реализация лотерейных билетов (за исключением реализации в стационарных помещениях на территории рынков по договорам аренды)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Торговля скотом-живым весом, за один день торговли за одну голову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Торговля с контейнеров продовольственными и непродовольственными товарами для всех рынков, согласно емкости стандартного контейнера: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 3-х тонн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свыше 3-х тонн до 5-ти тонн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свыше 5-ти до 10 тонн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свыше 10-ти тонн до 20 тонн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свыше 20 тонн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Торговля с автомашин: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тонн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тонн до 3-х тонн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тонн до 5-ти тонн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5-ти тонн до 10-ти тонн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тонн и выше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Прочее, площадь торгового места составляет: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3х3 кв.м.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Торговля рыбопродуктами: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свежей рыбой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сушенной (копченой, вяленой) рыбой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Для вновь открываемых рынков (мини-рынков) ставки разовых талонов определяются в зависимости от месторасположения близлежащих рынков и их специализации.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Разовый талон взимается с физического и юридического лица за каждое занимаемое торговое место. При реконструкции (изменении) площади торгового места администрации рынков должны согласовывать с государственным учреждением "Жинак".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2007 года N 40-9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Решением Уральского городского маслихата Западно-Казахстанской области от 25.12.2007 </w:t>
      </w:r>
      <w:r>
        <w:rPr>
          <w:rFonts w:ascii="Times New Roman"/>
          <w:b w:val="false"/>
          <w:i w:val="false"/>
          <w:color w:val="ff0000"/>
          <w:sz w:val="28"/>
        </w:rPr>
        <w:t>N 4-9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предпринимательской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осуществляемых в соответствии со статьей 373</w:t>
      </w:r>
      <w:r>
        <w:br/>
      </w:r>
      <w:r>
        <w:rPr>
          <w:rFonts w:ascii="Times New Roman"/>
          <w:b/>
          <w:i w:val="false"/>
          <w:color w:val="000000"/>
        </w:rPr>
        <w:t>
Налогового Кодекса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493"/>
        <w:gridCol w:w="32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видов 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разовых талонов на один день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 от месячного расчетного показателя) 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также посадочного материала (саженцы, рассада)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бахчевых культур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живых цветов, выращенных на дачных и придомовых участков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кормов для животных и птиц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веников, метел, лесных ягод, меда, грибов и рыбы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владельцев личных тракторов по обработке земельных участков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владельцев личных легковых  автомобилей по перевозке пассажиров (за исключением лицензируемых перевозок)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2007 года N 40-9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размещение наружной (визуальной) рекламы,</w:t>
      </w:r>
      <w:r>
        <w:br/>
      </w:r>
      <w:r>
        <w:rPr>
          <w:rFonts w:ascii="Times New Roman"/>
          <w:b/>
          <w:i w:val="false"/>
          <w:color w:val="000000"/>
        </w:rPr>
        <w:t>
размещаемой в полосе отвода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общего пользования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Ставка платы за размещение рекламных объектов на центральных улицах (проспект "Достык-Дружба", проспект "Евразия", улицы "Курмангазы", "Абулхаир хана", "Гагарина", "С. Датова", "Дины Нурпеисовой", "Жубана Молдагалиева" и "Жукова" (привокзальная площадь), а также в их пересечениях с другими улицами в пределах кварталов, прилегающих к ним: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3 кв. м. включительно - 0,4 месячного расчетного показателя за один квадратный метр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3 до 30 квадратных метров включительно - 0,5 месячного расчетного показателя за один кв.м.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свыше 30 кв.м. - 0,3 месячного расчетного показателя за один квадратный метр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Ставка платы за размещение рекламных объектов на других улицах города в пределах кварталов, прилегающих к ним: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3 кв.м. включительно - 0,3 месячного расчетного показателя за один квадратный метр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3 до 30 кв.м. включительно - 0,4 месячного расчетного показателя за один квадратный метр 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свыше 30 кв.м. - 0,15 месячного расчетного показателя за один квадратный метр 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размещении рекламы банковской деятельности вводится поправочный коэффициент - 1,3. При размещении рекламы местных товаропроизводителей вводится поправочный коэффициент - 0,8 к ставкам, установленным пунктами 1 и 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взимаемой платы определяется исходя из фактического срока размещения объекта рекламы. Расчет платы за рекламный объект рассматривается в суммарном выражении за каждую сторону рекламного объекта.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2007 года N 40-9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Cноска. Приложение 4 с изменениями, внесенными Решениями Уральского городского маслихата Западно-Казахстанской области от 30.10.2007 </w:t>
      </w:r>
      <w:r>
        <w:rPr>
          <w:rFonts w:ascii="Times New Roman"/>
          <w:b w:val="false"/>
          <w:i w:val="false"/>
          <w:color w:val="ff0000"/>
          <w:sz w:val="28"/>
        </w:rPr>
        <w:t>N 3-9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25.12.2007 </w:t>
      </w:r>
      <w:r>
        <w:rPr>
          <w:rFonts w:ascii="Times New Roman"/>
          <w:b w:val="false"/>
          <w:i w:val="false"/>
          <w:color w:val="ff0000"/>
          <w:sz w:val="28"/>
        </w:rPr>
        <w:t>N 4-9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
фиксированного суммарного налога</w:t>
      </w:r>
      <w:r>
        <w:br/>
      </w:r>
      <w:r>
        <w:rPr>
          <w:rFonts w:ascii="Times New Roman"/>
          <w:b/>
          <w:i w:val="false"/>
          <w:color w:val="000000"/>
        </w:rPr>
        <w:t>
для налогоплательщиков,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деятельность в сфере игорного бизнеса</w:t>
      </w:r>
      <w:r>
        <w:br/>
      </w:r>
      <w:r>
        <w:rPr>
          <w:rFonts w:ascii="Times New Roman"/>
          <w:b/>
          <w:i w:val="false"/>
          <w:color w:val="000000"/>
        </w:rPr>
        <w:t>
за единицу объекта обложения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813"/>
        <w:gridCol w:w="2653"/>
        <w:gridCol w:w="3273"/>
      </w:tblGrid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обложения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объектов обложения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Игровые автоматы без денежного выигрыша, предназначенные для проведения игры с одним игроком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игровой автомат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Игровые автоматы без денежного выигрыша, предназначенные для проведения игры с участием более одного игрока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игровой автомат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бильярдный стол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Боулинг (кегельбан)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одна игровая дорожка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тотализатора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 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Картинг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Организатор лото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организатор  лото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Персональные компьютеры, используемые для проведения игры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компьютер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букмекерской конторы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2007 года N 40-9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Cноска. Приложение 5 с изменениями, внесенными Решением Уральского городского маслихата Западно-Казахстанской области от 30.10.2007 </w:t>
      </w:r>
      <w:r>
        <w:rPr>
          <w:rFonts w:ascii="Times New Roman"/>
          <w:b w:val="false"/>
          <w:i w:val="false"/>
          <w:color w:val="ff0000"/>
          <w:sz w:val="28"/>
        </w:rPr>
        <w:t>N 3-9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
акциза на объекты игорного бизнеса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93"/>
        <w:gridCol w:w="2633"/>
        <w:gridCol w:w="33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обложения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объектов обложения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акциза в месячных  расчетных показателях в год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букмекерской конторы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тотализатора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2007 года N 40-9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Понизить ставки земельного налога на пятьдесят процентов от базовых ставок на земли сельскохозяйственного назначения, предоставленные физическим лицам для личного домашнего (подсобного) хозяйства, садоводства и дачного строительства включая земли, занятые под постройки, и установить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площади до 0,50 га включительно - 10 тенге за 0,01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площадь, превышающую 0,50 га - 50 тенге за 0,01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земельного налога на двадцать пять процентов от базовых ставок земельного налога на земли населенных пунктов, за исключением земель, занятых жилищным фондом, в том числе строениями и сооружениями при нем, расположенных в центре города, и установить в расчете на один квадратный метр площади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- 7,24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остальной территории - 5,79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