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a2e1" w14:textId="f19a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27 октября 2006 года N 223 "Об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января 2008 года N 4. Зарегистрировано в Министерстве юстиции Республики Казахстан 06 марта 2008 года N 5161.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118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финансового рынка и финансовых организаций от 22.08.2008 N 118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нормативных правовых актов, устанавливающих порядок пруденциального регулирования организаций, осуществляющих инвестиционное управление пенсионными активами,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от 27 октября 2006 года N 223 "Об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(зарегистрированное в Реестре государственной регистрации нормативных правовых актов под N 4480), с изменениями и дополнениями, внесенными постановлениями Правления Агентства от 23 февраля 2007 года 
</w:t>
      </w:r>
      <w:r>
        <w:rPr>
          <w:rFonts w:ascii="Times New Roman"/>
          <w:b w:val="false"/>
          <w:i w:val="false"/>
          <w:color w:val="000000"/>
          <w:sz w:val="28"/>
        </w:rPr>
        <w:t xml:space="preserve"> N 40 </w:t>
      </w:r>
      <w:r>
        <w:rPr>
          <w:rFonts w:ascii="Times New Roman"/>
          <w:b w:val="false"/>
          <w:i w:val="false"/>
          <w:color w:val="000000"/>
          <w:sz w:val="28"/>
        </w:rPr>
        <w:t>
 "О внесении дополнений и изменений в некоторые нормативные правовые акты Республики Казахстан по вопросам пруденциального регулирования деятельности накопительных пенсионных фондов и профессиональных участников рынка ценных бумаг" (зарегистрированным в Реестре государственной регистрации нормативных правовых актов под N 4608, опубликованным в Бюллетене нормативных правовых актов центральных исполнительных и иных государственных органов Республики Казахстан, 2007 год, N 5, ст. 255), от 16 июля 2007 года 
</w:t>
      </w:r>
      <w:r>
        <w:rPr>
          <w:rFonts w:ascii="Times New Roman"/>
          <w:b w:val="false"/>
          <w:i w:val="false"/>
          <w:color w:val="000000"/>
          <w:sz w:val="28"/>
        </w:rPr>
        <w:t xml:space="preserve"> N 211 </w:t>
      </w:r>
      <w:r>
        <w:rPr>
          <w:rFonts w:ascii="Times New Roman"/>
          <w:b w:val="false"/>
          <w:i w:val="false"/>
          <w:color w:val="000000"/>
          <w:sz w:val="28"/>
        </w:rPr>
        <w:t>
 "О внесении изменений и дополнений в некоторые нормативные правовые акты Республики Казахстан по вопросам регулирования и надзора профессиональных участников рынка ценных бумаг и накопительных пенсионных фондов" (зарегистрированным в Реестре государственной регистрации нормативных правовых актов под N 4900) следующие дополнения и изменения:
</w:t>
      </w:r>
      <w:r>
        <w:br/>
      </w:r>
      <w:r>
        <w:rPr>
          <w:rFonts w:ascii="Times New Roman"/>
          <w:b w:val="false"/>
          <w:i w:val="false"/>
          <w:color w:val="000000"/>
          <w:sz w:val="28"/>
        </w:rPr>
        <w:t>
      в 
</w:t>
      </w:r>
      <w:r>
        <w:rPr>
          <w:rFonts w:ascii="Times New Roman"/>
          <w:b w:val="false"/>
          <w:i w:val="false"/>
          <w:color w:val="000000"/>
          <w:sz w:val="28"/>
        </w:rPr>
        <w:t xml:space="preserve"> Инструкции </w:t>
      </w:r>
      <w:r>
        <w:rPr>
          <w:rFonts w:ascii="Times New Roman"/>
          <w:b w:val="false"/>
          <w:i w:val="false"/>
          <w:color w:val="000000"/>
          <w:sz w:val="28"/>
        </w:rPr>
        <w:t>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утвержденной указанным постановлением:
</w:t>
      </w:r>
      <w:r>
        <w:br/>
      </w:r>
      <w:r>
        <w:rPr>
          <w:rFonts w:ascii="Times New Roman"/>
          <w:b w:val="false"/>
          <w:i w:val="false"/>
          <w:color w:val="000000"/>
          <w:sz w:val="28"/>
        </w:rPr>
        <w:t>
      абзац шестнадцатый пункта 5 дополнить словами ", наличной иностранной валюты";
</w:t>
      </w:r>
      <w:r>
        <w:br/>
      </w:r>
      <w:r>
        <w:rPr>
          <w:rFonts w:ascii="Times New Roman"/>
          <w:b w:val="false"/>
          <w:i w:val="false"/>
          <w:color w:val="000000"/>
          <w:sz w:val="28"/>
        </w:rPr>
        <w:t>
      в пункте 6:
</w:t>
      </w:r>
      <w:r>
        <w:br/>
      </w:r>
      <w:r>
        <w:rPr>
          <w:rFonts w:ascii="Times New Roman"/>
          <w:b w:val="false"/>
          <w:i w:val="false"/>
          <w:color w:val="000000"/>
          <w:sz w:val="28"/>
        </w:rPr>
        <w:t>
      подпункт 3) после слов "по национальной шкале "Standard &amp; Poor's" дополнить словами "или рейтинг аналогичного уровня одного из других рейтинговых агентств";
</w:t>
      </w:r>
      <w:r>
        <w:br/>
      </w:r>
      <w:r>
        <w:rPr>
          <w:rFonts w:ascii="Times New Roman"/>
          <w:b w:val="false"/>
          <w:i w:val="false"/>
          <w:color w:val="000000"/>
          <w:sz w:val="28"/>
        </w:rPr>
        <w:t>
      подпункт 13):
</w:t>
      </w:r>
      <w:r>
        <w:br/>
      </w:r>
      <w:r>
        <w:rPr>
          <w:rFonts w:ascii="Times New Roman"/>
          <w:b w:val="false"/>
          <w:i w:val="false"/>
          <w:color w:val="000000"/>
          <w:sz w:val="28"/>
        </w:rPr>
        <w:t>
      после слов "по национальной шкале "Standard &amp; Poor's" дополнить словами "или рейтинг аналогичного уровня одного из других рейтинговых агентств";
</w:t>
      </w:r>
      <w:r>
        <w:br/>
      </w:r>
      <w:r>
        <w:rPr>
          <w:rFonts w:ascii="Times New Roman"/>
          <w:b w:val="false"/>
          <w:i w:val="false"/>
          <w:color w:val="000000"/>
          <w:sz w:val="28"/>
        </w:rPr>
        <w:t>
      слова "по национальной шкале "Standard &amp; Poor's" Республики Казахстан" заменить словами "по национальной шкале "Standard &amp; Poor's" или рейтинг аналогичного уровня одного из других рейтинговых агентств";
</w:t>
      </w:r>
      <w:r>
        <w:br/>
      </w:r>
      <w:r>
        <w:rPr>
          <w:rFonts w:ascii="Times New Roman"/>
          <w:b w:val="false"/>
          <w:i w:val="false"/>
          <w:color w:val="000000"/>
          <w:sz w:val="28"/>
        </w:rPr>
        <w:t>
      пункт 15 изложить в следующей редакции:
</w:t>
      </w:r>
      <w:r>
        <w:br/>
      </w:r>
      <w:r>
        <w:rPr>
          <w:rFonts w:ascii="Times New Roman"/>
          <w:b w:val="false"/>
          <w:i w:val="false"/>
          <w:color w:val="000000"/>
          <w:sz w:val="28"/>
        </w:rPr>
        <w:t>
      "15. Коэффициент К
</w:t>
      </w:r>
      <w:r>
        <w:rPr>
          <w:rFonts w:ascii="Times New Roman"/>
          <w:b w:val="false"/>
          <w:i w:val="false"/>
          <w:color w:val="000000"/>
          <w:vertAlign w:val="subscript"/>
        </w:rPr>
        <w:t>
2
</w:t>
      </w:r>
      <w:r>
        <w:rPr>
          <w:rFonts w:ascii="Times New Roman"/>
          <w:b w:val="false"/>
          <w:i w:val="false"/>
          <w:color w:val="000000"/>
          <w:sz w:val="28"/>
        </w:rPr>
        <w:t>
 рассчитывается Организацией в отношении только тех фондов, пенсионные активы которых находились в инвестиционном управлении у данной или других Организаций в течение последних двенадцати, тридцати шести, шестидесяти и более месяцев.";
</w:t>
      </w:r>
      <w:r>
        <w:br/>
      </w:r>
      <w:r>
        <w:rPr>
          <w:rFonts w:ascii="Times New Roman"/>
          <w:b w:val="false"/>
          <w:i w:val="false"/>
          <w:color w:val="000000"/>
          <w:sz w:val="28"/>
        </w:rPr>
        <w:t>
      в абзаце пятом пункта 26 слова "на один - три процента" заменить словами "не более чем на три процента", слова "не более трех месяцев" заменить словами "не более шестидесяти дней с учетом требования пункта 30 настоящей Инструкции";
</w:t>
      </w:r>
      <w:r>
        <w:br/>
      </w:r>
      <w:r>
        <w:rPr>
          <w:rFonts w:ascii="Times New Roman"/>
          <w:b w:val="false"/>
          <w:i w:val="false"/>
          <w:color w:val="000000"/>
          <w:sz w:val="28"/>
        </w:rPr>
        <w:t>
      дополнить пунктом 26-1 следующего содержания:
</w:t>
      </w:r>
      <w:r>
        <w:br/>
      </w:r>
      <w:r>
        <w:rPr>
          <w:rFonts w:ascii="Times New Roman"/>
          <w:b w:val="false"/>
          <w:i w:val="false"/>
          <w:color w:val="000000"/>
          <w:sz w:val="28"/>
        </w:rPr>
        <w:t>
      "26-1. Суммарный размер инвестиций Организации в паи интервального паевого инвестиционного фонда, управляющая компания которого является резидентом Республики Казахстан, и которые включены в официальный список организатора торгов, за исключением официального списка специальной торговой площадки Регионального Финансового Центра города Алматы, за счет собственных и пенсионных активов в совокупности не должен превышать следующих значений:
</w:t>
      </w:r>
      <w:r>
        <w:br/>
      </w:r>
      <w:r>
        <w:rPr>
          <w:rFonts w:ascii="Times New Roman"/>
          <w:b w:val="false"/>
          <w:i w:val="false"/>
          <w:color w:val="000000"/>
          <w:sz w:val="28"/>
        </w:rPr>
        <w:t>
      за счет пенсионных активов - не более десяти процентов от активов каждого фонда;
</w:t>
      </w:r>
      <w:r>
        <w:br/>
      </w:r>
      <w:r>
        <w:rPr>
          <w:rFonts w:ascii="Times New Roman"/>
          <w:b w:val="false"/>
          <w:i w:val="false"/>
          <w:color w:val="000000"/>
          <w:sz w:val="28"/>
        </w:rPr>
        <w:t>
      за счет собственных активов - не более десяти процентов от собственных активов Организации;
</w:t>
      </w:r>
      <w:r>
        <w:br/>
      </w:r>
      <w:r>
        <w:rPr>
          <w:rFonts w:ascii="Times New Roman"/>
          <w:b w:val="false"/>
          <w:i w:val="false"/>
          <w:color w:val="000000"/>
          <w:sz w:val="28"/>
        </w:rPr>
        <w:t>
      в совокупности - не более десяти процентов от активов данного интервального паевого инвестиционного фонда.
</w:t>
      </w:r>
      <w:r>
        <w:br/>
      </w:r>
      <w:r>
        <w:rPr>
          <w:rFonts w:ascii="Times New Roman"/>
          <w:b w:val="false"/>
          <w:i w:val="false"/>
          <w:color w:val="000000"/>
          <w:sz w:val="28"/>
        </w:rPr>
        <w:t>
      Суммарный размер инвестиций Организации в паи инвестиционного фонда, имеющего международную рейтинговую оценку "Standard &amp; Poor's principal stability fund ratings" не ниже "BBBm-" либо "Standard &amp; Poor's Fund credit quality ratings" не ниже "BBBf-", не должен превышать следующих значений:
</w:t>
      </w:r>
      <w:r>
        <w:br/>
      </w:r>
      <w:r>
        <w:rPr>
          <w:rFonts w:ascii="Times New Roman"/>
          <w:b w:val="false"/>
          <w:i w:val="false"/>
          <w:color w:val="000000"/>
          <w:sz w:val="28"/>
        </w:rPr>
        <w:t>
      за счет пенсионных активов - не более десяти процентов от активов каждого фонда;
</w:t>
      </w:r>
      <w:r>
        <w:br/>
      </w:r>
      <w:r>
        <w:rPr>
          <w:rFonts w:ascii="Times New Roman"/>
          <w:b w:val="false"/>
          <w:i w:val="false"/>
          <w:color w:val="000000"/>
          <w:sz w:val="28"/>
        </w:rPr>
        <w:t>
      за счет собственных активов - не более пятнадцати процентов от собственных активов Организации;
</w:t>
      </w:r>
      <w:r>
        <w:br/>
      </w:r>
      <w:r>
        <w:rPr>
          <w:rFonts w:ascii="Times New Roman"/>
          <w:b w:val="false"/>
          <w:i w:val="false"/>
          <w:color w:val="000000"/>
          <w:sz w:val="28"/>
        </w:rPr>
        <w:t>
      в совокупности - не более десяти процентов от активов данного инвестиционного фонда.";
</w:t>
      </w:r>
      <w:r>
        <w:br/>
      </w:r>
      <w:r>
        <w:rPr>
          <w:rFonts w:ascii="Times New Roman"/>
          <w:b w:val="false"/>
          <w:i w:val="false"/>
          <w:color w:val="000000"/>
          <w:sz w:val="28"/>
        </w:rPr>
        <w:t>
      пункт 30 после слова "банка," дополнить словами "страховой (перестраховочной) организации, открытого накопительного пенсионного фонда,";
</w:t>
      </w:r>
      <w:r>
        <w:br/>
      </w:r>
      <w:r>
        <w:rPr>
          <w:rFonts w:ascii="Times New Roman"/>
          <w:b w:val="false"/>
          <w:i w:val="false"/>
          <w:color w:val="000000"/>
          <w:sz w:val="28"/>
        </w:rPr>
        <w:t>
      в предложении первом пункта 33 слова "его замещающим, главным бухгалтером, а также иными лицами, обладающими правом подписи указанной информации согласно внутренним документам Организации" заменить словами "уполномоченным на подписание отчета, главным бухгалтером";
</w:t>
      </w:r>
      <w:r>
        <w:br/>
      </w:r>
      <w:r>
        <w:rPr>
          <w:rFonts w:ascii="Times New Roman"/>
          <w:b w:val="false"/>
          <w:i w:val="false"/>
          <w:color w:val="000000"/>
          <w:sz w:val="28"/>
        </w:rPr>
        <w:t>
      в приложении 1:
</w:t>
      </w:r>
      <w:r>
        <w:br/>
      </w:r>
      <w:r>
        <w:rPr>
          <w:rFonts w:ascii="Times New Roman"/>
          <w:b w:val="false"/>
          <w:i w:val="false"/>
          <w:color w:val="000000"/>
          <w:sz w:val="28"/>
        </w:rPr>
        <w:t>
      в таблице "Кредитный риск":
</w:t>
      </w:r>
      <w:r>
        <w:br/>
      </w:r>
      <w:r>
        <w:rPr>
          <w:rFonts w:ascii="Times New Roman"/>
          <w:b w:val="false"/>
          <w:i w:val="false"/>
          <w:color w:val="000000"/>
          <w:sz w:val="28"/>
        </w:rPr>
        <w:t>
      строки: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3"/>
        <w:gridCol w:w="773"/>
        <w:gridCol w:w="733"/>
        <w:gridCol w:w="613"/>
      </w:tblGrid>
      <w:tr>
        <w:trPr>
          <w:trHeight w:val="450" w:hRule="atLeast"/>
        </w:trPr>
        <w:tc>
          <w:tcPr>
            <w:tcW w:w="8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форвард, базовым
</w:t>
            </w:r>
            <w:r>
              <w:br/>
            </w:r>
            <w:r>
              <w:rPr>
                <w:rFonts w:ascii="Times New Roman"/>
                <w:b w:val="false"/>
                <w:i w:val="false"/>
                <w:color w:val="000000"/>
                <w:sz w:val="20"/>
              </w:rPr>
              <w:t>
активом которых является индекс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3"/>
        <w:gridCol w:w="773"/>
        <w:gridCol w:w="733"/>
        <w:gridCol w:w="613"/>
      </w:tblGrid>
      <w:tr>
        <w:trPr>
          <w:trHeight w:val="450" w:hRule="atLeast"/>
        </w:trPr>
        <w:tc>
          <w:tcPr>
            <w:tcW w:w="8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форвард, базовым
</w:t>
            </w:r>
            <w:r>
              <w:br/>
            </w:r>
            <w:r>
              <w:rPr>
                <w:rFonts w:ascii="Times New Roman"/>
                <w:b w:val="false"/>
                <w:i w:val="false"/>
                <w:color w:val="000000"/>
                <w:sz w:val="20"/>
              </w:rPr>
              <w:t>
активом которых является индекс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3"/>
        <w:gridCol w:w="773"/>
        <w:gridCol w:w="733"/>
        <w:gridCol w:w="613"/>
      </w:tblGrid>
      <w:tr>
        <w:trPr>
          <w:trHeight w:val="450" w:hRule="atLeast"/>
        </w:trPr>
        <w:tc>
          <w:tcPr>
            <w:tcW w:w="8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форвард, базовым
</w:t>
            </w:r>
            <w:r>
              <w:br/>
            </w:r>
            <w:r>
              <w:rPr>
                <w:rFonts w:ascii="Times New Roman"/>
                <w:b w:val="false"/>
                <w:i w:val="false"/>
                <w:color w:val="000000"/>
                <w:sz w:val="20"/>
              </w:rPr>
              <w:t>
активом которых является индекс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исключить;
</w:t>
      </w:r>
      <w:r>
        <w:br/>
      </w:r>
      <w:r>
        <w:rPr>
          <w:rFonts w:ascii="Times New Roman"/>
          <w:b w:val="false"/>
          <w:i w:val="false"/>
          <w:color w:val="000000"/>
          <w:sz w:val="28"/>
        </w:rPr>
        <w:t>
      по всему тексту таблицы после слов "по национальной шкале Standard &amp; Poor's" дополнить словами "или рейтинг аналогичного уровня одного из других рейтинговых агентств";
</w:t>
      </w:r>
      <w:r>
        <w:br/>
      </w:r>
      <w:r>
        <w:rPr>
          <w:rFonts w:ascii="Times New Roman"/>
          <w:b w:val="false"/>
          <w:i w:val="false"/>
          <w:color w:val="000000"/>
          <w:sz w:val="28"/>
        </w:rPr>
        <w:t>
      в пояснениях по заполнению таблицы:
</w:t>
      </w:r>
      <w:r>
        <w:br/>
      </w:r>
      <w:r>
        <w:rPr>
          <w:rFonts w:ascii="Times New Roman"/>
          <w:b w:val="false"/>
          <w:i w:val="false"/>
          <w:color w:val="000000"/>
          <w:sz w:val="28"/>
        </w:rPr>
        <w:t>
      дополнить абзацами пятым-одиннадцатым следующего содержания:
</w:t>
      </w:r>
      <w:r>
        <w:br/>
      </w:r>
      <w:r>
        <w:rPr>
          <w:rFonts w:ascii="Times New Roman"/>
          <w:b w:val="false"/>
          <w:i w:val="false"/>
          <w:color w:val="000000"/>
          <w:sz w:val="28"/>
        </w:rPr>
        <w:t>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приложении 1-1 к настоящей Инструкции, и определяемый сроком погашения указанных финансовых инструментов.
</w:t>
      </w:r>
      <w:r>
        <w:br/>
      </w: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
</w:t>
      </w:r>
      <w:r>
        <w:br/>
      </w: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В случае если текущая рыночная стоимость финансового инструмента меньше или равна ее номинальной контрактной стоимости, стоимость замещения равна нулю;
</w:t>
      </w:r>
      <w:r>
        <w:br/>
      </w: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В случае если номинальная контрактная стоимость финансового инструмента меньше или равна ее текущей рыночной стоимости, стоимость замещения равна нулю.
</w:t>
      </w:r>
      <w:r>
        <w:br/>
      </w: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В случае если величина тенгового эквивалента требований меньше или равна тенговому эквиваленту обязательств, стоимость замещения равна нулю.
</w:t>
      </w:r>
      <w:r>
        <w:br/>
      </w: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та валюта, по которой у Организации формируются требования.
</w:t>
      </w:r>
      <w:r>
        <w:br/>
      </w:r>
      <w:r>
        <w:rPr>
          <w:rFonts w:ascii="Times New Roman"/>
          <w:b w:val="false"/>
          <w:i w:val="false"/>
          <w:color w:val="000000"/>
          <w:sz w:val="28"/>
        </w:rPr>
        <w:t>
      По проданным опционам стоимость замещения не рассчитывается.";
</w:t>
      </w:r>
      <w:r>
        <w:br/>
      </w:r>
      <w:r>
        <w:rPr>
          <w:rFonts w:ascii="Times New Roman"/>
          <w:b w:val="false"/>
          <w:i w:val="false"/>
          <w:color w:val="000000"/>
          <w:sz w:val="28"/>
        </w:rPr>
        <w:t>
      в седьмом абзаце слова "наивысшей рейтинговой оценке" заменить словами "рейтинговой оценке по национальной шкале";
</w:t>
      </w:r>
      <w:r>
        <w:br/>
      </w:r>
      <w:r>
        <w:rPr>
          <w:rFonts w:ascii="Times New Roman"/>
          <w:b w:val="false"/>
          <w:i w:val="false"/>
          <w:color w:val="000000"/>
          <w:sz w:val="28"/>
        </w:rPr>
        <w:t>
      дополнить приложением 1-1 согласно приложению к настоящему постановлению;
</w:t>
      </w:r>
      <w:r>
        <w:br/>
      </w:r>
      <w:r>
        <w:rPr>
          <w:rFonts w:ascii="Times New Roman"/>
          <w:b w:val="false"/>
          <w:i w:val="false"/>
          <w:color w:val="000000"/>
          <w:sz w:val="28"/>
        </w:rPr>
        <w:t>
      в строке 12 приложения 5:
</w:t>
      </w:r>
      <w:r>
        <w:br/>
      </w:r>
      <w:r>
        <w:rPr>
          <w:rFonts w:ascii="Times New Roman"/>
          <w:b w:val="false"/>
          <w:i w:val="false"/>
          <w:color w:val="000000"/>
          <w:sz w:val="28"/>
        </w:rPr>
        <w:t>
      после слов "по национальной шкале Standard &amp; Poor's" дополнить словами "или рейтинг аналогичного уровня одного из других рейтинговых агентств";
</w:t>
      </w:r>
      <w:r>
        <w:br/>
      </w:r>
      <w:r>
        <w:rPr>
          <w:rFonts w:ascii="Times New Roman"/>
          <w:b w:val="false"/>
          <w:i w:val="false"/>
          <w:color w:val="000000"/>
          <w:sz w:val="28"/>
        </w:rPr>
        <w:t>
      слова "по национальной шкале Standard &amp; Poor's Республики Казахстан," заменить словами "по национальной шкале "Standard &amp; Poor's" или рейтинг аналогичного уровня одного из других рейтинговых агентств,";
</w:t>
      </w:r>
      <w:r>
        <w:br/>
      </w:r>
      <w:r>
        <w:rPr>
          <w:rFonts w:ascii="Times New Roman"/>
          <w:b w:val="false"/>
          <w:i w:val="false"/>
          <w:color w:val="000000"/>
          <w:sz w:val="28"/>
        </w:rPr>
        <w:t>
      строку 8013 приложения 6 после слов "по национальной шкале "Standard &amp; Poor's"" дополнить словами "или рейтинг аналогичного уровня одного из других рейтинговых агентств";
</w:t>
      </w:r>
      <w:r>
        <w:br/>
      </w:r>
      <w:r>
        <w:rPr>
          <w:rFonts w:ascii="Times New Roman"/>
          <w:b w:val="false"/>
          <w:i w:val="false"/>
          <w:color w:val="000000"/>
          <w:sz w:val="28"/>
        </w:rPr>
        <w:t>
      в приложениях 1, 2, 3, 4-1, 5 и 6 слово "Руководитель" заменить словами "Первый руководитель или лицо, уполномоченное на подписание отчета";
</w:t>
      </w:r>
      <w:r>
        <w:br/>
      </w:r>
      <w:r>
        <w:rPr>
          <w:rFonts w:ascii="Times New Roman"/>
          <w:b w:val="false"/>
          <w:i w:val="false"/>
          <w:color w:val="000000"/>
          <w:sz w:val="28"/>
        </w:rPr>
        <w:t>
      в приложении 4 после слов "Первый руководитель" дополнить словами "или лицо, уполномоченное на подписание отчета".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Организации, осуществляющие инвестиционное управление пенсионными активами, и накопительные пенсионные фонды, пенсионные активы которых находятся в инвестиционном управлении у данных организаций, фиксируют в акте, составляемом между указанными организациями и накопительными пенсионными фондами, значения стоимости условной единицы пенсионных активов, рассчитанные ими по состоянию на 1 апреля 2008 года.
</w:t>
      </w:r>
      <w:r>
        <w:br/>
      </w:r>
      <w:r>
        <w:rPr>
          <w:rFonts w:ascii="Times New Roman"/>
          <w:b w:val="false"/>
          <w:i w:val="false"/>
          <w:color w:val="000000"/>
          <w:sz w:val="28"/>
        </w:rPr>
        <w:t>
      Накопительные пенсионные фонды, самостоятельно осуществляющие инвестиционное управление пенсионными активами, фиксируют в акте значения стоимости условной единицы пенсионных активов, рассчитанные ими в качестве организации, осуществляющей инвестиционное управление пенсионными активами, и накопительного пенсионного фонда по состоянию на 1 апреля 2008 года.
</w:t>
      </w:r>
      <w:r>
        <w:br/>
      </w:r>
      <w:r>
        <w:rPr>
          <w:rFonts w:ascii="Times New Roman"/>
          <w:b w:val="false"/>
          <w:i w:val="false"/>
          <w:color w:val="000000"/>
          <w:sz w:val="28"/>
        </w:rPr>
        <w:t>
      Организации, осуществляющие инвестиционное управление пенсионными активами, и накопительные пенсионные фонды, самостоятельно осуществляющие инвестиционное управление пенсионными активами, представляют в Агентство указанные в настоящем пункте акты в срок до 1 мая 2008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4. В случае расхождения значений стоимости одной условной единицы пенсионных активов накопительного пенсионного фонда, рассчитанных организацией, осуществляющей инвестиционное управление пенсионными активами, (накопительным пенсионным фондом, самостоятельно осуществляющим инвестиционное управление пенсионными активами) и накопительным пенсионным фондом по состоянию на 1 апреля 2008 года, организация, осуществляющая инвестиционное управление пенсионными активами (накопительный пенсионный фонд, самостоятельно осуществляющий инвестиционное управление пенсионными активами) с 1 апреля 2008 года принимает в расчет значение стоимости одной условной единицы пенсионных активов, рассчитанное накопительным пенсионным фондом на указанную дату.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Департаменту стратегии и анализа (Дилимбетова Г.А.):
</w:t>
      </w:r>
      <w:r>
        <w:br/>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6. Службе Председателя Агентства принять меры к публикации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заместителя Председателя Агентства Узбекова Г.Н.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Правления Агентства  
</w:t>
      </w:r>
      <w:r>
        <w:br/>
      </w:r>
      <w:r>
        <w:rPr>
          <w:rFonts w:ascii="Times New Roman"/>
          <w:b w:val="false"/>
          <w:i w:val="false"/>
          <w:color w:val="000000"/>
          <w:sz w:val="28"/>
        </w:rPr>
        <w:t>
Республики Казахстан по регулированию и
</w:t>
      </w:r>
      <w:r>
        <w:br/>
      </w:r>
      <w:r>
        <w:rPr>
          <w:rFonts w:ascii="Times New Roman"/>
          <w:b w:val="false"/>
          <w:i w:val="false"/>
          <w:color w:val="000000"/>
          <w:sz w:val="28"/>
        </w:rPr>
        <w:t>
надзору финансового рынка и финансовых 
</w:t>
      </w:r>
      <w:r>
        <w:br/>
      </w:r>
      <w:r>
        <w:rPr>
          <w:rFonts w:ascii="Times New Roman"/>
          <w:b w:val="false"/>
          <w:i w:val="false"/>
          <w:color w:val="000000"/>
          <w:sz w:val="28"/>
        </w:rPr>
        <w:t>
организаций от 25 января 2008 года N 4 
</w:t>
      </w:r>
    </w:p>
    <w:p>
      <w:pPr>
        <w:spacing w:after="0"/>
        <w:ind w:left="0"/>
        <w:jc w:val="both"/>
      </w:pPr>
      <w:r>
        <w:rPr>
          <w:rFonts w:ascii="Times New Roman"/>
          <w:b w:val="false"/>
          <w:i w:val="false"/>
          <w:color w:val="000000"/>
          <w:sz w:val="28"/>
        </w:rPr>
        <w:t>
"Приложение 1-1 к Инструкции о нормативных 
</w:t>
      </w:r>
      <w:r>
        <w:br/>
      </w:r>
      <w:r>
        <w:rPr>
          <w:rFonts w:ascii="Times New Roman"/>
          <w:b w:val="false"/>
          <w:i w:val="false"/>
          <w:color w:val="000000"/>
          <w:sz w:val="28"/>
        </w:rPr>
        <w:t>
значениях пруденциальных нормативов, методике
</w:t>
      </w:r>
      <w:r>
        <w:br/>
      </w:r>
      <w:r>
        <w:rPr>
          <w:rFonts w:ascii="Times New Roman"/>
          <w:b w:val="false"/>
          <w:i w:val="false"/>
          <w:color w:val="000000"/>
          <w:sz w:val="28"/>
        </w:rPr>
        <w:t>
их расчетов для организаций, осуществляющих 
</w:t>
      </w:r>
      <w:r>
        <w:br/>
      </w:r>
      <w:r>
        <w:rPr>
          <w:rFonts w:ascii="Times New Roman"/>
          <w:b w:val="false"/>
          <w:i w:val="false"/>
          <w:color w:val="000000"/>
          <w:sz w:val="28"/>
        </w:rPr>
        <w:t>
инвестиционное управление пенсионными    
</w:t>
      </w:r>
      <w:r>
        <w:br/>
      </w:r>
      <w:r>
        <w:rPr>
          <w:rFonts w:ascii="Times New Roman"/>
          <w:b w:val="false"/>
          <w:i w:val="false"/>
          <w:color w:val="000000"/>
          <w:sz w:val="28"/>
        </w:rPr>
        <w:t>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Кредитный риск по сделкам с производными финансовыми инструментами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2036"/>
        <w:gridCol w:w="1290"/>
        <w:gridCol w:w="1642"/>
        <w:gridCol w:w="2000"/>
        <w:gridCol w:w="2000"/>
        <w:gridCol w:w="1581"/>
      </w:tblGrid>
      <w:tr>
        <w:trPr>
          <w:trHeight w:val="1080" w:hRule="atLeast"/>
        </w:trPr>
        <w:tc>
          <w:tcPr>
            <w:tcW w:w="2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до даты
</w:t>
            </w:r>
            <w:r>
              <w:br/>
            </w:r>
            <w:r>
              <w:rPr>
                <w:rFonts w:ascii="Times New Roman"/>
                <w:b w:val="false"/>
                <w:i w:val="false"/>
                <w:color w:val="000000"/>
                <w:sz w:val="20"/>
              </w:rPr>
              <w:t>
валютирования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Сделки с
</w:t>
            </w:r>
            <w:r>
              <w:br/>
            </w:r>
            <w:r>
              <w:rPr>
                <w:rFonts w:ascii="Times New Roman"/>
                <w:b w:val="false"/>
                <w:i w:val="false"/>
                <w:color w:val="000000"/>
                <w:sz w:val="20"/>
              </w:rPr>
              <w:t>
государст-
</w:t>
            </w:r>
            <w:r>
              <w:br/>
            </w:r>
            <w:r>
              <w:rPr>
                <w:rFonts w:ascii="Times New Roman"/>
                <w:b w:val="false"/>
                <w:i w:val="false"/>
                <w:color w:val="000000"/>
                <w:sz w:val="20"/>
              </w:rPr>
              <w:t>
венными
</w:t>
            </w:r>
            <w:r>
              <w:br/>
            </w:r>
            <w:r>
              <w:rPr>
                <w:rFonts w:ascii="Times New Roman"/>
                <w:b w:val="false"/>
                <w:i w:val="false"/>
                <w:color w:val="000000"/>
                <w:sz w:val="20"/>
              </w:rPr>
              <w:t>
ценными
</w:t>
            </w:r>
            <w:r>
              <w:br/>
            </w:r>
            <w:r>
              <w:rPr>
                <w:rFonts w:ascii="Times New Roman"/>
                <w:b w:val="false"/>
                <w:i w:val="false"/>
                <w:color w:val="000000"/>
                <w:sz w:val="20"/>
              </w:rPr>
              <w:t>
бумагами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
</w:t>
            </w:r>
            <w:r>
              <w:br/>
            </w:r>
            <w:r>
              <w:rPr>
                <w:rFonts w:ascii="Times New Roman"/>
                <w:b w:val="false"/>
                <w:i w:val="false"/>
                <w:color w:val="000000"/>
                <w:sz w:val="20"/>
              </w:rPr>
              <w:t>
ные
</w:t>
            </w:r>
            <w:r>
              <w:br/>
            </w:r>
            <w:r>
              <w:rPr>
                <w:rFonts w:ascii="Times New Roman"/>
                <w:b w:val="false"/>
                <w:i w:val="false"/>
                <w:color w:val="000000"/>
                <w:sz w:val="20"/>
              </w:rPr>
              <w:t>
сделки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Процент-
</w:t>
            </w:r>
            <w:r>
              <w:br/>
            </w:r>
            <w:r>
              <w:rPr>
                <w:rFonts w:ascii="Times New Roman"/>
                <w:b w:val="false"/>
                <w:i w:val="false"/>
                <w:color w:val="000000"/>
                <w:sz w:val="20"/>
              </w:rPr>
              <w:t>
ные
</w:t>
            </w:r>
            <w:r>
              <w:br/>
            </w:r>
            <w:r>
              <w:rPr>
                <w:rFonts w:ascii="Times New Roman"/>
                <w:b w:val="false"/>
                <w:i w:val="false"/>
                <w:color w:val="000000"/>
                <w:sz w:val="20"/>
              </w:rPr>
              <w:t>
сделки
</w:t>
            </w:r>
          </w:p>
        </w:tc>
        <w:tc>
          <w:tcPr>
            <w:tcW w:w="2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Сделки с
</w:t>
            </w:r>
            <w:r>
              <w:br/>
            </w:r>
            <w:r>
              <w:rPr>
                <w:rFonts w:ascii="Times New Roman"/>
                <w:b w:val="false"/>
                <w:i w:val="false"/>
                <w:color w:val="000000"/>
                <w:sz w:val="20"/>
              </w:rPr>
              <w:t>
негосудар-
</w:t>
            </w:r>
            <w:r>
              <w:br/>
            </w:r>
            <w:r>
              <w:rPr>
                <w:rFonts w:ascii="Times New Roman"/>
                <w:b w:val="false"/>
                <w:i w:val="false"/>
                <w:color w:val="000000"/>
                <w:sz w:val="20"/>
              </w:rPr>
              <w:t>
ственными
</w:t>
            </w:r>
            <w:r>
              <w:br/>
            </w:r>
            <w:r>
              <w:rPr>
                <w:rFonts w:ascii="Times New Roman"/>
                <w:b w:val="false"/>
                <w:i w:val="false"/>
                <w:color w:val="000000"/>
                <w:sz w:val="20"/>
              </w:rPr>
              <w:t>
ценными
</w:t>
            </w:r>
            <w:r>
              <w:br/>
            </w:r>
            <w:r>
              <w:rPr>
                <w:rFonts w:ascii="Times New Roman"/>
                <w:b w:val="false"/>
                <w:i w:val="false"/>
                <w:color w:val="000000"/>
                <w:sz w:val="20"/>
              </w:rPr>
              <w:t>
бумагами
</w:t>
            </w:r>
          </w:p>
        </w:tc>
        <w:tc>
          <w:tcPr>
            <w:tcW w:w="2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Сделки с
</w:t>
            </w:r>
            <w:r>
              <w:br/>
            </w:r>
            <w:r>
              <w:rPr>
                <w:rFonts w:ascii="Times New Roman"/>
                <w:b w:val="false"/>
                <w:i w:val="false"/>
                <w:color w:val="000000"/>
                <w:sz w:val="20"/>
              </w:rPr>
              <w:t>
драго-
</w:t>
            </w:r>
            <w:r>
              <w:br/>
            </w:r>
            <w:r>
              <w:rPr>
                <w:rFonts w:ascii="Times New Roman"/>
                <w:b w:val="false"/>
                <w:i w:val="false"/>
                <w:color w:val="000000"/>
                <w:sz w:val="20"/>
              </w:rPr>
              <w:t>
ценными
</w:t>
            </w:r>
            <w:r>
              <w:br/>
            </w:r>
            <w:r>
              <w:rPr>
                <w:rFonts w:ascii="Times New Roman"/>
                <w:b w:val="false"/>
                <w:i w:val="false"/>
                <w:color w:val="000000"/>
                <w:sz w:val="20"/>
              </w:rPr>
              <w:t>
металлами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r>
              <w:br/>
            </w:r>
            <w:r>
              <w:rPr>
                <w:rFonts w:ascii="Times New Roman"/>
                <w:b w:val="false"/>
                <w:i w:val="false"/>
                <w:color w:val="000000"/>
                <w:sz w:val="20"/>
              </w:rPr>
              <w:t>
сделки
</w:t>
            </w:r>
          </w:p>
        </w:tc>
      </w:tr>
      <w:tr>
        <w:trPr>
          <w:trHeight w:val="240" w:hRule="atLeast"/>
        </w:trPr>
        <w:tc>
          <w:tcPr>
            <w:tcW w:w="2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года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2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240" w:hRule="atLeast"/>
        </w:trPr>
        <w:tc>
          <w:tcPr>
            <w:tcW w:w="2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 до 5 лет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r>
      <w:tr>
        <w:trPr>
          <w:trHeight w:val="240" w:hRule="atLeast"/>
        </w:trPr>
        <w:tc>
          <w:tcPr>
            <w:tcW w:w="2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5 лет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r>
    </w:tbl>
    <w:p>
      <w:pPr>
        <w:spacing w:after="0"/>
        <w:ind w:left="0"/>
        <w:jc w:val="both"/>
      </w:pPr>
      <w:r>
        <w:rPr>
          <w:rFonts w:ascii="Times New Roman"/>
          <w:b w:val="false"/>
          <w:i w:val="false"/>
          <w:color w:val="000000"/>
          <w:sz w:val="28"/>
        </w:rPr>
        <w:t>
      Кредитный риск рассчитывается путем умножения номинальной контрактной стоимости на коэффициенты в зависимости от срока, оставшегося от отчетной даты до даты валютирования.
</w:t>
      </w:r>
      <w:r>
        <w:br/>
      </w:r>
      <w:r>
        <w:rPr>
          <w:rFonts w:ascii="Times New Roman"/>
          <w:b w:val="false"/>
          <w:i w:val="false"/>
          <w:color w:val="000000"/>
          <w:sz w:val="28"/>
        </w:rPr>
        <w:t>
      Операции с производными финансовыми инструментами, которые не попадают ни в одну из категорий приведенных в этой таблице, подлежат взвешиванию по коэффициентам кредитного риска, указанным в категории "Прочие сделки".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