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fc45" w14:textId="8bef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банками второго уровня банковских гарантий и поручительств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апреля 2008 года N 55. Зарегистрировано в Министерстве юстиции Республики Казахстан 5 июня 2008 года N 5231. Утратило силу постановлением Правления Национального Банка Республики Казахстан от 28 января 2017 года № 21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28.01.2017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4 статьи 331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подпунктом 4) пункта 1 статьи 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выдачи банками второго уровня банковских гарантий и поручительств.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стратегии и анализа (Дилимбетова Г.А.): </w:t>
      </w:r>
    </w:p>
    <w:bookmarkEnd w:id="3"/>
    <w:bookmarkStart w:name="z5" w:id="4"/>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bookmarkEnd w:id="4"/>
    <w:bookmarkStart w:name="z6" w:id="5"/>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p>
    <w:bookmarkEnd w:id="5"/>
    <w:bookmarkStart w:name="z7" w:id="6"/>
    <w:p>
      <w:pPr>
        <w:spacing w:after="0"/>
        <w:ind w:left="0"/>
        <w:jc w:val="both"/>
      </w:pPr>
      <w:r>
        <w:rPr>
          <w:rFonts w:ascii="Times New Roman"/>
          <w:b w:val="false"/>
          <w:i w:val="false"/>
          <w:color w:val="000000"/>
          <w:sz w:val="28"/>
        </w:rPr>
        <w:t xml:space="preserve">
      4. Службе Председателя (Кенже А.) принять меры к опубликованию настоящего постановления в средствах массовой информации Республики Казахстан. </w:t>
      </w:r>
    </w:p>
    <w:bookmarkEnd w:id="6"/>
    <w:bookmarkStart w:name="z8" w:id="7"/>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Кожахметова К.Б. </w:t>
      </w:r>
    </w:p>
    <w:bookmarkEnd w:id="7"/>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Бахмутова Е.Л.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28 апреля 2008 года N 55</w:t>
            </w:r>
          </w:p>
        </w:tc>
      </w:tr>
    </w:tbl>
    <w:bookmarkStart w:name="z9" w:id="8"/>
    <w:p>
      <w:pPr>
        <w:spacing w:after="0"/>
        <w:ind w:left="0"/>
        <w:jc w:val="left"/>
      </w:pPr>
      <w:r>
        <w:rPr>
          <w:rFonts w:ascii="Times New Roman"/>
          <w:b/>
          <w:i w:val="false"/>
          <w:color w:val="000000"/>
        </w:rPr>
        <w:t xml:space="preserve"> Правила выдачи банками второго уровня</w:t>
      </w:r>
      <w:r>
        <w:br/>
      </w:r>
      <w:r>
        <w:rPr>
          <w:rFonts w:ascii="Times New Roman"/>
          <w:b/>
          <w:i w:val="false"/>
          <w:color w:val="000000"/>
        </w:rPr>
        <w:t>банковских гарантий и поручительств</w:t>
      </w:r>
    </w:p>
    <w:bookmarkEnd w:id="8"/>
    <w:bookmarkStart w:name="z10" w:id="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и устанавливают требования к выдаче банками второго уровня (далее - банки) банковских гарантий и поручительств.</w:t>
      </w:r>
    </w:p>
    <w:bookmarkEnd w:id="9"/>
    <w:bookmarkStart w:name="z11" w:id="10"/>
    <w:p>
      <w:pPr>
        <w:spacing w:after="0"/>
        <w:ind w:left="0"/>
        <w:jc w:val="both"/>
      </w:pPr>
      <w:r>
        <w:rPr>
          <w:rFonts w:ascii="Times New Roman"/>
          <w:b w:val="false"/>
          <w:i w:val="false"/>
          <w:color w:val="000000"/>
          <w:sz w:val="28"/>
        </w:rPr>
        <w:t xml:space="preserve">
      2. Выдача банком банковской гарантии и поручительства осуществляется в соответствии с требованиями настоящих Правил, гражданского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государственных закупках, правил о внутренней кредитной политике и правил, определяющих общие условия проведения операций, утвержденных советом директоров банка. </w:t>
      </w:r>
    </w:p>
    <w:bookmarkEnd w:id="10"/>
    <w:bookmarkStart w:name="z12" w:id="11"/>
    <w:p>
      <w:pPr>
        <w:spacing w:after="0"/>
        <w:ind w:left="0"/>
        <w:jc w:val="both"/>
      </w:pPr>
      <w:r>
        <w:rPr>
          <w:rFonts w:ascii="Times New Roman"/>
          <w:b w:val="false"/>
          <w:i w:val="false"/>
          <w:color w:val="000000"/>
          <w:sz w:val="28"/>
        </w:rPr>
        <w:t xml:space="preserve">
      3. Выдача банком банковской гарантии и поручительства производится при выполнении следующих условий: </w:t>
      </w:r>
    </w:p>
    <w:bookmarkEnd w:id="11"/>
    <w:bookmarkStart w:name="z13" w:id="12"/>
    <w:p>
      <w:pPr>
        <w:spacing w:after="0"/>
        <w:ind w:left="0"/>
        <w:jc w:val="both"/>
      </w:pPr>
      <w:r>
        <w:rPr>
          <w:rFonts w:ascii="Times New Roman"/>
          <w:b w:val="false"/>
          <w:i w:val="false"/>
          <w:color w:val="000000"/>
          <w:sz w:val="28"/>
        </w:rPr>
        <w:t xml:space="preserve">
      1) наличие у банка лицензии на проведение банковских операций, предусмотренных подпунктами 15), 16) пункта 2 статьи 30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w:t>
      </w:r>
    </w:p>
    <w:bookmarkEnd w:id="12"/>
    <w:bookmarkStart w:name="z14" w:id="13"/>
    <w:p>
      <w:pPr>
        <w:spacing w:after="0"/>
        <w:ind w:left="0"/>
        <w:jc w:val="both"/>
      </w:pPr>
      <w:r>
        <w:rPr>
          <w:rFonts w:ascii="Times New Roman"/>
          <w:b w:val="false"/>
          <w:i w:val="false"/>
          <w:color w:val="000000"/>
          <w:sz w:val="28"/>
        </w:rPr>
        <w:t>
      2) наличие письменного согласия лица-должника на предоставление банком сведений о нем и выданной банковской гарантии или поручительстве в базу данных кредитных бюро с последующим представлением банком указанных сведений в кредитные бюро.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Агентства РК по регулированию и надзору финансового рынка и финансовых организаций от 26.09.2009 </w:t>
      </w:r>
      <w:r>
        <w:rPr>
          <w:rFonts w:ascii="Times New Roman"/>
          <w:b w:val="false"/>
          <w:i w:val="false"/>
          <w:color w:val="ff0000"/>
          <w:sz w:val="28"/>
        </w:rPr>
        <w:t>№ 212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Для целей настоящих Правил выдача банком банковской гарантии или поручительства, а также предъявление требований по исполнению обязательств по банковской гарантии или поручительству предусматривает их оформление в письменной форме. </w:t>
      </w:r>
    </w:p>
    <w:bookmarkEnd w:id="14"/>
    <w:bookmarkStart w:name="z16" w:id="15"/>
    <w:p>
      <w:pPr>
        <w:spacing w:after="0"/>
        <w:ind w:left="0"/>
        <w:jc w:val="both"/>
      </w:pPr>
      <w:r>
        <w:rPr>
          <w:rFonts w:ascii="Times New Roman"/>
          <w:b w:val="false"/>
          <w:i w:val="false"/>
          <w:color w:val="000000"/>
          <w:sz w:val="28"/>
        </w:rPr>
        <w:t xml:space="preserve">
      5. Договор банковской гарантии или поручительства должен содержать: </w:t>
      </w:r>
    </w:p>
    <w:bookmarkEnd w:id="15"/>
    <w:bookmarkStart w:name="z17" w:id="16"/>
    <w:p>
      <w:pPr>
        <w:spacing w:after="0"/>
        <w:ind w:left="0"/>
        <w:jc w:val="both"/>
      </w:pPr>
      <w:r>
        <w:rPr>
          <w:rFonts w:ascii="Times New Roman"/>
          <w:b w:val="false"/>
          <w:i w:val="false"/>
          <w:color w:val="000000"/>
          <w:sz w:val="28"/>
        </w:rPr>
        <w:t xml:space="preserve">
      1) наименование юридического лица-должника или фамилию, имя, (отчество - при наличии) физического лица-должника, по поручению которого банком выдана банковская гарантия или поручительство; </w:t>
      </w:r>
    </w:p>
    <w:bookmarkEnd w:id="16"/>
    <w:bookmarkStart w:name="z18" w:id="17"/>
    <w:p>
      <w:pPr>
        <w:spacing w:after="0"/>
        <w:ind w:left="0"/>
        <w:jc w:val="both"/>
      </w:pPr>
      <w:r>
        <w:rPr>
          <w:rFonts w:ascii="Times New Roman"/>
          <w:b w:val="false"/>
          <w:i w:val="false"/>
          <w:color w:val="000000"/>
          <w:sz w:val="28"/>
        </w:rPr>
        <w:t xml:space="preserve">
      2) наименование юридического лица-кредитора должника или фамилию, имя, (отчество - при наличии) физического лица-кредитора, в пользу которого банком выдана банковская гарантия или поручительство; </w:t>
      </w:r>
    </w:p>
    <w:bookmarkEnd w:id="17"/>
    <w:bookmarkStart w:name="z19" w:id="18"/>
    <w:p>
      <w:pPr>
        <w:spacing w:after="0"/>
        <w:ind w:left="0"/>
        <w:jc w:val="both"/>
      </w:pPr>
      <w:r>
        <w:rPr>
          <w:rFonts w:ascii="Times New Roman"/>
          <w:b w:val="false"/>
          <w:i w:val="false"/>
          <w:color w:val="000000"/>
          <w:sz w:val="28"/>
        </w:rPr>
        <w:t xml:space="preserve">
      3) наименование банка, выдавшего банковскую гарантию или поручительство; </w:t>
      </w:r>
    </w:p>
    <w:bookmarkEnd w:id="18"/>
    <w:bookmarkStart w:name="z20" w:id="19"/>
    <w:p>
      <w:pPr>
        <w:spacing w:after="0"/>
        <w:ind w:left="0"/>
        <w:jc w:val="both"/>
      </w:pPr>
      <w:r>
        <w:rPr>
          <w:rFonts w:ascii="Times New Roman"/>
          <w:b w:val="false"/>
          <w:i w:val="false"/>
          <w:color w:val="000000"/>
          <w:sz w:val="28"/>
        </w:rPr>
        <w:t xml:space="preserve">
      4) номер и дату договора банковской гарантии или поручительства и номер и дату документа (ов), в котором (ых) предусмотрена необходимость выдачи банковской гарантии или поручительства; </w:t>
      </w:r>
    </w:p>
    <w:bookmarkEnd w:id="19"/>
    <w:bookmarkStart w:name="z21" w:id="20"/>
    <w:p>
      <w:pPr>
        <w:spacing w:after="0"/>
        <w:ind w:left="0"/>
        <w:jc w:val="both"/>
      </w:pPr>
      <w:r>
        <w:rPr>
          <w:rFonts w:ascii="Times New Roman"/>
          <w:b w:val="false"/>
          <w:i w:val="false"/>
          <w:color w:val="000000"/>
          <w:sz w:val="28"/>
        </w:rPr>
        <w:t xml:space="preserve">
      5) максимальную денежную сумму, подлежащую оплате по договору банковской гарантии или поручительства, если иное не установлено договором банковской гарантии или поручительства; </w:t>
      </w:r>
    </w:p>
    <w:bookmarkEnd w:id="20"/>
    <w:bookmarkStart w:name="z22" w:id="21"/>
    <w:p>
      <w:pPr>
        <w:spacing w:after="0"/>
        <w:ind w:left="0"/>
        <w:jc w:val="both"/>
      </w:pPr>
      <w:r>
        <w:rPr>
          <w:rFonts w:ascii="Times New Roman"/>
          <w:b w:val="false"/>
          <w:i w:val="false"/>
          <w:color w:val="000000"/>
          <w:sz w:val="28"/>
        </w:rPr>
        <w:t xml:space="preserve">
      6) способы обеспечения по выданной банковской гарантии или поручительству, если иное не установлено договором банковской гарантии или поручительства; </w:t>
      </w:r>
    </w:p>
    <w:bookmarkEnd w:id="21"/>
    <w:bookmarkStart w:name="z23" w:id="22"/>
    <w:p>
      <w:pPr>
        <w:spacing w:after="0"/>
        <w:ind w:left="0"/>
        <w:jc w:val="both"/>
      </w:pPr>
      <w:r>
        <w:rPr>
          <w:rFonts w:ascii="Times New Roman"/>
          <w:b w:val="false"/>
          <w:i w:val="false"/>
          <w:color w:val="000000"/>
          <w:sz w:val="28"/>
        </w:rPr>
        <w:t xml:space="preserve">
      7) срок, на который выдана банковская гарантия или поручительство, или обстоятельство (событие), при наступлении которого прекращается обязательство банка, выдавшего банковскую гарантию или поручительство (срок действия банковской гарантии или поручительства), если иное не установлено договором банковской гарантии или поручительства; </w:t>
      </w:r>
    </w:p>
    <w:bookmarkEnd w:id="22"/>
    <w:bookmarkStart w:name="z24" w:id="23"/>
    <w:p>
      <w:pPr>
        <w:spacing w:after="0"/>
        <w:ind w:left="0"/>
        <w:jc w:val="both"/>
      </w:pPr>
      <w:r>
        <w:rPr>
          <w:rFonts w:ascii="Times New Roman"/>
          <w:b w:val="false"/>
          <w:i w:val="false"/>
          <w:color w:val="000000"/>
          <w:sz w:val="28"/>
        </w:rPr>
        <w:t xml:space="preserve">
      8) условия, при которых наступает ответственность банка (осуществление платежа) по выданной банковской гарантии или поручительству. </w:t>
      </w:r>
    </w:p>
    <w:bookmarkEnd w:id="23"/>
    <w:bookmarkStart w:name="z25" w:id="24"/>
    <w:p>
      <w:pPr>
        <w:spacing w:after="0"/>
        <w:ind w:left="0"/>
        <w:jc w:val="both"/>
      </w:pPr>
      <w:r>
        <w:rPr>
          <w:rFonts w:ascii="Times New Roman"/>
          <w:b w:val="false"/>
          <w:i w:val="false"/>
          <w:color w:val="000000"/>
          <w:sz w:val="28"/>
        </w:rPr>
        <w:t xml:space="preserve">
      6. В зависимости от состава сторон, участвующих в обязательстве, банк по поручению и за счет должника для обеспечения исполнения обязательств должника перед гарантом может выдать встречную банковскую гарантию (далее - контргарантию) в пользу другого банка-гаранта, выдавшего банковскую гарантию в пользу кредитора должника. </w:t>
      </w:r>
    </w:p>
    <w:bookmarkEnd w:id="24"/>
    <w:bookmarkStart w:name="z26" w:id="25"/>
    <w:p>
      <w:pPr>
        <w:spacing w:after="0"/>
        <w:ind w:left="0"/>
        <w:jc w:val="both"/>
      </w:pPr>
      <w:r>
        <w:rPr>
          <w:rFonts w:ascii="Times New Roman"/>
          <w:b w:val="false"/>
          <w:i w:val="false"/>
          <w:color w:val="000000"/>
          <w:sz w:val="28"/>
        </w:rPr>
        <w:t xml:space="preserve">
      7. Договор банковской контргарантии должен содержать: </w:t>
      </w:r>
    </w:p>
    <w:bookmarkEnd w:id="25"/>
    <w:bookmarkStart w:name="z27" w:id="26"/>
    <w:p>
      <w:pPr>
        <w:spacing w:after="0"/>
        <w:ind w:left="0"/>
        <w:jc w:val="both"/>
      </w:pPr>
      <w:r>
        <w:rPr>
          <w:rFonts w:ascii="Times New Roman"/>
          <w:b w:val="false"/>
          <w:i w:val="false"/>
          <w:color w:val="000000"/>
          <w:sz w:val="28"/>
        </w:rPr>
        <w:t xml:space="preserve">
      1) наименование юридического лица-должника или фамилию, имя, (отчество - при наличии) физического лица-должника, по поручению которого банком выдана банковская контргарантия; </w:t>
      </w:r>
    </w:p>
    <w:bookmarkEnd w:id="26"/>
    <w:bookmarkStart w:name="z28" w:id="27"/>
    <w:p>
      <w:pPr>
        <w:spacing w:after="0"/>
        <w:ind w:left="0"/>
        <w:jc w:val="both"/>
      </w:pPr>
      <w:r>
        <w:rPr>
          <w:rFonts w:ascii="Times New Roman"/>
          <w:b w:val="false"/>
          <w:i w:val="false"/>
          <w:color w:val="000000"/>
          <w:sz w:val="28"/>
        </w:rPr>
        <w:t xml:space="preserve">
      2) наименование банка, выдавшего банковскую контргарантию в пользу банка-гаранта; </w:t>
      </w:r>
    </w:p>
    <w:bookmarkEnd w:id="27"/>
    <w:bookmarkStart w:name="z29" w:id="28"/>
    <w:p>
      <w:pPr>
        <w:spacing w:after="0"/>
        <w:ind w:left="0"/>
        <w:jc w:val="both"/>
      </w:pPr>
      <w:r>
        <w:rPr>
          <w:rFonts w:ascii="Times New Roman"/>
          <w:b w:val="false"/>
          <w:i w:val="false"/>
          <w:color w:val="000000"/>
          <w:sz w:val="28"/>
        </w:rPr>
        <w:t xml:space="preserve">
      3) наименование банка-гаранта, в пользу которого по поручению должника банком выдана банковская контргарантия; </w:t>
      </w:r>
    </w:p>
    <w:bookmarkEnd w:id="28"/>
    <w:bookmarkStart w:name="z30" w:id="29"/>
    <w:p>
      <w:pPr>
        <w:spacing w:after="0"/>
        <w:ind w:left="0"/>
        <w:jc w:val="both"/>
      </w:pPr>
      <w:r>
        <w:rPr>
          <w:rFonts w:ascii="Times New Roman"/>
          <w:b w:val="false"/>
          <w:i w:val="false"/>
          <w:color w:val="000000"/>
          <w:sz w:val="28"/>
        </w:rPr>
        <w:t xml:space="preserve">
      4) наименование юридического лица-кредитора должника или фамилию, имя, (отчество - при наличии) физического лица-кредитора, в пользу которого банком-гарантом выдана банковская гарантия; </w:t>
      </w:r>
    </w:p>
    <w:bookmarkEnd w:id="29"/>
    <w:bookmarkStart w:name="z31" w:id="30"/>
    <w:p>
      <w:pPr>
        <w:spacing w:after="0"/>
        <w:ind w:left="0"/>
        <w:jc w:val="both"/>
      </w:pPr>
      <w:r>
        <w:rPr>
          <w:rFonts w:ascii="Times New Roman"/>
          <w:b w:val="false"/>
          <w:i w:val="false"/>
          <w:color w:val="000000"/>
          <w:sz w:val="28"/>
        </w:rPr>
        <w:t xml:space="preserve">
      5) номер и дату договора банковской контргарантии и номер и дату документа (ов), в котором (ых) предусмотрена необходимость выдачи банковской контргарантии; </w:t>
      </w:r>
    </w:p>
    <w:bookmarkEnd w:id="30"/>
    <w:bookmarkStart w:name="z32" w:id="31"/>
    <w:p>
      <w:pPr>
        <w:spacing w:after="0"/>
        <w:ind w:left="0"/>
        <w:jc w:val="both"/>
      </w:pPr>
      <w:r>
        <w:rPr>
          <w:rFonts w:ascii="Times New Roman"/>
          <w:b w:val="false"/>
          <w:i w:val="false"/>
          <w:color w:val="000000"/>
          <w:sz w:val="28"/>
        </w:rPr>
        <w:t xml:space="preserve">
      6) максимальную денежную сумму, подлежащую оплате по договору банковской контргарантии, если иное не установлено договором банковской контргарантии; </w:t>
      </w:r>
    </w:p>
    <w:bookmarkEnd w:id="31"/>
    <w:bookmarkStart w:name="z33" w:id="32"/>
    <w:p>
      <w:pPr>
        <w:spacing w:after="0"/>
        <w:ind w:left="0"/>
        <w:jc w:val="both"/>
      </w:pPr>
      <w:r>
        <w:rPr>
          <w:rFonts w:ascii="Times New Roman"/>
          <w:b w:val="false"/>
          <w:i w:val="false"/>
          <w:color w:val="000000"/>
          <w:sz w:val="28"/>
        </w:rPr>
        <w:t xml:space="preserve">
      7) способы обеспечения по выданной банковской контргарантии, если иное не установлено договором банковской контргарантии; </w:t>
      </w:r>
    </w:p>
    <w:bookmarkEnd w:id="32"/>
    <w:bookmarkStart w:name="z34" w:id="33"/>
    <w:p>
      <w:pPr>
        <w:spacing w:after="0"/>
        <w:ind w:left="0"/>
        <w:jc w:val="both"/>
      </w:pPr>
      <w:r>
        <w:rPr>
          <w:rFonts w:ascii="Times New Roman"/>
          <w:b w:val="false"/>
          <w:i w:val="false"/>
          <w:color w:val="000000"/>
          <w:sz w:val="28"/>
        </w:rPr>
        <w:t xml:space="preserve">
      8) срок, на который выдана банковская контргарантия, или обстоятельство (событие), при наступлении которого прекращается обязательство банка, выдавшего банковскую контргарантию (срок действия банковской контргарантии), если иное не установлено договором банковской контргарантии; </w:t>
      </w:r>
    </w:p>
    <w:bookmarkEnd w:id="33"/>
    <w:bookmarkStart w:name="z35" w:id="34"/>
    <w:p>
      <w:pPr>
        <w:spacing w:after="0"/>
        <w:ind w:left="0"/>
        <w:jc w:val="both"/>
      </w:pPr>
      <w:r>
        <w:rPr>
          <w:rFonts w:ascii="Times New Roman"/>
          <w:b w:val="false"/>
          <w:i w:val="false"/>
          <w:color w:val="000000"/>
          <w:sz w:val="28"/>
        </w:rPr>
        <w:t xml:space="preserve">
      9) условия, при которых наступает ответственность банка (осуществление платежа) по выданной банковской контргарантии.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