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93a2" w14:textId="6ec9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сбора, анализа, обработки информации, предоставляемой лицензиарами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26 августа 2008 года № 182. Зарегистрирован в Министерстве юстиции Республики Казахстан 25 сентября 2008 года № 5309. Утратил силу приказом Министра экономического развития и торговли Республики Казахстан от 16 января 2013 года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экономического развития и торговли РК от 16.01.2013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11 января 2007 года "О лицензировании",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сбора, анализа, обработки информации, предоставляемой лицензиарами.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развития отраслей экономики (Байбеков М.Н.) и Юридическому департаменту (Ешимова Д.А.)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экономики и бюджетного планирования Республики Казахстан Кусаинова М.А.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его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               Б. Султанов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2008 года № 182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сбора, анализа, обработки информации,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предоставляемой лицензиарами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положения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сбора, анализа, обработки информации, предоставляемой лицензиарами (далее - Правила) определяют основные требования к порядку сбора, анализа и обработки информации, предоставляемой лицензиарами, в целях выработки предложений по формированию государственной политики и совершенствования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лицензирования.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Формы и сроки предоставления информации лицензиарами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Лицензиары один раз в полугодие, не позднее 15-го числа месяца, следующего за отчетным периодом, предоставляют информацию в Министерство экономики и бюджетного планирования Республики Казахстан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бумажных и электронных носителях.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 информации представляется аналитическая записка с отражением: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выданных и переоформленных </w:t>
      </w:r>
      <w:r>
        <w:rPr>
          <w:rFonts w:ascii="Times New Roman"/>
          <w:b w:val="false"/>
          <w:i w:val="false"/>
          <w:color w:val="000000"/>
          <w:sz w:val="28"/>
        </w:rPr>
        <w:t>лицензий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приложений к лицензиям (общее количество, динамика их показателей);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основных причин отказа в выдаче лицензии и (или) приложений к лицензиям;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оснований для переоформления лицензий;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методов, форм и результатов лицензионного контроля по видам (подвидам)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предложений по совершенствованию законодательства, направленных на устранение противоречий и дублирования норм нормативных правовых актов в области лицензирования и других разрешительных процедур, оптимизацию конкретных лицензируемых сфер, видов (подвидов) деятельности, упрощение процедур выдачи лицензий;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информации о результатах ведомственных статистических наблюдений и (или) проведенных за отчетный период обследований о деятельности лицензиатов,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сведений о результатах осуществления лицензиарами лицензионного контроля (информация о часто встречаемых правонарушениях норм действующего законодательства Республики Казахстан в области лицензирования). 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Анализ и обработка информации,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предоставляемой лицензиарами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Анализ информации осуществляется по каждому лицензиару, виду (подвиду) лицензируемой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информации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статистических данных о количестве выданных, переоформленных лицензий и (или) приложений к лицензии, а также заявлений, по которым отказано в выдаче, переоформлении лицензии за отчетный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предложений лицензиаров по совершенствованию законодательства в области лицензирования и упрощению процедур выдачи лицензий.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Результаты анализа используются при подготовке предложений по совершенствованию государственной политики в области лицензирования.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методами обработки информации являются методы экономического анализа и методы статистики.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 результатам анализа информации, предоставляемой лицензиарами, составляется ежегодный отчет размещаемый на сайте Министерства экономики и бюджетного планирования Республики Казахстан.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анализа,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обработки информации,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предоставляемой лицензиарами 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Количество переоформленных лицензий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за отчетный период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133"/>
        <w:gridCol w:w="3373"/>
        <w:gridCol w:w="2693"/>
        <w:gridCol w:w="343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п\п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(подвид)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руемой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переоформление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лицензии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переоформлен-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лицензий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лицензии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отказано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переоформлении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лицензии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лицензии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анализа,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обработки информации,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предоставляемой лицензиарами 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Краткая информация о причинах отказа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переоформлении лицензии за отчетный период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713"/>
        <w:gridCol w:w="2513"/>
        <w:gridCol w:w="1993"/>
        <w:gridCol w:w="277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п\п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(подвид)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лицензируемой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заявления,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подробным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НПА)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отказа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выдаче лицен-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зии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лицензии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анализа,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обработки информации,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предоставляемой лицензиарами 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Сводная информация о количестве выданных,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</w:t>
      </w:r>
      <w:r>
        <w:rPr>
          <w:rFonts w:ascii="Times New Roman"/>
          <w:b/>
          <w:i w:val="false"/>
          <w:color w:val="000000"/>
          <w:sz w:val="28"/>
        </w:rPr>
        <w:t xml:space="preserve">переоформленных лицензий и заявлений, по которым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</w:t>
      </w:r>
      <w:r>
        <w:rPr>
          <w:rFonts w:ascii="Times New Roman"/>
          <w:b/>
          <w:i w:val="false"/>
          <w:color w:val="000000"/>
          <w:sz w:val="28"/>
        </w:rPr>
        <w:t xml:space="preserve">отказано в выдаче лицензий и (или) приложений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лицензии за отчетный период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733"/>
        <w:gridCol w:w="2533"/>
        <w:gridCol w:w="2753"/>
        <w:gridCol w:w="2233"/>
      </w:tblGrid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п\п 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(подвид)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лицензируемой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(или)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отка-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зано в выдаче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(или)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(или)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за_______годы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анализа,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обработки информации,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предоставляемой лицензиарами 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Предложения по совершенствованию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законодательства в области лицензирования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и упрощению процедуры выдачи лицензий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953"/>
        <w:gridCol w:w="2393"/>
        <w:gridCol w:w="2713"/>
        <w:gridCol w:w="289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требующий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редакция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Редакция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предлагаемого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Обоснование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