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d901" w14:textId="fc4d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нормативных значениях пруденциальных нормативов, методике их расчетов для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22 августа 2008 года N 117. Зарегистрировано в Министерстве юстиции Республики Казахстан 30 сентября 2008 года N 5321.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 180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 180</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4 </w:t>
      </w:r>
      <w:r>
        <w:rPr>
          <w:rFonts w:ascii="Times New Roman"/>
          <w:b w:val="false"/>
          <w:i w:val="false"/>
          <w:color w:val="000000"/>
          <w:sz w:val="28"/>
        </w:rPr>
        <w:t xml:space="preserve">статьи 41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статьей 5 </w:t>
      </w:r>
      <w:r>
        <w:rPr>
          <w:rFonts w:ascii="Times New Roman"/>
          <w:b w:val="false"/>
          <w:i w:val="false"/>
          <w:color w:val="000000"/>
          <w:sz w:val="28"/>
        </w:rPr>
        <w:t xml:space="preserve">и подпунктом 5) пункта 1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от 4 июля 2003 года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о нормативных значениях пруденциальных нормативов, методике их расчетов для накопительных пенсионных фондов.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нормативные правовые акты Республики Казахстан,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 1 октября 2008 года. </w:t>
      </w:r>
      <w:r>
        <w:br/>
      </w:r>
      <w:r>
        <w:rPr>
          <w:rFonts w:ascii="Times New Roman"/>
          <w:b w:val="false"/>
          <w:i w:val="false"/>
          <w:color w:val="000000"/>
          <w:sz w:val="28"/>
        </w:rPr>
        <w:t>
</w:t>
      </w:r>
      <w:r>
        <w:rPr>
          <w:rFonts w:ascii="Times New Roman"/>
          <w:b w:val="false"/>
          <w:i w:val="false"/>
          <w:color w:val="000000"/>
          <w:sz w:val="28"/>
        </w:rPr>
        <w:t xml:space="preserve">
      4. Департаменту стратегии и анализа (Абдрахманов Н.А.):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5. Департаменту информационных технологий (Тусупов К.А.) в срок до 30 ноября 2008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6.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Алдамберген А.У.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rPr>
          <w:rFonts w:ascii="Times New Roman"/>
          <w:b w:val="false"/>
          <w:i w:val="false"/>
          <w:color w:val="000000"/>
          <w:sz w:val="28"/>
        </w:rPr>
        <w:t xml:space="preserve">                                </w:t>
      </w:r>
      <w:r>
        <w:rPr>
          <w:rFonts w:ascii="Times New Roman"/>
          <w:b w:val="false"/>
          <w:i/>
          <w:color w:val="000000"/>
          <w:sz w:val="28"/>
        </w:rPr>
        <w:t xml:space="preserve">Е. Бахмутова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22 августа 2008 года № 117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Инструкция </w:t>
      </w:r>
      <w:r>
        <w:br/>
      </w:r>
      <w:r>
        <w:rPr>
          <w:rFonts w:ascii="Times New Roman"/>
          <w:b w:val="false"/>
          <w:i w:val="false"/>
          <w:color w:val="000000"/>
          <w:sz w:val="28"/>
        </w:rPr>
        <w:t>
</w:t>
      </w:r>
      <w:r>
        <w:rPr>
          <w:rFonts w:ascii="Times New Roman"/>
          <w:b/>
          <w:i w:val="false"/>
          <w:color w:val="000080"/>
          <w:sz w:val="28"/>
        </w:rPr>
        <w:t xml:space="preserve">о нормативных значениях пруденциальных нормативов, </w:t>
      </w:r>
      <w:r>
        <w:br/>
      </w:r>
      <w:r>
        <w:rPr>
          <w:rFonts w:ascii="Times New Roman"/>
          <w:b w:val="false"/>
          <w:i w:val="false"/>
          <w:color w:val="000000"/>
          <w:sz w:val="28"/>
        </w:rPr>
        <w:t>
</w:t>
      </w:r>
      <w:r>
        <w:rPr>
          <w:rFonts w:ascii="Times New Roman"/>
          <w:b/>
          <w:i w:val="false"/>
          <w:color w:val="000080"/>
          <w:sz w:val="28"/>
        </w:rPr>
        <w:t xml:space="preserve">методике их расчетов для накопительных пенсионных фондов </w:t>
      </w:r>
    </w:p>
    <w:p>
      <w:pPr>
        <w:spacing w:after="0"/>
        <w:ind w:left="0"/>
        <w:jc w:val="both"/>
      </w:pPr>
      <w:r>
        <w:rPr>
          <w:rFonts w:ascii="Times New Roman"/>
          <w:b w:val="false"/>
          <w:i w:val="false"/>
          <w:color w:val="000000"/>
          <w:sz w:val="28"/>
        </w:rPr>
        <w:t xml:space="preserve">      Настоящая Инструкция разработана в соответствии с </w:t>
      </w:r>
      <w:r>
        <w:rPr>
          <w:rFonts w:ascii="Times New Roman"/>
          <w:b w:val="false"/>
          <w:i w:val="false"/>
          <w:color w:val="000000"/>
          <w:sz w:val="28"/>
        </w:rPr>
        <w:t xml:space="preserve">пунктом 4 </w:t>
      </w:r>
      <w:r>
        <w:rPr>
          <w:rFonts w:ascii="Times New Roman"/>
          <w:b w:val="false"/>
          <w:i w:val="false"/>
          <w:color w:val="000000"/>
          <w:sz w:val="28"/>
        </w:rPr>
        <w:t xml:space="preserve">статьи 41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статьей 5 </w:t>
      </w:r>
      <w:r>
        <w:rPr>
          <w:rFonts w:ascii="Times New Roman"/>
          <w:b w:val="false"/>
          <w:i w:val="false"/>
          <w:color w:val="000000"/>
          <w:sz w:val="28"/>
        </w:rPr>
        <w:t xml:space="preserve">и подпунктом 5) пункта 1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от 4 июля 2003 года "О государственном регулировании и надзоре финансового рынка и финансовых организаций" и устанавливает нормативные значения и методику расчетов пруденциальных нормативов, обязательных к соблюдению накопительными пенсионными фондами (далее - Фонд).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xml:space="preserve">      1. В настоящей Инструкции используются следующие понятия: </w:t>
      </w:r>
      <w:r>
        <w:br/>
      </w: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подпункт 1)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1) валютный риск - риск возникновения расходов (убытков), связанный с изменением курсов иностранных валют при осуществлении организацией, осуществляющей инвестиционное управление пенсионными активами, своей деятельности. Опасность расходов (убытков) возникает из-за переоценки позиций по валютам в стоимостном выражении; </w:t>
      </w:r>
      <w:r>
        <w:br/>
      </w:r>
      <w:r>
        <w:rPr>
          <w:rFonts w:ascii="Times New Roman"/>
          <w:b w:val="false"/>
          <w:i w:val="false"/>
          <w:color w:val="000000"/>
          <w:sz w:val="28"/>
        </w:rPr>
        <w:t>
</w:t>
      </w:r>
      <w:r>
        <w:rPr>
          <w:rFonts w:ascii="Times New Roman"/>
          <w:b w:val="false"/>
          <w:i w:val="false"/>
          <w:color w:val="000000"/>
          <w:sz w:val="28"/>
        </w:rPr>
        <w:t xml:space="preserve">
      2) денежные эквиваленты - это краткосрочные, высоколиквидные вложения, легко обратимые в заранее известную сумму денег, и подвергающиеся незначительному риску изменения их стоимости. К денежным эквивалентам также относятся инвестиции во вклады в банки второго уровня и другие инвестиции, которые имеют краткосрочный срок погашения (не более трех месяцев с даты приобретения). Квалификация инвестиций в качестве денежных эквивалентов производится в соответствии с международным стандартом финансовой отчетности 7 "Отчеты о движении денежных средств"; </w:t>
      </w:r>
      <w:r>
        <w:br/>
      </w: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подпункт 3)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3) кредитный риск - риск возникновения расходов (убытков) вследствие неуплаты заемщиком (эмитентом) основного долга и (или) вознаграждения, причитающихся кредитору (инвестору), в установленный условиями выпуска ценной бумаги срок (облигации, государственные обязательства и другие). Кредитный риск также включает риск потерь, возникающих в связи с невыполнением партнером обязательств по свопам, опционам и в период урегулирования расчетов по ценным бумагам; </w:t>
      </w:r>
      <w:r>
        <w:br/>
      </w: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подпункт 4)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4) процентный риск - риск возникновения расходов (убытков) вследствие неблагоприятного изменения ставок вознаграждения, включающий: </w:t>
      </w:r>
      <w:r>
        <w:br/>
      </w:r>
      <w:r>
        <w:rPr>
          <w:rFonts w:ascii="Times New Roman"/>
          <w:b w:val="false"/>
          <w:i w:val="false"/>
          <w:color w:val="000000"/>
          <w:sz w:val="28"/>
        </w:rPr>
        <w:t>
</w:t>
      </w:r>
      <w:r>
        <w:rPr>
          <w:rFonts w:ascii="Times New Roman"/>
          <w:b w:val="false"/>
          <w:i w:val="false"/>
          <w:color w:val="000000"/>
          <w:sz w:val="28"/>
        </w:rPr>
        <w:t xml:space="preserve">
      общий процентный риск, связанный с несоблюдением сроков погашения размещенных активов (при фиксированных ставках вознаграждения); </w:t>
      </w:r>
      <w:r>
        <w:br/>
      </w:r>
      <w:r>
        <w:rPr>
          <w:rFonts w:ascii="Times New Roman"/>
          <w:b w:val="false"/>
          <w:i w:val="false"/>
          <w:color w:val="000000"/>
          <w:sz w:val="28"/>
        </w:rPr>
        <w:t>
</w:t>
      </w:r>
      <w:r>
        <w:rPr>
          <w:rFonts w:ascii="Times New Roman"/>
          <w:b w:val="false"/>
          <w:i w:val="false"/>
          <w:color w:val="000000"/>
          <w:sz w:val="28"/>
        </w:rPr>
        <w:t xml:space="preserve">
      специфичный процентный риск, связанный с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w:t>
      </w:r>
      <w:r>
        <w:br/>
      </w:r>
      <w:r>
        <w:rPr>
          <w:rFonts w:ascii="Times New Roman"/>
          <w:b w:val="false"/>
          <w:i w:val="false"/>
          <w:color w:val="000000"/>
          <w:sz w:val="28"/>
        </w:rPr>
        <w:t>
</w:t>
      </w:r>
      <w:r>
        <w:rPr>
          <w:rFonts w:ascii="Times New Roman"/>
          <w:b w:val="false"/>
          <w:i w:val="false"/>
          <w:color w:val="000000"/>
          <w:sz w:val="28"/>
        </w:rPr>
        <w:t xml:space="preserve">
      5) рыночный риск - риск возникновения расходов (убытков), связанных с неблагоприятными движениями финансовых рынков. Рыночный риск имеет макроэкономическую природу, то есть источниками рыночных рисков являются макроэкономические показатели финансовой системы. Рыночный риск представляет сумму процентного, валютного и фондового риска; </w:t>
      </w:r>
      <w:r>
        <w:br/>
      </w:r>
      <w:r>
        <w:rPr>
          <w:rFonts w:ascii="Times New Roman"/>
          <w:b w:val="false"/>
          <w:i w:val="false"/>
          <w:color w:val="000000"/>
          <w:sz w:val="28"/>
        </w:rPr>
        <w:t>
</w:t>
      </w:r>
      <w:r>
        <w:rPr>
          <w:rFonts w:ascii="Times New Roman"/>
          <w:b w:val="false"/>
          <w:i w:val="false"/>
          <w:color w:val="000000"/>
          <w:sz w:val="28"/>
        </w:rPr>
        <w:t xml:space="preserve">
      6) суммарный коэффициент достаточности собственного капитала - сумма коэффициентов достаточности собственного капитала Фонда, рассчитанного в соответствии с настоящей Инструкцией, и коэффициента достаточности собственного капитала Организации, рассчитанного в соответствии с постановлением Правления Агентства Республики Казахстан по регулированию и надзору финансового рынка и финансовых организаций от 22 августа 2008 года № 118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7)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8) фондовая биржа - фондовая биржа, осуществляющая деятельность на территории Республики Казахстан; </w:t>
      </w:r>
      <w:r>
        <w:br/>
      </w: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подпункт 9)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9) фондовый риск - риск возникновения расходов (убытков) вследствие изменения стоимости акций, возникающий в случае изменения условий финансовых рынков, влияющих на рыночную стоимость акций. </w:t>
      </w:r>
      <w:r>
        <w:br/>
      </w:r>
      <w:r>
        <w:rPr>
          <w:rFonts w:ascii="Times New Roman"/>
          <w:b w:val="false"/>
          <w:i w:val="false"/>
          <w:color w:val="000000"/>
          <w:sz w:val="28"/>
        </w:rPr>
        <w:t xml:space="preserve">
       </w:t>
      </w:r>
      <w:r>
        <w:rPr>
          <w:rFonts w:ascii="Times New Roman"/>
          <w:b w:val="false"/>
          <w:i/>
          <w:color w:val="800000"/>
          <w:sz w:val="28"/>
        </w:rPr>
        <w:t xml:space="preserve">Сноска. Пункт 1 с изменениями, внесенными </w:t>
      </w:r>
      <w:r>
        <w:rPr>
          <w:rFonts w:ascii="Times New Roman"/>
          <w:b w:val="false"/>
          <w:i/>
          <w:color w:val="8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Помимо рейтинговых оценок агентства "Standard &amp; Poor's", уполномоченным органом также признаются рейтинговые оценки агентств "Moody's Investors Service" и "Fitch", и их дочерних рейтинговых организаций (далее - другие рейтинговые агентства).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2-1. Для целей настоящей Инструкции под международными финансовыми организациями понимаются международные финансовые организации, перечень которых определен в Приложении 1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 4486) </w:t>
      </w:r>
      <w:r>
        <w:rPr>
          <w:rFonts w:ascii="Times New Roman"/>
          <w:b w:val="false"/>
          <w:i w:val="false"/>
          <w:color w:val="000000"/>
          <w:sz w:val="28"/>
        </w:rPr>
        <w:t xml:space="preserve">(далее - постановление № 225)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2-1 в соответствии с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с изменениями, внесенными </w:t>
      </w:r>
      <w:r>
        <w:rPr>
          <w:rFonts w:ascii="Times New Roman"/>
          <w:b w:val="false"/>
          <w:i/>
          <w:color w:val="8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2-2. Сделки за счет собственных активов Фонда совершаются в порядке, аналогичном установленному </w:t>
      </w:r>
      <w:r>
        <w:rPr>
          <w:rFonts w:ascii="Times New Roman"/>
          <w:b w:val="false"/>
          <w:i w:val="false"/>
          <w:color w:val="000000"/>
          <w:sz w:val="28"/>
        </w:rPr>
        <w:t xml:space="preserve">постановлением </w:t>
      </w:r>
      <w:r>
        <w:rPr>
          <w:rFonts w:ascii="Times New Roman"/>
          <w:b w:val="false"/>
          <w:i w:val="false"/>
          <w:color w:val="000000"/>
          <w:sz w:val="28"/>
        </w:rPr>
        <w:t xml:space="preserve">№ 225. </w:t>
      </w:r>
      <w:r>
        <w:br/>
      </w:r>
      <w:r>
        <w:rPr>
          <w:rFonts w:ascii="Times New Roman"/>
          <w:b w:val="false"/>
          <w:i w:val="false"/>
          <w:color w:val="000000"/>
          <w:sz w:val="28"/>
        </w:rPr>
        <w:t xml:space="preserve">
      Сделки Фонда с негосударственными ценными бумагами на первичном неорганизованном рынке (при их размещении) совершаются Фондом самостоятельно.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2-2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2-3. Сделки Фонда с государственными ценными бумагами и негосударственными ценными бумагами на вторичном рынке за счет собственных активов совершаются Фондом исключительно на организованных рынках ценных бумаг, за исключением случаев: </w:t>
      </w:r>
      <w:r>
        <w:br/>
      </w:r>
      <w:r>
        <w:rPr>
          <w:rFonts w:ascii="Times New Roman"/>
          <w:b w:val="false"/>
          <w:i w:val="false"/>
          <w:color w:val="000000"/>
          <w:sz w:val="28"/>
        </w:rPr>
        <w:t xml:space="preserve">
       </w:t>
      </w:r>
      <w:r>
        <w:rPr>
          <w:rFonts w:ascii="Times New Roman"/>
          <w:b w:val="false"/>
          <w:i w:val="false"/>
          <w:color w:val="000000"/>
          <w:sz w:val="28"/>
        </w:rPr>
        <w:t xml:space="preserve">1) конвертации эмитентом имеющихся в инвестиционном портфеле Фонда облигаций в акции; </w:t>
      </w:r>
      <w:r>
        <w:br/>
      </w:r>
      <w:r>
        <w:rPr>
          <w:rFonts w:ascii="Times New Roman"/>
          <w:b w:val="false"/>
          <w:i w:val="false"/>
          <w:color w:val="000000"/>
          <w:sz w:val="28"/>
        </w:rPr>
        <w:t>
</w:t>
      </w:r>
      <w:r>
        <w:rPr>
          <w:rFonts w:ascii="Times New Roman"/>
          <w:b w:val="false"/>
          <w:i w:val="false"/>
          <w:color w:val="000000"/>
          <w:sz w:val="28"/>
        </w:rPr>
        <w:t xml:space="preserve">      2) реализации Фондом права </w:t>
      </w:r>
      <w:r>
        <w:rPr>
          <w:rFonts w:ascii="Times New Roman"/>
          <w:b w:val="false"/>
          <w:i w:val="false"/>
          <w:color w:val="000000"/>
          <w:sz w:val="28"/>
        </w:rPr>
        <w:t xml:space="preserve">преимущественной покупки; </w:t>
      </w:r>
      <w:r>
        <w:br/>
      </w:r>
      <w:r>
        <w:rPr>
          <w:rFonts w:ascii="Times New Roman"/>
          <w:b w:val="false"/>
          <w:i w:val="false"/>
          <w:color w:val="000000"/>
          <w:sz w:val="28"/>
        </w:rPr>
        <w:t xml:space="preserve">
      3) заключения Фондом сделок с инструментами хеджирования. В качестве инструментов хеджирования признаются ликвидные активы, в том числе производные финансовые инструменты, базовым активом которых являются ликвидные активы, указанные в пункте 6 настоящей Инструкции. Все решения, принятые по операциям хеджирования, хранятся в Фонде путем отражения в журнале учета инвестиционных решений; </w:t>
      </w:r>
      <w:r>
        <w:br/>
      </w:r>
      <w:r>
        <w:rPr>
          <w:rFonts w:ascii="Times New Roman"/>
          <w:b w:val="false"/>
          <w:i w:val="false"/>
          <w:color w:val="000000"/>
          <w:sz w:val="28"/>
        </w:rPr>
        <w:t xml:space="preserve">
      4) требования Фондом выкупа имеющихся в инвестиционном портфеле акций у эмитента, в порядке и сроки, предусмотренные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от 13 мая 2003 года "Об акционерных обществах"; </w:t>
      </w:r>
      <w:r>
        <w:br/>
      </w:r>
      <w:r>
        <w:rPr>
          <w:rFonts w:ascii="Times New Roman"/>
          <w:b w:val="false"/>
          <w:i w:val="false"/>
          <w:color w:val="000000"/>
          <w:sz w:val="28"/>
        </w:rPr>
        <w:t xml:space="preserve">
      5) реализации Фондом ценных бумаг, подвергнутых организатором торгов делистингу.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2-3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2-4. Сделки купли-продажи государственных и негосударственных ценных бумаг, совершенные на организованных рынках ценных бумаг с участием собственных активов Фонда, заключаются методом открытых торгов. Сделки "обратное репо", совершаемые с участием собственных активов Фонда, могут заключаться на срок не более тридцати дней. </w:t>
      </w:r>
      <w:r>
        <w:br/>
      </w:r>
      <w:r>
        <w:rPr>
          <w:rFonts w:ascii="Times New Roman"/>
          <w:b w:val="false"/>
          <w:i w:val="false"/>
          <w:color w:val="000000"/>
          <w:sz w:val="28"/>
        </w:rPr>
        <w:t xml:space="preserve">
      Предметом операций "обратное репо", совершаемых Фондом с участием собственных активов, выступают государственные ценные бумаги Республики Казахстан.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2-4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2-5. Фонду запрещается совершать за счет собственных активов сделки по приобретению и (или) отчуждению финансовых инструментов с аффилиированными лицами, доверительными управляющими акциями, принадлежащими крупным акционерам Фонда, и аффилиированными лицами доверительных управляющих акциями, принадлежащими крупным акционерам Фонда, за исключением сделок на организованных рынках ценных бумаг и случаев, предусмотренных подпунктами 1), 2), 4) и 5) пункта 2-3 настоящей Инструкции.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2-5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2-6. Размер инвестиций Фонда в негосударственные эмиссионные ценные бумаги одного эмитента, во вклады в одном банке второго уровня должен соответствовать ограничениям, установленным для Фонда пруденциальными нормативами. </w:t>
      </w:r>
      <w:r>
        <w:br/>
      </w:r>
      <w:r>
        <w:rPr>
          <w:rFonts w:ascii="Times New Roman"/>
          <w:b w:val="false"/>
          <w:i w:val="false"/>
          <w:color w:val="000000"/>
          <w:sz w:val="28"/>
        </w:rPr>
        <w:t xml:space="preserve">
      Фонд приобретает негосударственные ценные бумаги, включенные в официальный список организатора торгов, на первичном рынке в случае, если организатор торгов приостановил торги с данными ценными бумагами.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2-6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 В случае невыполнения эмитентом обязательств по долговым ценным бумагам в сроки, предусмотренные условиями выпуска, Фонд с даты истечения срока выполнения таких обязательств не вправе принимать инвестиционные решения за счет собственных активов по покупке данных ценных бумаг, в том числе путем совершения операций "обратное репо".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2-7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2. Суммарный коэффициент достаточности </w:t>
      </w:r>
      <w:r>
        <w:br/>
      </w:r>
      <w:r>
        <w:rPr>
          <w:rFonts w:ascii="Times New Roman"/>
          <w:b w:val="false"/>
          <w:i w:val="false"/>
          <w:color w:val="000000"/>
          <w:sz w:val="28"/>
        </w:rPr>
        <w:t>
</w:t>
      </w:r>
      <w:r>
        <w:rPr>
          <w:rFonts w:ascii="Times New Roman"/>
          <w:b/>
          <w:i w:val="false"/>
          <w:color w:val="000080"/>
          <w:sz w:val="28"/>
        </w:rPr>
        <w:t xml:space="preserve">собственного капитала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Значение суммарного коэффициента достаточности собственного капитала, указанного в подпункте 6) пункта 1 настоящей Инструкции, должно составлять: </w:t>
      </w:r>
      <w:r>
        <w:br/>
      </w:r>
      <w:r>
        <w:rPr>
          <w:rFonts w:ascii="Times New Roman"/>
          <w:b w:val="false"/>
          <w:i w:val="false"/>
          <w:color w:val="000000"/>
          <w:sz w:val="28"/>
        </w:rPr>
        <w:t xml:space="preserve">
      1) </w:t>
      </w:r>
      <w:r>
        <w:rPr>
          <w:rFonts w:ascii="Times New Roman"/>
          <w:b w:val="false"/>
          <w:i/>
          <w:color w:val="800000"/>
          <w:sz w:val="28"/>
        </w:rPr>
        <w:t xml:space="preserve">исключен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xml:space="preserve">
      2) с 1 января 2009 года - не менее 0,06. </w:t>
      </w:r>
      <w:r>
        <w:br/>
      </w:r>
      <w:r>
        <w:rPr>
          <w:rFonts w:ascii="Times New Roman"/>
          <w:b w:val="false"/>
          <w:i w:val="false"/>
          <w:color w:val="000000"/>
          <w:sz w:val="28"/>
        </w:rPr>
        <w:t>
</w:t>
      </w:r>
      <w:r>
        <w:rPr>
          <w:rFonts w:ascii="Times New Roman"/>
          <w:b w:val="false"/>
          <w:i w:val="false"/>
          <w:color w:val="000000"/>
          <w:sz w:val="28"/>
        </w:rPr>
        <w:t xml:space="preserve">
      3-1. Значение суммарного коэффициента достаточности собственного капитала, указанного в подпункте 6) пункта 1 настоящей Инструкции, составляет не менее 0,01 для Фонда, принявшего пенсионные активы и обязательства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ежедневно в течение шести месяцев с даты их передачи. По окончании шести месяцев после даты передачи пенсионных активов и обязательств значение суммарного коэффициента достаточности собственного капитала Фонда составляет значение, указанное в пункте 3 настоящей Инструкции.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3-1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В целях выполнения требований пункта 3 настоящей Инструкции, между Организацией и Фондом, активы которого находятся в инвестиционном управлении у данной организации, заключается договор о соблюдении суммарного коэффициента достаточности собственного капитала. Договор заключается в письменной форме и содержит следующие сведения: </w:t>
      </w:r>
      <w:r>
        <w:br/>
      </w:r>
      <w:r>
        <w:rPr>
          <w:rFonts w:ascii="Times New Roman"/>
          <w:b w:val="false"/>
          <w:i w:val="false"/>
          <w:color w:val="000000"/>
          <w:sz w:val="28"/>
        </w:rPr>
        <w:t>
</w:t>
      </w:r>
      <w:r>
        <w:rPr>
          <w:rFonts w:ascii="Times New Roman"/>
          <w:b w:val="false"/>
          <w:i w:val="false"/>
          <w:color w:val="000000"/>
          <w:sz w:val="28"/>
        </w:rPr>
        <w:t xml:space="preserve">
      соотношение значений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организации к суммарному коэффициенту достаточности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соотношение значений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фонда, активы которого находятся в инвестиционном управлении у данной организации, к суммарному коэффициенту достаточности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периодичность внесения изменений в договор в части определения соотношения значений коэффициентов К </w:t>
      </w:r>
      <w:r>
        <w:rPr>
          <w:rFonts w:ascii="Times New Roman"/>
          <w:b w:val="false"/>
          <w:i w:val="false"/>
          <w:color w:val="000000"/>
          <w:vertAlign w:val="subscript"/>
        </w:rPr>
        <w:t xml:space="preserve">1 </w:t>
      </w:r>
      <w:r>
        <w:rPr>
          <w:rFonts w:ascii="Times New Roman"/>
          <w:b w:val="false"/>
          <w:i w:val="false"/>
          <w:color w:val="000000"/>
          <w:sz w:val="28"/>
        </w:rPr>
        <w:t xml:space="preserve">Организации и фонда, активы которого находятся в инвестиционном управлении у данной организации, к суммарному коэффициенту достаточности собственного капитала, с указанием даты введения в действие таких изменений. </w:t>
      </w:r>
      <w:r>
        <w:br/>
      </w:r>
      <w:r>
        <w:rPr>
          <w:rFonts w:ascii="Times New Roman"/>
          <w:b w:val="false"/>
          <w:i w:val="false"/>
          <w:color w:val="000000"/>
          <w:sz w:val="28"/>
        </w:rPr>
        <w:t>
</w:t>
      </w:r>
      <w:r>
        <w:rPr>
          <w:rFonts w:ascii="Times New Roman"/>
          <w:b w:val="false"/>
          <w:i w:val="false"/>
          <w:color w:val="000000"/>
          <w:sz w:val="28"/>
        </w:rPr>
        <w:t xml:space="preserve">
      Значение коэффициента K </w:t>
      </w:r>
      <w:r>
        <w:rPr>
          <w:rFonts w:ascii="Times New Roman"/>
          <w:b w:val="false"/>
          <w:i w:val="false"/>
          <w:color w:val="000000"/>
          <w:vertAlign w:val="subscript"/>
        </w:rPr>
        <w:t xml:space="preserve">1 </w:t>
      </w:r>
      <w:r>
        <w:rPr>
          <w:rFonts w:ascii="Times New Roman"/>
          <w:b w:val="false"/>
          <w:i w:val="false"/>
          <w:color w:val="000000"/>
          <w:sz w:val="28"/>
        </w:rPr>
        <w:t xml:space="preserve">Фонда, активы которого находятся в инвестиционном управлении у Организации, должно составлять не менее шестидесяти процентов от суммарного коэффициента достаточности собственного капитала. </w:t>
      </w:r>
      <w:r>
        <w:rPr>
          <w:rFonts w:ascii="Times New Roman"/>
          <w:b w:val="false"/>
          <w:i/>
          <w:color w:val="800000"/>
          <w:sz w:val="28"/>
        </w:rPr>
        <w:t xml:space="preserve">(Прим. РЦПИ. Абзац вводится в действие с 01.07.2009) </w:t>
      </w:r>
      <w:r>
        <w:br/>
      </w:r>
      <w:r>
        <w:rPr>
          <w:rFonts w:ascii="Times New Roman"/>
          <w:b w:val="false"/>
          <w:i w:val="false"/>
          <w:color w:val="000000"/>
          <w:sz w:val="28"/>
        </w:rPr>
        <w:t>
</w:t>
      </w:r>
      <w:r>
        <w:rPr>
          <w:rFonts w:ascii="Times New Roman"/>
          <w:b w:val="false"/>
          <w:i w:val="false"/>
          <w:color w:val="000000"/>
          <w:sz w:val="28"/>
        </w:rPr>
        <w:t xml:space="preserve">
      Значение коэффициента K </w:t>
      </w:r>
      <w:r>
        <w:rPr>
          <w:rFonts w:ascii="Times New Roman"/>
          <w:b w:val="false"/>
          <w:i w:val="false"/>
          <w:color w:val="000000"/>
          <w:vertAlign w:val="subscript"/>
        </w:rPr>
        <w:t xml:space="preserve">1 </w:t>
      </w:r>
      <w:r>
        <w:rPr>
          <w:rFonts w:ascii="Times New Roman"/>
          <w:b w:val="false"/>
          <w:i w:val="false"/>
          <w:color w:val="000000"/>
          <w:sz w:val="28"/>
        </w:rPr>
        <w:t xml:space="preserve">Организации должно составлять не менее двадцати процентов от суммарного коэффициента достаточности собственного капитала. </w:t>
      </w:r>
      <w:r>
        <w:rPr>
          <w:rFonts w:ascii="Times New Roman"/>
          <w:b w:val="false"/>
          <w:i/>
          <w:color w:val="800000"/>
          <w:sz w:val="28"/>
        </w:rPr>
        <w:t xml:space="preserve">(Прим. РЦПИ. Абзац вводится в действие с 01.07.2009) </w:t>
      </w:r>
      <w:r>
        <w:br/>
      </w:r>
      <w:r>
        <w:rPr>
          <w:rFonts w:ascii="Times New Roman"/>
          <w:b w:val="false"/>
          <w:i w:val="false"/>
          <w:color w:val="000000"/>
          <w:sz w:val="28"/>
        </w:rPr>
        <w:t>
</w:t>
      </w:r>
      <w:r>
        <w:rPr>
          <w:rFonts w:ascii="Times New Roman"/>
          <w:b w:val="false"/>
          <w:i w:val="false"/>
          <w:color w:val="000000"/>
          <w:sz w:val="28"/>
        </w:rPr>
        <w:t xml:space="preserve">
      Суммарный коэффициент достаточности собственного капитала Фонда и Организации составляет сто процентов. </w:t>
      </w:r>
      <w:r>
        <w:rPr>
          <w:rFonts w:ascii="Times New Roman"/>
          <w:b w:val="false"/>
          <w:i/>
          <w:color w:val="800000"/>
          <w:sz w:val="28"/>
        </w:rPr>
        <w:t xml:space="preserve">(Прим. РЦПИ. Абзац вводится в действие с 01.07.2009) </w:t>
      </w:r>
      <w:r>
        <w:br/>
      </w:r>
      <w:r>
        <w:rPr>
          <w:rFonts w:ascii="Times New Roman"/>
          <w:b w:val="false"/>
          <w:i w:val="false"/>
          <w:color w:val="000000"/>
          <w:sz w:val="28"/>
        </w:rPr>
        <w:t>
</w:t>
      </w:r>
      <w:r>
        <w:rPr>
          <w:rFonts w:ascii="Times New Roman"/>
          <w:b w:val="false"/>
          <w:i w:val="false"/>
          <w:color w:val="000000"/>
          <w:sz w:val="28"/>
        </w:rPr>
        <w:t xml:space="preserve">
      Фонд направляет в уполномоченный орган копию данного договора в течение одного дня со дня его заключения. </w:t>
      </w:r>
      <w:r>
        <w:br/>
      </w:r>
      <w:r>
        <w:rPr>
          <w:rFonts w:ascii="Times New Roman"/>
          <w:b w:val="false"/>
          <w:i w:val="false"/>
          <w:color w:val="000000"/>
          <w:sz w:val="28"/>
        </w:rPr>
        <w:t>
</w:t>
      </w:r>
      <w:r>
        <w:rPr>
          <w:rFonts w:ascii="Times New Roman"/>
          <w:b w:val="false"/>
          <w:i w:val="false"/>
          <w:color w:val="000000"/>
          <w:sz w:val="28"/>
        </w:rPr>
        <w:t xml:space="preserve">
      В случае отсутствия договора о соблюдении суммарного коэффициента достаточности собственного капитала, заключенного между организацией и Фондом, значение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Фонда составляет не менее семидесяти процентов от суммарного коэффициента достаточности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Значение коэффициента K </w:t>
      </w:r>
      <w:r>
        <w:rPr>
          <w:rFonts w:ascii="Times New Roman"/>
          <w:b w:val="false"/>
          <w:i w:val="false"/>
          <w:color w:val="000000"/>
          <w:vertAlign w:val="subscript"/>
        </w:rPr>
        <w:t xml:space="preserve">1 </w:t>
      </w:r>
      <w:r>
        <w:rPr>
          <w:rFonts w:ascii="Times New Roman"/>
          <w:b w:val="false"/>
          <w:i w:val="false"/>
          <w:color w:val="000000"/>
          <w:sz w:val="28"/>
        </w:rPr>
        <w:t xml:space="preserve">определяется фондом ежедневно на конец рабочего дня. </w:t>
      </w:r>
      <w:r>
        <w:br/>
      </w:r>
      <w:r>
        <w:rPr>
          <w:rFonts w:ascii="Times New Roman"/>
          <w:b w:val="false"/>
          <w:i w:val="false"/>
          <w:color w:val="000000"/>
          <w:sz w:val="28"/>
        </w:rPr>
        <w:t xml:space="preserve">
       </w:t>
      </w:r>
      <w:r>
        <w:rPr>
          <w:rFonts w:ascii="Times New Roman"/>
          <w:b w:val="false"/>
          <w:i/>
          <w:color w:val="800000"/>
          <w:sz w:val="28"/>
        </w:rPr>
        <w:t xml:space="preserve">Сноска. Пункт 4 с изменениями, внесенными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4-1. При несоблюдении Фондом и Организацией суммарного коэффициента достаточности собственного капитала, устанавливается невыполнение коэффициента достаточности собственного капитала Фонда и Организации.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4-1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3. Пруденциальный норматив 1 </w:t>
      </w:r>
      <w:r>
        <w:br/>
      </w:r>
      <w:r>
        <w:rPr>
          <w:rFonts w:ascii="Times New Roman"/>
          <w:b w:val="false"/>
          <w:i w:val="false"/>
          <w:color w:val="000000"/>
          <w:sz w:val="28"/>
        </w:rPr>
        <w:t>
</w:t>
      </w:r>
      <w:r>
        <w:rPr>
          <w:rFonts w:ascii="Times New Roman"/>
          <w:b/>
          <w:i w:val="false"/>
          <w:color w:val="000080"/>
          <w:sz w:val="28"/>
        </w:rPr>
        <w:t xml:space="preserve">"Достаточность собственного капитала"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Достаточность собственного капитала Фонда характеризуется коэффициентом К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Коэффициент K </w:t>
      </w:r>
      <w:r>
        <w:rPr>
          <w:rFonts w:ascii="Times New Roman"/>
          <w:b w:val="false"/>
          <w:i w:val="false"/>
          <w:color w:val="000000"/>
          <w:vertAlign w:val="subscript"/>
        </w:rPr>
        <w:t xml:space="preserve">1 </w:t>
      </w:r>
      <w:r>
        <w:rPr>
          <w:rFonts w:ascii="Times New Roman"/>
          <w:b w:val="false"/>
          <w:i w:val="false"/>
          <w:color w:val="000000"/>
          <w:sz w:val="28"/>
        </w:rPr>
        <w:t xml:space="preserve">рассчитывается по формуле: </w:t>
      </w:r>
      <w:r>
        <w:br/>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 (ЛА-О)/ВПА, где </w:t>
      </w:r>
      <w:r>
        <w:br/>
      </w:r>
      <w:r>
        <w:rPr>
          <w:rFonts w:ascii="Times New Roman"/>
          <w:b w:val="false"/>
          <w:i w:val="false"/>
          <w:color w:val="000000"/>
          <w:sz w:val="28"/>
        </w:rPr>
        <w:t xml:space="preserve">
      ЛА - ликвидные и прочие активы, установленные пунктами 6 и 7 настоящей Инструкции; </w:t>
      </w:r>
      <w:r>
        <w:br/>
      </w:r>
      <w:r>
        <w:rPr>
          <w:rFonts w:ascii="Times New Roman"/>
          <w:b w:val="false"/>
          <w:i w:val="false"/>
          <w:color w:val="000000"/>
          <w:sz w:val="28"/>
        </w:rPr>
        <w:t xml:space="preserve">
      О - обязательства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xml:space="preserve">
      ВПА - стоимость финансовых инструментов, находящихся в инвестиционном портфеле Фонда, взвешенных по степени риска, которая рассчитывается по формуле: </w:t>
      </w:r>
      <w:r>
        <w:br/>
      </w:r>
      <w:r>
        <w:rPr>
          <w:rFonts w:ascii="Times New Roman"/>
          <w:b w:val="false"/>
          <w:i w:val="false"/>
          <w:color w:val="000000"/>
          <w:sz w:val="28"/>
        </w:rPr>
        <w:t xml:space="preserve">
      ВПА = Ккр + Рр + Ор, где </w:t>
      </w:r>
      <w:r>
        <w:br/>
      </w:r>
      <w:r>
        <w:rPr>
          <w:rFonts w:ascii="Times New Roman"/>
          <w:b w:val="false"/>
          <w:i w:val="false"/>
          <w:color w:val="000000"/>
          <w:sz w:val="28"/>
        </w:rPr>
        <w:t xml:space="preserve">
      Ккр - кредитный риск, рассчитываемый по долговым ценным бумагам, отнесенным в категорию удерживаемых до погашения в соответствии с международными стандартами финансовой отчетности, долговым ценным бумагам, выпущенным иностранными эмитентами и организациями Республики Казахстан, находящимся в категории "предназначенные для торговли" и "имеющиеся в наличии для продажи" более 1 года, депозитам, аффинированным драгоценным металлам, металлическим депозитам, операциям "обратное репо", взвешиваемым по степени риска,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Рр - рыночный риск, рассчитываемый по долговым ценным бумагам, отнесенным в категории "предназначенные для торговли" и "имеющиеся в наличии для продажи", акциям, паям, производным финансовым инструментам.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Рыночный риск рассчитывается как произведение коэффициента приведения, равного 10, на сумму: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риска по финансовым инструментам с рыночным риском, связанным с изменением ставки вознаграждения (процентным риском);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риска по финансовым инструментам с рыночным риском, связанным с изменением рыночной стоимости финансового инструмента (фондовым риском);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риска по финансовым инструментам с рыночным риском, связанным с изменением обменных курсов валют и курсов драгоценных металлов (валютным риском).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Расчет риска по финансовым инструментам с рыночным риском, связанным с изменением ставки вознаграждения (процентным риском), представляет собой сумму специфичного процентного риска и общего процентного риска.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Специфичный процентный риск представляет собой сумму по однородным финансовым инструментам с рыночным риском, связанным с изменением ставки вознаграждения (процентным риском), взвешенным по коэффициенту специфичного процентного риска в зависимости от рейтинга финансового инструмента, в соответствии с </w:t>
      </w:r>
      <w:r>
        <w:rPr>
          <w:rFonts w:ascii="Times New Roman"/>
          <w:b w:val="false"/>
          <w:i w:val="false"/>
          <w:color w:val="000000"/>
          <w:sz w:val="28"/>
        </w:rPr>
        <w:t xml:space="preserve">приложением 3 </w:t>
      </w:r>
      <w:r>
        <w:rPr>
          <w:rFonts w:ascii="Times New Roman"/>
          <w:b w:val="false"/>
          <w:i w:val="false"/>
          <w:color w:val="000000"/>
          <w:sz w:val="28"/>
        </w:rPr>
        <w:t xml:space="preserve">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Однородными финансовыми инструментами с рыночным риском, связанными с изменением ставки вознаграждения (процентным риском), признаются финансовые инструменты, соответствующие следующим условиям: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выпущены одним эмитентом;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имеют равный размер доходности;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рыночная стоимость выражена в одной и той же валюте;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имеют равный срок до погашения.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Производные финансовые инструменты в расчет специфичного процентного риска не включаются.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Общий процентный риск представляет собой сумму: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10 процентов от суммы взвешенных финансовых инструментов всех зон риска по временным интервалам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40 процентов от суммы взвешенных финансовых инструментов по временным интервалам зоны 1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30 процентов размера от суммы взвешенных финансовых инструментов по временным интервалам зоны 2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30 процентов размера от суммы взвешенных финансовых инструментов по временным интервалам зоны 3 в соответствии с приложением 4 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Рыночный риск, связанный с изменением рыночной стоимости финансового инструмента (фондовый риск), представляет собой произведение стоимости финансового инструмента на коэффициент рыночного риска и рассчитывается по акциям (за исключением неконвертируемых привилегированных акций, связанных с изменением ставки вознаграждения), конвертируемым долговым ценным бумагам и акциям, производным финансовым инструментам, депозитарным распискам, базисным активом которых являются указанные ценные бумаги, в соответствии с </w:t>
      </w:r>
      <w:r>
        <w:rPr>
          <w:rFonts w:ascii="Times New Roman"/>
          <w:b w:val="false"/>
          <w:i w:val="false"/>
          <w:color w:val="000000"/>
          <w:sz w:val="28"/>
        </w:rPr>
        <w:t xml:space="preserve">приложением 5 </w:t>
      </w:r>
      <w:r>
        <w:rPr>
          <w:rFonts w:ascii="Times New Roman"/>
          <w:b w:val="false"/>
          <w:i w:val="false"/>
          <w:color w:val="000000"/>
          <w:sz w:val="28"/>
        </w:rPr>
        <w:t xml:space="preserve">к настоящей Инструкции.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Рыночный риск, связанный с изменением обменных курсов валют и курсов драгоценных металлов (валютный риск), представляет собой произведение суммы финансовых инструментов, номинированных в иностранной валюте, а также номинал и (или) купонное вознаграждение по которым индексировано к изменению курсов иностранных валют, драгоценных металлов, наличной иностранной валюты,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на коэффициент валютного риска, равный 0,04.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В расчет рыночного риска включаются следующие производные финансовые инструменты, приобретенные с целью хеджирования рисков: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производные финансовые инструменты, связанные с изменением ставки вознаграждения - контракт, базисным активом которого является финансовый инструмент, приносящий процентный доход, или контракт, по условиям которого финансовые потоки, рассчитываются на основе процентных ставок или иного процентного контракта;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производные финансовые инструменты, связанные с изменением рыночной стоимости базисного актива - контракт, базисным активом которого являются фондовые ценности (акции) или фондовый индекс;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Ор - операционный риск, представляющий собой произведение коэффициента приведения, равного 10, на произведение средней величины годового валового дохода, полученного за последние истекшие три года, на коэффициент операционного риска, равный 0,04. </w:t>
      </w:r>
      <w:r>
        <w:br/>
      </w:r>
      <w:r>
        <w:rPr>
          <w:rFonts w:ascii="Times New Roman"/>
          <w:b w:val="false"/>
          <w:i w:val="false"/>
          <w:color w:val="000000"/>
          <w:sz w:val="28"/>
        </w:rPr>
        <w:t xml:space="preserve">
      Средняя величина годового валового дохода за последние истекшие три года рассчитывается как отношение суммы годовых валовых доходов за последние истекшие три года, в каждом из которых Фондом был получен чистый доход, на количество лет, в которых Фондом был получен чистый доход. </w:t>
      </w:r>
      <w:r>
        <w:br/>
      </w:r>
      <w:r>
        <w:rPr>
          <w:rFonts w:ascii="Times New Roman"/>
          <w:b w:val="false"/>
          <w:i w:val="false"/>
          <w:color w:val="000000"/>
          <w:sz w:val="28"/>
        </w:rPr>
        <w:t xml:space="preserve">
      Для вновь созданных Фондов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 </w:t>
      </w:r>
      <w:r>
        <w:br/>
      </w:r>
      <w:r>
        <w:rPr>
          <w:rFonts w:ascii="Times New Roman"/>
          <w:b w:val="false"/>
          <w:i w:val="false"/>
          <w:color w:val="000000"/>
          <w:sz w:val="28"/>
        </w:rPr>
        <w:t xml:space="preserve">
      С 1 января 2011 года коэффициент приведения, указанный при расчете рыночного и операционного рисков, составляет 25. </w:t>
      </w:r>
      <w:r>
        <w:br/>
      </w:r>
      <w:r>
        <w:rPr>
          <w:rFonts w:ascii="Times New Roman"/>
          <w:b w:val="false"/>
          <w:i w:val="false"/>
          <w:color w:val="000000"/>
          <w:sz w:val="28"/>
        </w:rPr>
        <w:t xml:space="preserve">
       </w:t>
      </w:r>
      <w:r>
        <w:rPr>
          <w:rFonts w:ascii="Times New Roman"/>
          <w:b w:val="false"/>
          <w:i/>
          <w:color w:val="800000"/>
          <w:sz w:val="28"/>
        </w:rPr>
        <w:t xml:space="preserve">Сноска. Пункт 5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В качестве ликвидных активов признаются следующие активы Фонда, в объемах, предусмотренных </w:t>
      </w:r>
      <w:r>
        <w:rPr>
          <w:rFonts w:ascii="Times New Roman"/>
          <w:b w:val="false"/>
          <w:i w:val="false"/>
          <w:color w:val="000000"/>
          <w:sz w:val="28"/>
        </w:rPr>
        <w:t xml:space="preserve">приложением 6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 деньги и денежные эквиваленты, в том числе: </w:t>
      </w:r>
      <w:r>
        <w:br/>
      </w:r>
      <w:r>
        <w:rPr>
          <w:rFonts w:ascii="Times New Roman"/>
          <w:b w:val="false"/>
          <w:i w:val="false"/>
          <w:color w:val="000000"/>
          <w:sz w:val="28"/>
        </w:rPr>
        <w:t xml:space="preserve">
      деньги в кассе, не более десяти процентов от суммы активов по балансу Фонда; </w:t>
      </w:r>
      <w:r>
        <w:br/>
      </w:r>
      <w:r>
        <w:rPr>
          <w:rFonts w:ascii="Times New Roman"/>
          <w:b w:val="false"/>
          <w:i w:val="false"/>
          <w:color w:val="000000"/>
          <w:sz w:val="28"/>
        </w:rPr>
        <w:t>
</w:t>
      </w:r>
      <w:r>
        <w:rPr>
          <w:rFonts w:ascii="Times New Roman"/>
          <w:b w:val="false"/>
          <w:i w:val="false"/>
          <w:color w:val="000000"/>
          <w:sz w:val="28"/>
        </w:rPr>
        <w:t xml:space="preserve">
      деньги на текущих счетах в банках второго уровня Республики Казахстан, указанных в подпункте 3) настоящего пункта; </w:t>
      </w:r>
      <w:r>
        <w:br/>
      </w:r>
      <w:r>
        <w:rPr>
          <w:rFonts w:ascii="Times New Roman"/>
          <w:b w:val="false"/>
          <w:i w:val="false"/>
          <w:color w:val="000000"/>
          <w:sz w:val="28"/>
        </w:rPr>
        <w:t>
</w:t>
      </w:r>
      <w:r>
        <w:rPr>
          <w:rFonts w:ascii="Times New Roman"/>
          <w:b w:val="false"/>
          <w:i w:val="false"/>
          <w:color w:val="000000"/>
          <w:sz w:val="28"/>
        </w:rPr>
        <w:t xml:space="preserve">
      деньги на текущих счетах в центральном депозитарии ценных бумаг; </w:t>
      </w:r>
      <w:r>
        <w:br/>
      </w:r>
      <w:r>
        <w:rPr>
          <w:rFonts w:ascii="Times New Roman"/>
          <w:b w:val="false"/>
          <w:i w:val="false"/>
          <w:color w:val="000000"/>
          <w:sz w:val="28"/>
        </w:rPr>
        <w:t>
</w:t>
      </w:r>
      <w:r>
        <w:rPr>
          <w:rFonts w:ascii="Times New Roman"/>
          <w:b w:val="false"/>
          <w:i w:val="false"/>
          <w:color w:val="000000"/>
          <w:sz w:val="28"/>
        </w:rPr>
        <w:t xml:space="preserve">
      деньги на текущих счетах в банках-нерезидентах, которые имеют долгосрочный и/или краткосрочный, индивидуальный рейтинг не ниже "ВВВ-" по международной шкале агентства "Standard &amp; Poor's" или рейтинговую оценку аналогичного уровня одного из других рейтинговых агентств; </w:t>
      </w:r>
      <w:r>
        <w:br/>
      </w:r>
      <w:r>
        <w:rPr>
          <w:rFonts w:ascii="Times New Roman"/>
          <w:b w:val="false"/>
          <w:i w:val="false"/>
          <w:color w:val="000000"/>
          <w:sz w:val="28"/>
        </w:rPr>
        <w:t>
</w:t>
      </w:r>
      <w:r>
        <w:rPr>
          <w:rFonts w:ascii="Times New Roman"/>
          <w:b w:val="false"/>
          <w:i w:val="false"/>
          <w:color w:val="000000"/>
          <w:sz w:val="28"/>
        </w:rPr>
        <w:t xml:space="preserve">
      деньги на текущих счетах в организациях-нерезидентах, предоставляющих банковские услуги фонду для осуществления операций на организованном рынке ценных бумаг; </w:t>
      </w:r>
      <w:r>
        <w:br/>
      </w:r>
      <w:r>
        <w:rPr>
          <w:rFonts w:ascii="Times New Roman"/>
          <w:b w:val="false"/>
          <w:i w:val="false"/>
          <w:color w:val="000000"/>
          <w:sz w:val="28"/>
        </w:rPr>
        <w:t>
</w:t>
      </w:r>
      <w:r>
        <w:rPr>
          <w:rFonts w:ascii="Times New Roman"/>
          <w:b w:val="false"/>
          <w:i w:val="false"/>
          <w:color w:val="000000"/>
          <w:sz w:val="28"/>
        </w:rPr>
        <w:t xml:space="preserve">
      2) вклады в Национальном Банке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соответствии одному из следующих условий: </w:t>
      </w:r>
      <w:r>
        <w:br/>
      </w:r>
      <w:r>
        <w:rPr>
          <w:rFonts w:ascii="Times New Roman"/>
          <w:b w:val="false"/>
          <w:i w:val="false"/>
          <w:color w:val="000000"/>
          <w:sz w:val="28"/>
        </w:rPr>
        <w:t>
</w:t>
      </w:r>
      <w:r>
        <w:rPr>
          <w:rFonts w:ascii="Times New Roman"/>
          <w:b w:val="false"/>
          <w:i w:val="false"/>
          <w:color w:val="000000"/>
          <w:sz w:val="28"/>
        </w:rPr>
        <w:t xml:space="preserve">
      банки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w:t>
      </w:r>
      <w:r>
        <w:br/>
      </w:r>
      <w:r>
        <w:rPr>
          <w:rFonts w:ascii="Times New Roman"/>
          <w:b w:val="false"/>
          <w:i w:val="false"/>
          <w:color w:val="000000"/>
          <w:sz w:val="28"/>
        </w:rPr>
        <w:t>
</w:t>
      </w:r>
      <w:r>
        <w:rPr>
          <w:rFonts w:ascii="Times New Roman"/>
          <w:b w:val="false"/>
          <w:i w:val="false"/>
          <w:color w:val="000000"/>
          <w:sz w:val="28"/>
        </w:rPr>
        <w:t xml:space="preserve">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 </w:t>
      </w:r>
      <w:r>
        <w:br/>
      </w:r>
      <w:r>
        <w:rPr>
          <w:rFonts w:ascii="Times New Roman"/>
          <w:b w:val="false"/>
          <w:i w:val="false"/>
          <w:color w:val="000000"/>
          <w:sz w:val="28"/>
        </w:rPr>
        <w:t>
</w:t>
      </w:r>
      <w:r>
        <w:rPr>
          <w:rFonts w:ascii="Times New Roman"/>
          <w:b w:val="false"/>
          <w:i w:val="false"/>
          <w:color w:val="000000"/>
          <w:sz w:val="28"/>
        </w:rPr>
        <w:t xml:space="preserve">
      банки являются банками-эмитентами, простые акции которых включены в первую категорию сектора "акции" официального списка фондовой биржи; </w:t>
      </w:r>
      <w:r>
        <w:br/>
      </w:r>
      <w:r>
        <w:rPr>
          <w:rFonts w:ascii="Times New Roman"/>
          <w:b w:val="false"/>
          <w:i w:val="false"/>
          <w:color w:val="000000"/>
          <w:sz w:val="28"/>
        </w:rPr>
        <w:t>
</w:t>
      </w:r>
      <w:r>
        <w:rPr>
          <w:rFonts w:ascii="Times New Roman"/>
          <w:b w:val="false"/>
          <w:i w:val="false"/>
          <w:color w:val="000000"/>
          <w:sz w:val="28"/>
        </w:rPr>
        <w:t xml:space="preserve">
      4) вклады в банках-нерезидентах, которые имеют долгосрочный и/или краткосрочный, индивидуальный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5)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xml:space="preserve">
       </w:t>
      </w:r>
      <w:r>
        <w:rPr>
          <w:rFonts w:ascii="Times New Roman"/>
          <w:b w:val="false"/>
          <w:i w:val="false"/>
          <w:color w:val="000000"/>
          <w:sz w:val="28"/>
        </w:rPr>
        <w:t xml:space="preserve">5-1)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6) акции юридических лиц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Poor's",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7) акции юридических лиц, включенные в первую и/или вторую категории сектора "акции" официального списка фондовой биржи,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8)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агентства "Standard &amp; Poor's"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9)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подкатегорию "долговые ценные бумаги без рейтинговой оценки первой подкатегории" официального списка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10) ценные бумаги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11)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12)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14) аффинированные драгоценные металлы и металлические депозиты; </w:t>
      </w:r>
      <w:r>
        <w:br/>
      </w:r>
      <w:r>
        <w:rPr>
          <w:rFonts w:ascii="Times New Roman"/>
          <w:b w:val="false"/>
          <w:i w:val="false"/>
          <w:color w:val="000000"/>
          <w:sz w:val="28"/>
        </w:rPr>
        <w:t>
</w:t>
      </w:r>
      <w:r>
        <w:rPr>
          <w:rFonts w:ascii="Times New Roman"/>
          <w:b w:val="false"/>
          <w:i w:val="false"/>
          <w:color w:val="000000"/>
          <w:sz w:val="28"/>
        </w:rPr>
        <w:t xml:space="preserve">
      15)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16) депозитарные расписки, базовым активом которых являются акции юридических лиц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Poor's",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17) депозитарные расписки, базовым активом которых являются акции юридических лиц, включенные в первую и/или вторую категории сектора "акции" официального списка фондовой биржи,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18)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19) дебиторская задолженность, за исключением требований к Организации по возмещению коэффициента номинального дохода К </w:t>
      </w:r>
      <w:r>
        <w:rPr>
          <w:rFonts w:ascii="Times New Roman"/>
          <w:b w:val="false"/>
          <w:i w:val="false"/>
          <w:color w:val="000000"/>
          <w:vertAlign w:val="subscript"/>
        </w:rPr>
        <w:t xml:space="preserve">2 </w:t>
      </w:r>
      <w:r>
        <w:rPr>
          <w:rFonts w:ascii="Times New Roman"/>
          <w:b w:val="false"/>
          <w:i w:val="false"/>
          <w:color w:val="000000"/>
          <w:sz w:val="28"/>
        </w:rPr>
        <w:t xml:space="preserve">при формировании резервов (провизий) по условному обязательству Фонда (за вычетом резервов на возможные потери) юридических лиц, не являющихся по отношению к Фонду аффилиированными лицами, за вычетом дебиторской задолженности работников и других лиц, в том числе: </w:t>
      </w:r>
      <w:r>
        <w:rPr>
          <w:rFonts w:ascii="Times New Roman"/>
          <w:b w:val="false"/>
          <w:i/>
          <w:color w:val="800000"/>
          <w:sz w:val="28"/>
        </w:rPr>
        <w:t xml:space="preserve">(Прим. РЦПИ. Абзац вводится в действие с 01.07.2009) </w:t>
      </w:r>
      <w:r>
        <w:br/>
      </w:r>
      <w:r>
        <w:rPr>
          <w:rFonts w:ascii="Times New Roman"/>
          <w:b w:val="false"/>
          <w:i w:val="false"/>
          <w:color w:val="000000"/>
          <w:sz w:val="28"/>
        </w:rPr>
        <w:t>
</w:t>
      </w:r>
      <w:r>
        <w:rPr>
          <w:rFonts w:ascii="Times New Roman"/>
          <w:b w:val="false"/>
          <w:i w:val="false"/>
          <w:color w:val="000000"/>
          <w:sz w:val="28"/>
        </w:rPr>
        <w:t xml:space="preserve">
      дебиторская задолженность (за вычетом резервов на возможные потери) юридических лиц, не являющихся по отношению к Фонду аффилиированными лицами, за вычетом дебиторской задолженности работников и других лиц, просроченная по условиям договора на срок не более трех дней; </w:t>
      </w:r>
      <w:r>
        <w:br/>
      </w:r>
      <w:r>
        <w:rPr>
          <w:rFonts w:ascii="Times New Roman"/>
          <w:b w:val="false"/>
          <w:i w:val="false"/>
          <w:color w:val="000000"/>
          <w:sz w:val="28"/>
        </w:rPr>
        <w:t>
</w:t>
      </w:r>
      <w:r>
        <w:rPr>
          <w:rFonts w:ascii="Times New Roman"/>
          <w:b w:val="false"/>
          <w:i w:val="false"/>
          <w:color w:val="000000"/>
          <w:sz w:val="28"/>
        </w:rPr>
        <w:t xml:space="preserve">
      дебиторская задолженность (за вычетом резервов на возможные потери) юридических лиц, не являющихся по отношению к Фонду аффилиированными лицами, за вычетом дебиторской задолженности работников и других лиц, просроченная по условиям договора на срок не более девяноста дней. </w:t>
      </w:r>
      <w:r>
        <w:br/>
      </w:r>
      <w:r>
        <w:rPr>
          <w:rFonts w:ascii="Times New Roman"/>
          <w:b w:val="false"/>
          <w:i w:val="false"/>
          <w:color w:val="000000"/>
          <w:sz w:val="28"/>
        </w:rPr>
        <w:t>
</w:t>
      </w:r>
      <w:r>
        <w:rPr>
          <w:rFonts w:ascii="Times New Roman"/>
          <w:b w:val="false"/>
          <w:i w:val="false"/>
          <w:color w:val="000000"/>
          <w:sz w:val="28"/>
        </w:rPr>
        <w:t xml:space="preserve">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w:t>
      </w:r>
      <w:r>
        <w:rPr>
          <w:rFonts w:ascii="Times New Roman"/>
          <w:b w:val="false"/>
          <w:i w:val="false"/>
          <w:color w:val="000000"/>
          <w:sz w:val="28"/>
        </w:rPr>
        <w:t xml:space="preserve">
      продажи ценных бумаг Фондом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покупки ценных бумаг Фондом на рынке автоматического "репо" на условиях их обратной продажи; </w:t>
      </w:r>
      <w:r>
        <w:br/>
      </w:r>
      <w:r>
        <w:rPr>
          <w:rFonts w:ascii="Times New Roman"/>
          <w:b w:val="false"/>
          <w:i w:val="false"/>
          <w:color w:val="000000"/>
          <w:sz w:val="28"/>
        </w:rPr>
        <w:t>
</w:t>
      </w:r>
      <w:r>
        <w:rPr>
          <w:rFonts w:ascii="Times New Roman"/>
          <w:b w:val="false"/>
          <w:i w:val="false"/>
          <w:color w:val="000000"/>
          <w:sz w:val="28"/>
        </w:rPr>
        <w:t xml:space="preserve">
      покупки Фондом ценных бумаг, выпущенных юридическими лицами, являющимися аффилиированными лицами по отношению к Фонду; </w:t>
      </w:r>
      <w:r>
        <w:br/>
      </w:r>
      <w:r>
        <w:rPr>
          <w:rFonts w:ascii="Times New Roman"/>
          <w:b w:val="false"/>
          <w:i w:val="false"/>
          <w:color w:val="000000"/>
          <w:sz w:val="28"/>
        </w:rPr>
        <w:t xml:space="preserve">
      покупки ценных бумаг, выпущенных доверительными управляющими акциями, принадлежащими крупным акционерам Фонда, и аффилиированными лицами доверительных управляющих акциями, принадлежащими крупным акционерам Фонда. </w:t>
      </w:r>
      <w:r>
        <w:br/>
      </w:r>
      <w:r>
        <w:rPr>
          <w:rFonts w:ascii="Times New Roman"/>
          <w:b w:val="false"/>
          <w:i w:val="false"/>
          <w:color w:val="000000"/>
          <w:sz w:val="28"/>
        </w:rPr>
        <w:t xml:space="preserve">
       </w:t>
      </w:r>
      <w:r>
        <w:rPr>
          <w:rFonts w:ascii="Times New Roman"/>
          <w:b w:val="false"/>
          <w:i/>
          <w:color w:val="800000"/>
          <w:sz w:val="28"/>
        </w:rPr>
        <w:t xml:space="preserve">Сноска. Пункт 6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В качестве прочих активов признаются следующие активы Фонда: </w:t>
      </w:r>
      <w:r>
        <w:br/>
      </w:r>
      <w:r>
        <w:rPr>
          <w:rFonts w:ascii="Times New Roman"/>
          <w:b w:val="false"/>
          <w:i w:val="false"/>
          <w:color w:val="000000"/>
          <w:sz w:val="28"/>
        </w:rPr>
        <w:t>
</w:t>
      </w:r>
      <w:r>
        <w:rPr>
          <w:rFonts w:ascii="Times New Roman"/>
          <w:b w:val="false"/>
          <w:i w:val="false"/>
          <w:color w:val="000000"/>
          <w:sz w:val="28"/>
        </w:rPr>
        <w:t xml:space="preserve">
      основные средства Фонда по балансовой стоимости, в том числе: </w:t>
      </w:r>
      <w:r>
        <w:br/>
      </w:r>
      <w:r>
        <w:rPr>
          <w:rFonts w:ascii="Times New Roman"/>
          <w:b w:val="false"/>
          <w:i w:val="false"/>
          <w:color w:val="000000"/>
          <w:sz w:val="28"/>
        </w:rPr>
        <w:t>
</w:t>
      </w:r>
      <w:r>
        <w:rPr>
          <w:rFonts w:ascii="Times New Roman"/>
          <w:b w:val="false"/>
          <w:i w:val="false"/>
          <w:color w:val="000000"/>
          <w:sz w:val="28"/>
        </w:rPr>
        <w:t xml:space="preserve">
      земля, находящаяся в собственности или на праве постоянного землепользования; </w:t>
      </w:r>
      <w:r>
        <w:br/>
      </w:r>
      <w:r>
        <w:rPr>
          <w:rFonts w:ascii="Times New Roman"/>
          <w:b w:val="false"/>
          <w:i w:val="false"/>
          <w:color w:val="000000"/>
          <w:sz w:val="28"/>
        </w:rPr>
        <w:t>
</w:t>
      </w:r>
      <w:r>
        <w:rPr>
          <w:rFonts w:ascii="Times New Roman"/>
          <w:b w:val="false"/>
          <w:i w:val="false"/>
          <w:color w:val="000000"/>
          <w:sz w:val="28"/>
        </w:rPr>
        <w:t xml:space="preserve">
      здания и сооружения, находящиеся в собственности; </w:t>
      </w:r>
      <w:r>
        <w:br/>
      </w:r>
      <w:r>
        <w:rPr>
          <w:rFonts w:ascii="Times New Roman"/>
          <w:b w:val="false"/>
          <w:i w:val="false"/>
          <w:color w:val="000000"/>
          <w:sz w:val="28"/>
        </w:rPr>
        <w:t>
</w:t>
      </w:r>
      <w:r>
        <w:rPr>
          <w:rFonts w:ascii="Times New Roman"/>
          <w:b w:val="false"/>
          <w:i w:val="false"/>
          <w:color w:val="000000"/>
          <w:sz w:val="28"/>
        </w:rPr>
        <w:t xml:space="preserve">
      машины и оборудование, находящиеся в собственности, за исключением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8. По итогам календарного года Фондом самостоятельно производится расчет разницы между показателем номинальной доходности Фонда и минимальным значением доходности для целей обеспечения получения доходности по пенсионным активам не ниже минимального уровня. </w:t>
      </w:r>
      <w:r>
        <w:br/>
      </w:r>
      <w:r>
        <w:rPr>
          <w:rFonts w:ascii="Times New Roman"/>
          <w:b w:val="false"/>
          <w:i w:val="false"/>
          <w:color w:val="000000"/>
          <w:sz w:val="28"/>
        </w:rPr>
        <w:t>
</w:t>
      </w:r>
      <w:r>
        <w:rPr>
          <w:rFonts w:ascii="Times New Roman"/>
          <w:b w:val="false"/>
          <w:i w:val="false"/>
          <w:color w:val="000000"/>
          <w:sz w:val="28"/>
        </w:rPr>
        <w:t xml:space="preserve">
      9. Показатель номинальной доходности Фонда характеризуется коэффициентом номинального дохода К </w:t>
      </w:r>
      <w:r>
        <w:rPr>
          <w:rFonts w:ascii="Times New Roman"/>
          <w:b w:val="false"/>
          <w:i w:val="false"/>
          <w:color w:val="000000"/>
          <w:vertAlign w:val="subscript"/>
        </w:rPr>
        <w:t xml:space="preserve">2 </w:t>
      </w:r>
      <w:r>
        <w:rPr>
          <w:rFonts w:ascii="Times New Roman"/>
          <w:b w:val="false"/>
          <w:i w:val="false"/>
          <w:color w:val="000000"/>
          <w:sz w:val="28"/>
        </w:rPr>
        <w:t xml:space="preserve">, рассчитанного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22 августа 2008 года № 118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(далее - постановление № 118). </w:t>
      </w:r>
      <w:r>
        <w:br/>
      </w:r>
      <w:r>
        <w:rPr>
          <w:rFonts w:ascii="Times New Roman"/>
          <w:b w:val="false"/>
          <w:i w:val="false"/>
          <w:color w:val="000000"/>
          <w:sz w:val="28"/>
        </w:rPr>
        <w:t>
</w:t>
      </w:r>
      <w:r>
        <w:rPr>
          <w:rFonts w:ascii="Times New Roman"/>
          <w:b w:val="false"/>
          <w:i w:val="false"/>
          <w:color w:val="000000"/>
          <w:sz w:val="28"/>
        </w:rPr>
        <w:t xml:space="preserve">
      10. Минимальное значение доходности для соответствующего периода представляет собой общую для всех накопительных пенсионных фондов величину, равную нижнему пределу отклонения доходности, установленного пунктом 18 постановления № 118, от скорректированного коэффициента среднего номинального дохода за данный период. </w:t>
      </w:r>
      <w:r>
        <w:br/>
      </w:r>
      <w:r>
        <w:rPr>
          <w:rFonts w:ascii="Times New Roman"/>
          <w:b w:val="false"/>
          <w:i w:val="false"/>
          <w:color w:val="000000"/>
          <w:sz w:val="28"/>
        </w:rPr>
        <w:t>
</w:t>
      </w:r>
      <w:r>
        <w:rPr>
          <w:rFonts w:ascii="Times New Roman"/>
          <w:b w:val="false"/>
          <w:i w:val="false"/>
          <w:color w:val="000000"/>
          <w:sz w:val="28"/>
        </w:rPr>
        <w:t xml:space="preserve">
      11. В случае, когда на конец календарного года у Фонда существует отрицательная разница между показателем номинальной доходности Фонда и минимальным значением доходности, Фонд возмещает данную разницу за счет собственного капитала путем зачисления соответствующей суммы денег на инвестиционный счет Фонда в банке-кастодиане. </w:t>
      </w:r>
      <w:r>
        <w:br/>
      </w:r>
      <w:r>
        <w:rPr>
          <w:rFonts w:ascii="Times New Roman"/>
          <w:b w:val="false"/>
          <w:i w:val="false"/>
          <w:color w:val="000000"/>
          <w:sz w:val="28"/>
        </w:rPr>
        <w:t xml:space="preserve">
      Требование, установленное абзацем первым настоящего пункта, не распространяется на Фонд, принимающий пенсионные активы и обязательства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который имеет отрицательную разницу между показателем номинальной доходности Фонда и минимальным значением доходности на конец календарного года, в котором им были приняты пенсионные активы и обязательства. </w:t>
      </w:r>
      <w:r>
        <w:br/>
      </w:r>
      <w:r>
        <w:rPr>
          <w:rFonts w:ascii="Times New Roman"/>
          <w:b w:val="false"/>
          <w:i w:val="false"/>
          <w:color w:val="000000"/>
          <w:sz w:val="28"/>
        </w:rPr>
        <w:t xml:space="preserve">
       </w:t>
      </w:r>
      <w:r>
        <w:rPr>
          <w:rFonts w:ascii="Times New Roman"/>
          <w:b w:val="false"/>
          <w:i/>
          <w:color w:val="800000"/>
          <w:sz w:val="28"/>
        </w:rPr>
        <w:t xml:space="preserve">Сноска. Пункт 11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Сумма, которую Фонд зачисляет на инвестиционный счет в банке-кастодиане для целей исключения отрицательной разницы между минимальным значением доходности и коэффициентом К </w:t>
      </w:r>
      <w:r>
        <w:rPr>
          <w:rFonts w:ascii="Times New Roman"/>
          <w:b w:val="false"/>
          <w:i w:val="false"/>
          <w:color w:val="000000"/>
          <w:vertAlign w:val="subscript"/>
        </w:rPr>
        <w:t xml:space="preserve">2 </w:t>
      </w:r>
      <w:r>
        <w:rPr>
          <w:rFonts w:ascii="Times New Roman"/>
          <w:b w:val="false"/>
          <w:i w:val="false"/>
          <w:color w:val="000000"/>
          <w:sz w:val="28"/>
        </w:rPr>
        <w:t xml:space="preserve">, рассчитывается в соответствии с пунктом 19 постановления № 118. </w:t>
      </w:r>
      <w:r>
        <w:br/>
      </w:r>
      <w:r>
        <w:rPr>
          <w:rFonts w:ascii="Times New Roman"/>
          <w:b w:val="false"/>
          <w:i w:val="false"/>
          <w:color w:val="000000"/>
          <w:sz w:val="28"/>
        </w:rPr>
        <w:t>
</w:t>
      </w:r>
      <w:r>
        <w:rPr>
          <w:rFonts w:ascii="Times New Roman"/>
          <w:b w:val="false"/>
          <w:i w:val="false"/>
          <w:color w:val="000000"/>
          <w:sz w:val="28"/>
        </w:rPr>
        <w:t xml:space="preserve">
      Сумма, которую Фонд возмещает для исключения отрицательной разницы между минимальным значением доходности и коэффициентом К </w:t>
      </w:r>
      <w:r>
        <w:rPr>
          <w:rFonts w:ascii="Times New Roman"/>
          <w:b w:val="false"/>
          <w:i w:val="false"/>
          <w:color w:val="000000"/>
          <w:vertAlign w:val="subscript"/>
        </w:rPr>
        <w:t xml:space="preserve">2 </w:t>
      </w:r>
      <w:r>
        <w:rPr>
          <w:rFonts w:ascii="Times New Roman"/>
          <w:b w:val="false"/>
          <w:i w:val="false"/>
          <w:color w:val="000000"/>
          <w:sz w:val="28"/>
        </w:rPr>
        <w:t xml:space="preserve">, должна быть зачислена на инвестиционный счет в банке-кастодиане в срок до 1 февраля года, следующего за годом произведения расчета. </w:t>
      </w:r>
      <w:r>
        <w:br/>
      </w:r>
      <w:r>
        <w:rPr>
          <w:rFonts w:ascii="Times New Roman"/>
          <w:b w:val="false"/>
          <w:i w:val="false"/>
          <w:color w:val="000000"/>
          <w:sz w:val="28"/>
        </w:rPr>
        <w:t>
</w:t>
      </w:r>
      <w:r>
        <w:rPr>
          <w:rFonts w:ascii="Times New Roman"/>
          <w:b w:val="false"/>
          <w:i w:val="false"/>
          <w:color w:val="000000"/>
          <w:sz w:val="28"/>
        </w:rPr>
        <w:t xml:space="preserve">
      13. Фонд в течение дня, следующего за днем произведения зачисления суммы возмещения отрицательной разницы между минимальным значением доходности и коэффициентом К </w:t>
      </w:r>
      <w:r>
        <w:rPr>
          <w:rFonts w:ascii="Times New Roman"/>
          <w:b w:val="false"/>
          <w:i w:val="false"/>
          <w:color w:val="000000"/>
          <w:vertAlign w:val="subscript"/>
        </w:rPr>
        <w:t xml:space="preserve">2 </w:t>
      </w:r>
      <w:r>
        <w:rPr>
          <w:rFonts w:ascii="Times New Roman"/>
          <w:b w:val="false"/>
          <w:i w:val="false"/>
          <w:color w:val="000000"/>
          <w:sz w:val="28"/>
        </w:rPr>
        <w:t xml:space="preserve">, направляет в уполномоченный орган информацию о зачислении данной суммы с подтверждением банка-кастодиана. </w:t>
      </w:r>
      <w:r>
        <w:br/>
      </w:r>
      <w:r>
        <w:rPr>
          <w:rFonts w:ascii="Times New Roman"/>
          <w:b w:val="false"/>
          <w:i w:val="false"/>
          <w:color w:val="000000"/>
          <w:sz w:val="28"/>
        </w:rPr>
        <w:t>
</w:t>
      </w:r>
      <w:r>
        <w:rPr>
          <w:rFonts w:ascii="Times New Roman"/>
          <w:b w:val="false"/>
          <w:i w:val="false"/>
          <w:color w:val="000000"/>
          <w:sz w:val="28"/>
        </w:rPr>
        <w:t xml:space="preserve">
      13-1. Фонд ежемесячно проводит тесты на обесценение ценных бумаг и формирует резервы (провизии) против возможных потерь, связанных с их обесценением,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118.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13-1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13-2. При отклонении коэффициента номинального дохода К </w:t>
      </w:r>
      <w:r>
        <w:rPr>
          <w:rFonts w:ascii="Times New Roman"/>
          <w:b w:val="false"/>
          <w:i w:val="false"/>
          <w:color w:val="000000"/>
          <w:vertAlign w:val="subscript"/>
        </w:rPr>
        <w:t xml:space="preserve">2 </w:t>
      </w:r>
      <w:r>
        <w:rPr>
          <w:rFonts w:ascii="Times New Roman"/>
          <w:b w:val="false"/>
          <w:i w:val="false"/>
          <w:color w:val="000000"/>
          <w:sz w:val="28"/>
        </w:rPr>
        <w:t xml:space="preserve">от значения скорректированного коэффициента среднего номинального дохода и возникновении у Фонда условных обязательств, Фонд формирует оценочный резерв по условным обязательствам, рассчитанный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118.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13-2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(вводится в действие с 01.07.2009).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 Пруденциальный норматив 2 </w:t>
      </w:r>
      <w:r>
        <w:br/>
      </w:r>
      <w:r>
        <w:rPr>
          <w:rFonts w:ascii="Times New Roman"/>
          <w:b w:val="false"/>
          <w:i w:val="false"/>
          <w:color w:val="000000"/>
          <w:sz w:val="28"/>
        </w:rPr>
        <w:t>
</w:t>
      </w:r>
      <w:r>
        <w:rPr>
          <w:rFonts w:ascii="Times New Roman"/>
          <w:b/>
          <w:i w:val="false"/>
          <w:color w:val="000080"/>
          <w:sz w:val="28"/>
        </w:rPr>
        <w:t xml:space="preserve">"Инвестиции в негосударственные ценные бумаги одного эмитента, </w:t>
      </w:r>
      <w:r>
        <w:br/>
      </w:r>
      <w:r>
        <w:rPr>
          <w:rFonts w:ascii="Times New Roman"/>
          <w:b w:val="false"/>
          <w:i w:val="false"/>
          <w:color w:val="000000"/>
          <w:sz w:val="28"/>
        </w:rPr>
        <w:t>
</w:t>
      </w:r>
      <w:r>
        <w:rPr>
          <w:rFonts w:ascii="Times New Roman"/>
          <w:b/>
          <w:i w:val="false"/>
          <w:color w:val="000080"/>
          <w:sz w:val="28"/>
        </w:rPr>
        <w:t xml:space="preserve">во вклады в одном банке второго уровня, в доли участия в </w:t>
      </w:r>
      <w:r>
        <w:br/>
      </w:r>
      <w:r>
        <w:rPr>
          <w:rFonts w:ascii="Times New Roman"/>
          <w:b w:val="false"/>
          <w:i w:val="false"/>
          <w:color w:val="000000"/>
          <w:sz w:val="28"/>
        </w:rPr>
        <w:t>
</w:t>
      </w:r>
      <w:r>
        <w:rPr>
          <w:rFonts w:ascii="Times New Roman"/>
          <w:b/>
          <w:i w:val="false"/>
          <w:color w:val="000080"/>
          <w:sz w:val="28"/>
        </w:rPr>
        <w:t xml:space="preserve">уставном капитале одного юридического лица и остаток денег </w:t>
      </w:r>
      <w:r>
        <w:br/>
      </w:r>
      <w:r>
        <w:rPr>
          <w:rFonts w:ascii="Times New Roman"/>
          <w:b w:val="false"/>
          <w:i w:val="false"/>
          <w:color w:val="000000"/>
          <w:sz w:val="28"/>
        </w:rPr>
        <w:t>
</w:t>
      </w:r>
      <w:r>
        <w:rPr>
          <w:rFonts w:ascii="Times New Roman"/>
          <w:b/>
          <w:i w:val="false"/>
          <w:color w:val="000080"/>
          <w:sz w:val="28"/>
        </w:rPr>
        <w:t xml:space="preserve">в кассе"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Суммарный размер инвестиций Фонда в ценные бумаги одного эмитента, во вклады в одном банке второго уровня, а также в доли участия в уставном капитале одного юридического лица, которые могут быть осуществлены в соответствии с настоящей Инструкцией при инвестировании собственных активов, не должен превышать следующих значений: </w:t>
      </w:r>
      <w:r>
        <w:br/>
      </w:r>
      <w:r>
        <w:rPr>
          <w:rFonts w:ascii="Times New Roman"/>
          <w:b w:val="false"/>
          <w:i w:val="false"/>
          <w:color w:val="000000"/>
          <w:sz w:val="28"/>
        </w:rPr>
        <w:t>
</w:t>
      </w:r>
      <w:r>
        <w:rPr>
          <w:rFonts w:ascii="Times New Roman"/>
          <w:b w:val="false"/>
          <w:i w:val="false"/>
          <w:color w:val="000000"/>
          <w:sz w:val="28"/>
        </w:rPr>
        <w:t xml:space="preserve">
      1) в ценные бумаги, эмитированные одним банком второго уровня, а также во вклады в данном банке - десяти процентов от объема собственных активов Фонда при соблюдении следующих условий: </w:t>
      </w:r>
      <w:r>
        <w:br/>
      </w:r>
      <w:r>
        <w:rPr>
          <w:rFonts w:ascii="Times New Roman"/>
          <w:b w:val="false"/>
          <w:i w:val="false"/>
          <w:color w:val="000000"/>
          <w:sz w:val="28"/>
        </w:rPr>
        <w:t>
</w:t>
      </w:r>
      <w:r>
        <w:rPr>
          <w:rFonts w:ascii="Times New Roman"/>
          <w:b w:val="false"/>
          <w:i w:val="false"/>
          <w:color w:val="000000"/>
          <w:sz w:val="28"/>
        </w:rPr>
        <w:t xml:space="preserve">
      размер данных инвестиций не должен превышать тридцати пяти процентов от размера собственного капитала банка (за исключением финансовых агентств и ипотечных облигаций) либо не более пятидесяти процентов от размера собственного капитала данного банка в случае, если данный банк имеет долгосрочную инвестиционную рейтинговую оценку не ниже "ВВ-" (по классификации рейтингового агентства "Standard &amp; Poor's") или рейтинговую оценку аналогичного уровня одного из других рейтинговых агентств; </w:t>
      </w:r>
      <w:r>
        <w:br/>
      </w:r>
      <w:r>
        <w:rPr>
          <w:rFonts w:ascii="Times New Roman"/>
          <w:b w:val="false"/>
          <w:i w:val="false"/>
          <w:color w:val="000000"/>
          <w:sz w:val="28"/>
        </w:rPr>
        <w:t>
</w:t>
      </w:r>
      <w:r>
        <w:rPr>
          <w:rFonts w:ascii="Times New Roman"/>
          <w:b w:val="false"/>
          <w:i w:val="false"/>
          <w:color w:val="000000"/>
          <w:sz w:val="28"/>
        </w:rPr>
        <w:t xml:space="preserve">
      размер инвестиций в ценные бумаги, эмитированные одним банком второго уровня, не превышает двадцати пяти процентов от размера собственного капитала банка (за исключением финансовых агентств и ипотечных облигаций); </w:t>
      </w:r>
      <w:r>
        <w:br/>
      </w:r>
      <w:r>
        <w:rPr>
          <w:rFonts w:ascii="Times New Roman"/>
          <w:b w:val="false"/>
          <w:i w:val="false"/>
          <w:color w:val="000000"/>
          <w:sz w:val="28"/>
        </w:rPr>
        <w:t>
</w:t>
      </w:r>
      <w:r>
        <w:rPr>
          <w:rFonts w:ascii="Times New Roman"/>
          <w:b w:val="false"/>
          <w:i w:val="false"/>
          <w:color w:val="000000"/>
          <w:sz w:val="28"/>
        </w:rPr>
        <w:t xml:space="preserve">
      размер инвестиций во вклады в одном банке второго уровня не превышает двадцати процентов от размера собственного капитала банка; </w:t>
      </w:r>
      <w:r>
        <w:br/>
      </w:r>
      <w:r>
        <w:rPr>
          <w:rFonts w:ascii="Times New Roman"/>
          <w:b w:val="false"/>
          <w:i w:val="false"/>
          <w:color w:val="000000"/>
          <w:sz w:val="28"/>
        </w:rPr>
        <w:t>
</w:t>
      </w:r>
      <w:r>
        <w:rPr>
          <w:rFonts w:ascii="Times New Roman"/>
          <w:b w:val="false"/>
          <w:i w:val="false"/>
          <w:color w:val="000000"/>
          <w:sz w:val="28"/>
        </w:rPr>
        <w:t xml:space="preserve">
      инвестиции Фонда за счет пенсионных и собственных активов в голосующие акции банка должны составлять менее десяти процентов от общего количества голосующих акций данного банка; </w:t>
      </w:r>
      <w:r>
        <w:br/>
      </w:r>
      <w:r>
        <w:rPr>
          <w:rFonts w:ascii="Times New Roman"/>
          <w:b w:val="false"/>
          <w:i w:val="false"/>
          <w:color w:val="000000"/>
          <w:sz w:val="28"/>
        </w:rPr>
        <w:t>
</w:t>
      </w:r>
      <w:r>
        <w:rPr>
          <w:rFonts w:ascii="Times New Roman"/>
          <w:b w:val="false"/>
          <w:i w:val="false"/>
          <w:color w:val="000000"/>
          <w:sz w:val="28"/>
        </w:rPr>
        <w:t xml:space="preserve">
      2) в ценные бумаги банка второго уровня и аффилиированных лиц банка, не являющихся банками второго уровня, а также во вклады в данном банке, - десяти процентов от объема собственных активов Фонда, при условии соблюдения ограничений, установленных абзацем вторым подпункта 1), абзацем вторым подпункта 3) настоящего пункта; </w:t>
      </w:r>
      <w:r>
        <w:br/>
      </w:r>
      <w:r>
        <w:rPr>
          <w:rFonts w:ascii="Times New Roman"/>
          <w:b w:val="false"/>
          <w:i w:val="false"/>
          <w:color w:val="000000"/>
          <w:sz w:val="28"/>
        </w:rPr>
        <w:t>
</w:t>
      </w:r>
      <w:r>
        <w:rPr>
          <w:rFonts w:ascii="Times New Roman"/>
          <w:b w:val="false"/>
          <w:i w:val="false"/>
          <w:color w:val="000000"/>
          <w:sz w:val="28"/>
        </w:rPr>
        <w:t xml:space="preserve">
      3) в ценные бумаги эмитента, не являющегося банком второго уровня - десяти процентов от объема собственных активов Фонда при соблюдении следующих условий: </w:t>
      </w:r>
      <w:r>
        <w:br/>
      </w:r>
      <w:r>
        <w:rPr>
          <w:rFonts w:ascii="Times New Roman"/>
          <w:b w:val="false"/>
          <w:i w:val="false"/>
          <w:color w:val="000000"/>
          <w:sz w:val="28"/>
        </w:rPr>
        <w:t xml:space="preserve">
      размер данных инвестиций в негосударственные долговые ценные бумаги эмитента не превышает двадцати процентов от размера собственного капитала данного эмитента (за исключением финансовых агентств, ипотечных облигаций и облигаций, выпущенных под гарантии государства или финансового агентства) или двадцати пяти процентов от общего объема негосударственных долговых ценных бумаг одного выпуска данного эмитента (в зависимости от того, какая из указанных величин является наименьшей); </w:t>
      </w:r>
      <w:r>
        <w:br/>
      </w:r>
      <w:r>
        <w:rPr>
          <w:rFonts w:ascii="Times New Roman"/>
          <w:b w:val="false"/>
          <w:i w:val="false"/>
          <w:color w:val="000000"/>
          <w:sz w:val="28"/>
        </w:rPr>
        <w:t xml:space="preserve">
      размер инвестиций в голосующие акции эмитента составляет менее десяти процентов от общего количества голосующих акций данного эмитента;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800000"/>
          <w:sz w:val="28"/>
        </w:rPr>
        <w:t xml:space="preserve">исключен </w:t>
      </w:r>
      <w:r>
        <w:rPr>
          <w:rFonts w:ascii="Times New Roman"/>
          <w:b w:val="false"/>
          <w:i/>
          <w:color w:val="800000"/>
          <w:sz w:val="28"/>
        </w:rPr>
        <w:t xml:space="preserve">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в доли участия в уставном капитале одного юридического лица  - десяти процентов от объема собственных активов Фонда; </w:t>
      </w:r>
      <w:r>
        <w:br/>
      </w:r>
      <w:r>
        <w:rPr>
          <w:rFonts w:ascii="Times New Roman"/>
          <w:b w:val="false"/>
          <w:i w:val="false"/>
          <w:color w:val="000000"/>
          <w:sz w:val="28"/>
        </w:rPr>
        <w:t>
</w:t>
      </w:r>
      <w:r>
        <w:rPr>
          <w:rFonts w:ascii="Times New Roman"/>
          <w:b w:val="false"/>
          <w:i w:val="false"/>
          <w:color w:val="000000"/>
          <w:sz w:val="28"/>
        </w:rPr>
        <w:t xml:space="preserve">
      5-1) в доли участия в уставном капитале одного юридического лица и ценные бумаги, выпущенные данным юридическим лицом - десяти процентов от объема собственных активов Фонда; </w:t>
      </w:r>
      <w:r>
        <w:br/>
      </w:r>
      <w:r>
        <w:rPr>
          <w:rFonts w:ascii="Times New Roman"/>
          <w:b w:val="false"/>
          <w:i w:val="false"/>
          <w:color w:val="000000"/>
          <w:sz w:val="28"/>
        </w:rPr>
        <w:t>
</w:t>
      </w:r>
      <w:r>
        <w:rPr>
          <w:rFonts w:ascii="Times New Roman"/>
          <w:b w:val="false"/>
          <w:i w:val="false"/>
          <w:color w:val="000000"/>
          <w:sz w:val="28"/>
        </w:rPr>
        <w:t xml:space="preserve">
      6) в паи интервального паевого инвестиционного фонда, управляющая компания которого является юридическим лицом, созданным в соответствии с законодательством Республики Казахстан, включенные в официальный список фондовой биржи - десяти процентов от объема собственных активов Фонда, но менее десяти процентов от активов данного интервального паевого инвестиционного фонда; </w:t>
      </w:r>
      <w:r>
        <w:br/>
      </w:r>
      <w:r>
        <w:rPr>
          <w:rFonts w:ascii="Times New Roman"/>
          <w:b w:val="false"/>
          <w:i w:val="false"/>
          <w:color w:val="000000"/>
          <w:sz w:val="28"/>
        </w:rPr>
        <w:t>
</w:t>
      </w:r>
      <w:r>
        <w:rPr>
          <w:rFonts w:ascii="Times New Roman"/>
          <w:b w:val="false"/>
          <w:i w:val="false"/>
          <w:color w:val="000000"/>
          <w:sz w:val="28"/>
        </w:rPr>
        <w:t xml:space="preserve">
      6-1) в паи интервальных паевых инвестиционных фондов, находящихся в управлении у одной управляющей компании, являющейся юридическим лицом, созданной в соответствии с законодательством Республики Казахстан, включенные в официальный список фондовой биржи, и ценные бумаги, выпущенные данной управляющей компанией - десяти процентов от объема собственных активов Фонда; </w:t>
      </w:r>
      <w:r>
        <w:br/>
      </w:r>
      <w:r>
        <w:rPr>
          <w:rFonts w:ascii="Times New Roman"/>
          <w:b w:val="false"/>
          <w:i w:val="false"/>
          <w:color w:val="000000"/>
          <w:sz w:val="28"/>
        </w:rPr>
        <w:t>
</w:t>
      </w:r>
      <w:r>
        <w:rPr>
          <w:rFonts w:ascii="Times New Roman"/>
          <w:b w:val="false"/>
          <w:i w:val="false"/>
          <w:color w:val="000000"/>
          <w:sz w:val="28"/>
        </w:rPr>
        <w:t xml:space="preserve">
      7) в паи инвестиционного фонда, имеющего по международной шкале рейтинговую оценку "Standard &amp; Poor's principal stability fund ratings" не ниже "BBBm-" либо "Standard &amp; Poor's Fund credit quality ratings" не ниже "BBBf-" - десяти процентов от объема собственных активов Фонда, но менее десяти процентов от активов данного инвестиционного фонда; </w:t>
      </w:r>
      <w:r>
        <w:br/>
      </w:r>
      <w:r>
        <w:rPr>
          <w:rFonts w:ascii="Times New Roman"/>
          <w:b w:val="false"/>
          <w:i w:val="false"/>
          <w:color w:val="000000"/>
          <w:sz w:val="28"/>
        </w:rPr>
        <w:t>
</w:t>
      </w:r>
      <w:r>
        <w:rPr>
          <w:rFonts w:ascii="Times New Roman"/>
          <w:b w:val="false"/>
          <w:i w:val="false"/>
          <w:color w:val="000000"/>
          <w:sz w:val="28"/>
        </w:rPr>
        <w:t xml:space="preserve">
      7-1) в паи инвестиционных фондов, имеющих по международной шкале рейтинговую оценку "Standard &amp; Poor's principal stability fund ratings" не ниже "BBBm-" либо "Standard &amp; Poor's Fund credit quality ratings" не ниже "BBBf-", находящиеся в управлении у одной управляющей компании, и ценные бумаги, выпущенные данной управляющей компанией - десяти процентов от объема собственных активов Фонда;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8) в ценные бумаги, имеющие статус государственных, выпущенные центральными правительствами иностранных государств - десяти процентов от объема собственных активов Фонда, но не более двадцати пяти процентов от общего объема облигаций одной эмиссии;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9) в аффинированные драгоценные металлы и металлические депозиты - десяти процентов от объема собственных активов Фонда; </w:t>
      </w:r>
      <w:r>
        <w:br/>
      </w:r>
      <w:r>
        <w:rPr>
          <w:rFonts w:ascii="Times New Roman"/>
          <w:b w:val="false"/>
          <w:i w:val="false"/>
          <w:color w:val="000000"/>
          <w:sz w:val="28"/>
        </w:rPr>
        <w:t>
</w:t>
      </w:r>
      <w:r>
        <w:rPr>
          <w:rFonts w:ascii="Times New Roman"/>
          <w:b w:val="false"/>
          <w:i w:val="false"/>
          <w:color w:val="000000"/>
          <w:sz w:val="28"/>
        </w:rPr>
        <w:t xml:space="preserve">
      10) в долговые ценные бумаги, выпущенные международными финансовыми организациями - десяти процентов от объема собственных активов Фонда. </w:t>
      </w:r>
      <w:r>
        <w:br/>
      </w:r>
      <w:r>
        <w:rPr>
          <w:rFonts w:ascii="Times New Roman"/>
          <w:b w:val="false"/>
          <w:i w:val="false"/>
          <w:color w:val="000000"/>
          <w:sz w:val="28"/>
        </w:rPr>
        <w:t xml:space="preserve">
       </w:t>
      </w:r>
      <w:r>
        <w:rPr>
          <w:rFonts w:ascii="Times New Roman"/>
          <w:b w:val="false"/>
          <w:i/>
          <w:color w:val="800000"/>
          <w:sz w:val="28"/>
        </w:rPr>
        <w:t xml:space="preserve">Сноска. Пункт 14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При расчете суммарного размера инвестиций Фонда в ценные бумаги одного эмитента, во вклады в одном банке второго уровня: </w:t>
      </w:r>
      <w:r>
        <w:br/>
      </w:r>
      <w:r>
        <w:rPr>
          <w:rFonts w:ascii="Times New Roman"/>
          <w:b w:val="false"/>
          <w:i w:val="false"/>
          <w:color w:val="000000"/>
          <w:sz w:val="28"/>
        </w:rPr>
        <w:t>
</w:t>
      </w:r>
      <w:r>
        <w:rPr>
          <w:rFonts w:ascii="Times New Roman"/>
          <w:b w:val="false"/>
          <w:i w:val="false"/>
          <w:color w:val="000000"/>
          <w:sz w:val="28"/>
        </w:rPr>
        <w:t xml:space="preserve">
      1) собственный капитал банка (эмитента) - резидента Республики Казахстан определяется на основании его последнего квартального баланса, опубликованного в печатном издании в соответствии с законодательством Республики Казахстан, регулирующим банковскую деятельность, или законодательством Республики Казахстан об акционерных обществах, либо предоставленного организатором торгов ценными бумагами в соответствии с листинговыми процедурами; </w:t>
      </w:r>
      <w:r>
        <w:br/>
      </w:r>
      <w:r>
        <w:rPr>
          <w:rFonts w:ascii="Times New Roman"/>
          <w:b w:val="false"/>
          <w:i w:val="false"/>
          <w:color w:val="000000"/>
          <w:sz w:val="28"/>
        </w:rPr>
        <w:t>
</w:t>
      </w:r>
      <w:r>
        <w:rPr>
          <w:rFonts w:ascii="Times New Roman"/>
          <w:b w:val="false"/>
          <w:i w:val="false"/>
          <w:color w:val="000000"/>
          <w:sz w:val="28"/>
        </w:rPr>
        <w:t xml:space="preserve">
      2) собственный капитал иностранного эмитента определяется на основании его последнего квартального баланса, размещенного в информационных аналитических системах Reuters или Bloomberg V.L.Р. или в сети интернет на сайте организатора торгов ценными бумагами, в торговой системе которого котируются данные ценные бумаги, или на сайте эмитента данных ценных бумаг; </w:t>
      </w:r>
      <w:r>
        <w:br/>
      </w:r>
      <w:r>
        <w:rPr>
          <w:rFonts w:ascii="Times New Roman"/>
          <w:b w:val="false"/>
          <w:i w:val="false"/>
          <w:color w:val="000000"/>
          <w:sz w:val="28"/>
        </w:rPr>
        <w:t>
</w:t>
      </w:r>
      <w:r>
        <w:rPr>
          <w:rFonts w:ascii="Times New Roman"/>
          <w:b w:val="false"/>
          <w:i w:val="false"/>
          <w:color w:val="000000"/>
          <w:sz w:val="28"/>
        </w:rPr>
        <w:t xml:space="preserve">
      3) аффилиированные по отношению друг к другу банки признаются в качестве одного банка, при этом ограничение, установленное абзацем вторым подпункта 1) пункта 14 настоящей Инструкции, применяется по отношению к каждому из таких банков; </w:t>
      </w:r>
      <w:r>
        <w:br/>
      </w:r>
      <w:r>
        <w:rPr>
          <w:rFonts w:ascii="Times New Roman"/>
          <w:b w:val="false"/>
          <w:i w:val="false"/>
          <w:color w:val="000000"/>
          <w:sz w:val="28"/>
        </w:rPr>
        <w:t>
</w:t>
      </w:r>
      <w:r>
        <w:rPr>
          <w:rFonts w:ascii="Times New Roman"/>
          <w:b w:val="false"/>
          <w:i w:val="false"/>
          <w:color w:val="000000"/>
          <w:sz w:val="28"/>
        </w:rPr>
        <w:t xml:space="preserve">
      4) аффилиированные по отношению другу к другу эмитенты, не являющиеся банками второго уровня, признаются в качестве одного эмитента, при этом ограничения, установленные подпунктом 3) пункта 14 настоящей Инструкции, применяются к каждому из таких эмитентов по отдельности. </w:t>
      </w:r>
      <w:r>
        <w:rPr>
          <w:rFonts w:ascii="Times New Roman"/>
          <w:b w:val="false"/>
          <w:i w:val="false"/>
          <w:color w:val="000000"/>
          <w:sz w:val="28"/>
        </w:rPr>
        <w:t xml:space="preserve">Действие настоящего подпункта не распространяется на юридические лица, являющиеся участниками (акционерами) кредитных бюро а также на юридические лица, государственные пакеты акций (доли участия) которых переданы Акционерному обществу «Фонд национального благосостояния «Самрук-Казына». </w:t>
      </w:r>
      <w:r>
        <w:br/>
      </w:r>
      <w:r>
        <w:rPr>
          <w:rFonts w:ascii="Times New Roman"/>
          <w:b w:val="false"/>
          <w:i w:val="false"/>
          <w:color w:val="000000"/>
          <w:sz w:val="28"/>
        </w:rPr>
        <w:t xml:space="preserve">
       </w:t>
      </w:r>
      <w:r>
        <w:rPr>
          <w:rFonts w:ascii="Times New Roman"/>
          <w:b w:val="false"/>
          <w:i/>
          <w:color w:val="800000"/>
          <w:sz w:val="28"/>
        </w:rPr>
        <w:t xml:space="preserve">Сноска. Пункт 15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Размер остатка денег в кассе Фонда на конец дня не должен превышать десяти процентов от собственных активов Фонда. </w:t>
      </w:r>
      <w:r>
        <w:br/>
      </w:r>
      <w:r>
        <w:rPr>
          <w:rFonts w:ascii="Times New Roman"/>
          <w:b w:val="false"/>
          <w:i w:val="false"/>
          <w:color w:val="000000"/>
          <w:sz w:val="28"/>
        </w:rPr>
        <w:t>
</w:t>
      </w:r>
      <w:r>
        <w:rPr>
          <w:rFonts w:ascii="Times New Roman"/>
          <w:b w:val="false"/>
          <w:i w:val="false"/>
          <w:color w:val="000000"/>
          <w:sz w:val="28"/>
        </w:rPr>
        <w:t xml:space="preserve">
      Максимальный остаток денег на текущих счетах Фонда в одном банке второго уровня (в двух и более банках второго уровня, являющихся между собой аффилиированными лицами) не должен превышать десяти процентов от размера собственных активов Фонда. </w:t>
      </w:r>
      <w:r>
        <w:br/>
      </w:r>
      <w:r>
        <w:rPr>
          <w:rFonts w:ascii="Times New Roman"/>
          <w:b w:val="false"/>
          <w:i w:val="false"/>
          <w:color w:val="000000"/>
          <w:sz w:val="28"/>
        </w:rPr>
        <w:t>
</w:t>
      </w:r>
      <w:r>
        <w:rPr>
          <w:rFonts w:ascii="Times New Roman"/>
          <w:b w:val="false"/>
          <w:i w:val="false"/>
          <w:color w:val="000000"/>
          <w:sz w:val="28"/>
        </w:rPr>
        <w:t xml:space="preserve">
      17. Нормы, установленные пунктами 14 и 15 настоящей Инструкции, не распространяются на </w:t>
      </w:r>
      <w:r>
        <w:rPr>
          <w:rFonts w:ascii="Times New Roman"/>
          <w:b w:val="false"/>
          <w:i w:val="false"/>
          <w:color w:val="000000"/>
          <w:sz w:val="28"/>
        </w:rPr>
        <w:t xml:space="preserve">государственные ценные бумаги Республики Казахстан и долговые ценные бумаги, выпущенные Акционерным обществом «Фонд национального благосостояния «Самрук-Казына» </w:t>
      </w:r>
      <w:r>
        <w:rPr>
          <w:rFonts w:ascii="Times New Roman"/>
          <w:b w:val="false"/>
          <w:i w:val="false"/>
          <w:color w:val="000000"/>
          <w:sz w:val="28"/>
        </w:rPr>
        <w:t xml:space="preserve">, которые могут быть приобретены Фондом в соответствии с порядком инвестирования пенсионных активов, установленным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При расчете суммарного размера инвестиций Фонда в облигации эмитента, не являющегося банком второго уровня, используется номинальная стоимость облигаций. </w:t>
      </w:r>
      <w:r>
        <w:br/>
      </w:r>
      <w:r>
        <w:rPr>
          <w:rFonts w:ascii="Times New Roman"/>
          <w:b w:val="false"/>
          <w:i w:val="false"/>
          <w:color w:val="000000"/>
          <w:sz w:val="28"/>
        </w:rPr>
        <w:t xml:space="preserve">
       </w:t>
      </w:r>
      <w:r>
        <w:rPr>
          <w:rFonts w:ascii="Times New Roman"/>
          <w:b w:val="false"/>
          <w:i/>
          <w:color w:val="800000"/>
          <w:sz w:val="28"/>
        </w:rPr>
        <w:t xml:space="preserve">Сноска. Пункт 17 с изменениями, внесенными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5. Контроль за соблюдением пруденциальных нормативов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Фонд производит расчеты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 </w:t>
      </w:r>
      <w:r>
        <w:br/>
      </w:r>
      <w:r>
        <w:rPr>
          <w:rFonts w:ascii="Times New Roman"/>
          <w:b w:val="false"/>
          <w:i w:val="false"/>
          <w:color w:val="000000"/>
          <w:sz w:val="28"/>
        </w:rPr>
        <w:t>
</w:t>
      </w:r>
      <w:r>
        <w:rPr>
          <w:rFonts w:ascii="Times New Roman"/>
          <w:b w:val="false"/>
          <w:i w:val="false"/>
          <w:color w:val="000000"/>
          <w:sz w:val="28"/>
        </w:rPr>
        <w:t xml:space="preserve">
      1) значения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на соответствие осуществленных инвестиций пруденциальному нормативу 2. </w:t>
      </w:r>
      <w:r>
        <w:br/>
      </w:r>
      <w:r>
        <w:rPr>
          <w:rFonts w:ascii="Times New Roman"/>
          <w:b w:val="false"/>
          <w:i w:val="false"/>
          <w:color w:val="000000"/>
          <w:sz w:val="28"/>
        </w:rPr>
        <w:t>
</w:t>
      </w:r>
      <w:r>
        <w:rPr>
          <w:rFonts w:ascii="Times New Roman"/>
          <w:b w:val="false"/>
          <w:i w:val="false"/>
          <w:color w:val="000000"/>
          <w:sz w:val="28"/>
        </w:rPr>
        <w:t xml:space="preserve">
      19. Расчеты значения коэффициента К </w:t>
      </w:r>
      <w:r>
        <w:rPr>
          <w:rFonts w:ascii="Times New Roman"/>
          <w:b w:val="false"/>
          <w:i w:val="false"/>
          <w:color w:val="000000"/>
          <w:vertAlign w:val="subscript"/>
        </w:rPr>
        <w:t xml:space="preserve">1 </w:t>
      </w:r>
      <w:r>
        <w:rPr>
          <w:rFonts w:ascii="Times New Roman"/>
          <w:b w:val="false"/>
          <w:i w:val="false"/>
          <w:color w:val="000000"/>
          <w:sz w:val="28"/>
        </w:rPr>
        <w:t xml:space="preserve">и дополнительные сведения для расчета пруденциальных нормативов по формам приложений 1, 3, 4, 5, 6, 7 к настоящей Инструкции ежемесячно на электронном и бумажном носителях предоставляются Фондом уполномоченному органу по состоянию на первое число месяца, следующего за отчетным, не позднее 18-00 часов времени города Астаны пятого рабочего дня данного месяца. </w:t>
      </w:r>
      <w:r>
        <w:br/>
      </w:r>
      <w:r>
        <w:rPr>
          <w:rFonts w:ascii="Times New Roman"/>
          <w:b w:val="false"/>
          <w:i w:val="false"/>
          <w:color w:val="000000"/>
          <w:sz w:val="28"/>
        </w:rPr>
        <w:t xml:space="preserve">
       </w:t>
      </w:r>
      <w:r>
        <w:rPr>
          <w:rFonts w:ascii="Times New Roman"/>
          <w:b w:val="false"/>
          <w:i/>
          <w:color w:val="800000"/>
          <w:sz w:val="28"/>
        </w:rPr>
        <w:t xml:space="preserve">Сноска. Пункт 19 с изменениями, внесенными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Данные в расчетах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w:t>
      </w:r>
      <w:r>
        <w:rPr>
          <w:rFonts w:ascii="Times New Roman"/>
          <w:b w:val="false"/>
          <w:i w:val="false"/>
          <w:color w:val="000000"/>
          <w:sz w:val="28"/>
        </w:rPr>
        <w:t xml:space="preserve">
      20. Расчеты и дополнительные сведения на бумажном носителе подписываются первым руководителем Фонда или лицом, уполномоченным на подписание отчета, главным бухгалтером, заверяются печатью и хранятся у Фонда. </w:t>
      </w:r>
      <w:r>
        <w:br/>
      </w:r>
      <w:r>
        <w:rPr>
          <w:rFonts w:ascii="Times New Roman"/>
          <w:b w:val="false"/>
          <w:i w:val="false"/>
          <w:color w:val="000000"/>
          <w:sz w:val="28"/>
        </w:rPr>
        <w:t>
</w:t>
      </w:r>
      <w:r>
        <w:rPr>
          <w:rFonts w:ascii="Times New Roman"/>
          <w:b w:val="false"/>
          <w:i w:val="false"/>
          <w:color w:val="000000"/>
          <w:sz w:val="28"/>
        </w:rPr>
        <w:t xml:space="preserve">
      21. Расчеты и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000000"/>
          <w:sz w:val="28"/>
        </w:rPr>
        <w:t xml:space="preserve">
      22. Идентичность данных, представляемых на электронном носителе, данным на бумажном носителе, обеспечивается первым руководителем Фонда или лицом, его замещающим. </w:t>
      </w:r>
      <w:r>
        <w:br/>
      </w:r>
      <w:r>
        <w:rPr>
          <w:rFonts w:ascii="Times New Roman"/>
          <w:b w:val="false"/>
          <w:i w:val="false"/>
          <w:color w:val="000000"/>
          <w:sz w:val="28"/>
        </w:rPr>
        <w:t>
</w:t>
      </w:r>
      <w:r>
        <w:rPr>
          <w:rFonts w:ascii="Times New Roman"/>
          <w:b w:val="false"/>
          <w:i w:val="false"/>
          <w:color w:val="000000"/>
          <w:sz w:val="28"/>
        </w:rPr>
        <w:t xml:space="preserve">
      23. В случае несоответствия значений, указанных в пункте 18 настоящей Инструкции, пруденциальным нормативам, установленным настоящей Инструкцией, Фонд сообщает уполномоченному органу в течение одного дня о факте и причинах данного несоответствия с приложением плана мероприятий по его устранению. </w:t>
      </w:r>
      <w:r>
        <w:br/>
      </w:r>
      <w:r>
        <w:rPr>
          <w:rFonts w:ascii="Times New Roman"/>
          <w:b w:val="false"/>
          <w:i w:val="false"/>
          <w:color w:val="000000"/>
          <w:sz w:val="28"/>
        </w:rPr>
        <w:t>
</w:t>
      </w:r>
      <w:r>
        <w:rPr>
          <w:rFonts w:ascii="Times New Roman"/>
          <w:b w:val="false"/>
          <w:i w:val="false"/>
          <w:color w:val="000000"/>
          <w:sz w:val="28"/>
        </w:rPr>
        <w:t xml:space="preserve">
      В случае нарушения требований, установленных абзацем вторым подпункта 1) пункта 14 настоящей Инструкции, Фонд устраняет данное нарушение за счет собственных активов. </w:t>
      </w:r>
      <w:r>
        <w:br/>
      </w:r>
      <w:r>
        <w:rPr>
          <w:rFonts w:ascii="Times New Roman"/>
          <w:b w:val="false"/>
          <w:i w:val="false"/>
          <w:color w:val="000000"/>
          <w:sz w:val="28"/>
        </w:rPr>
        <w:t>
</w:t>
      </w:r>
      <w:r>
        <w:rPr>
          <w:rFonts w:ascii="Times New Roman"/>
          <w:b w:val="false"/>
          <w:i w:val="false"/>
          <w:color w:val="000000"/>
          <w:sz w:val="28"/>
        </w:rPr>
        <w:t xml:space="preserve">
      24. В случае осуществления Фондом отдельных видов профессиональной деятельности на рынке ценных бумаг, расчет пруденциальных нормативов осуществляется с учетом особенностей, установленных постановлением Правления Агентства Республики Казахстан по регулированию и надзору финансового рынка и финансовых организаций от 22 августа 2008 года № 119 "Об утверждении Правил расчета пруденциальных нормативов для организаций, совмещающих виды профессиональной деятельности на рынке ценных".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приложение 1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i w:val="false"/>
          <w:color w:val="000080"/>
          <w:sz w:val="28"/>
        </w:rPr>
        <w:t xml:space="preserve">___________________________________________________ </w:t>
      </w:r>
      <w:r>
        <w:br/>
      </w:r>
      <w:r>
        <w:rPr>
          <w:rFonts w:ascii="Times New Roman"/>
          <w:b w:val="false"/>
          <w:i w:val="false"/>
          <w:color w:val="000000"/>
          <w:sz w:val="28"/>
        </w:rPr>
        <w:t>
</w:t>
      </w:r>
      <w:r>
        <w:rPr>
          <w:rFonts w:ascii="Times New Roman"/>
          <w:b/>
          <w:i w:val="false"/>
          <w:color w:val="000080"/>
          <w:sz w:val="28"/>
        </w:rPr>
        <w:t xml:space="preserve">наименование Фонда </w:t>
      </w:r>
    </w:p>
    <w:p>
      <w:pPr>
        <w:spacing w:after="0"/>
        <w:ind w:left="0"/>
        <w:jc w:val="both"/>
      </w:pPr>
      <w:r>
        <w:rPr>
          <w:rFonts w:ascii="Times New Roman"/>
          <w:b/>
          <w:i w:val="false"/>
          <w:color w:val="000080"/>
          <w:sz w:val="28"/>
        </w:rPr>
        <w:t xml:space="preserve">Кредитный риск </w:t>
      </w:r>
      <w:r>
        <w:br/>
      </w:r>
      <w:r>
        <w:rPr>
          <w:rFonts w:ascii="Times New Roman"/>
          <w:b w:val="false"/>
          <w:i w:val="false"/>
          <w:color w:val="000000"/>
          <w:sz w:val="28"/>
        </w:rPr>
        <w:t>
</w:t>
      </w:r>
      <w:r>
        <w:rPr>
          <w:rFonts w:ascii="Times New Roman"/>
          <w:b/>
          <w:i w:val="false"/>
          <w:color w:val="000080"/>
          <w:sz w:val="28"/>
        </w:rPr>
        <w:t xml:space="preserve">на "____" __________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6892"/>
        <w:gridCol w:w="1377"/>
        <w:gridCol w:w="1929"/>
        <w:gridCol w:w="1793"/>
      </w:tblGrid>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статей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w:t>
            </w:r>
            <w:r>
              <w:rPr>
                <w:rFonts w:ascii="Times New Roman"/>
                <w:b w:val="false"/>
                <w:i w:val="false"/>
                <w:color w:val="000000"/>
                <w:sz w:val="20"/>
              </w:rPr>
              <w:t xml:space="preserve">риска в </w:t>
            </w:r>
            <w:r>
              <w:br/>
            </w:r>
            <w:r>
              <w:rPr>
                <w:rFonts w:ascii="Times New Roman"/>
                <w:b w:val="false"/>
                <w:i w:val="false"/>
                <w:color w:val="000000"/>
                <w:sz w:val="20"/>
              </w:rPr>
              <w:t>
</w:t>
            </w:r>
            <w:r>
              <w:rPr>
                <w:rFonts w:ascii="Times New Roman"/>
                <w:b w:val="false"/>
                <w:i w:val="false"/>
                <w:color w:val="000000"/>
                <w:sz w:val="20"/>
              </w:rPr>
              <w:t xml:space="preserve">процентах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w:t>
            </w:r>
            <w:r>
              <w:rPr>
                <w:rFonts w:ascii="Times New Roman"/>
                <w:b w:val="false"/>
                <w:i w:val="false"/>
                <w:color w:val="000000"/>
                <w:sz w:val="20"/>
              </w:rPr>
              <w:t xml:space="preserve">сумма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группа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Наличные тенге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Наличная иностранная валюта стран, </w:t>
            </w:r>
            <w:r>
              <w:br/>
            </w:r>
            <w:r>
              <w:rPr>
                <w:rFonts w:ascii="Times New Roman"/>
                <w:b w:val="false"/>
                <w:i w:val="false"/>
                <w:color w:val="000000"/>
                <w:sz w:val="20"/>
              </w:rPr>
              <w:t>
</w:t>
            </w:r>
            <w:r>
              <w:rPr>
                <w:rFonts w:ascii="Times New Roman"/>
                <w:b w:val="false"/>
                <w:i w:val="false"/>
                <w:color w:val="000000"/>
                <w:sz w:val="20"/>
              </w:rPr>
              <w:t xml:space="preserve">имеющих суверенный рейтинг не ниже </w:t>
            </w:r>
            <w:r>
              <w:br/>
            </w:r>
            <w:r>
              <w:rPr>
                <w:rFonts w:ascii="Times New Roman"/>
                <w:b w:val="false"/>
                <w:i w:val="false"/>
                <w:color w:val="000000"/>
                <w:sz w:val="20"/>
              </w:rPr>
              <w:t>
</w:t>
            </w:r>
            <w:r>
              <w:rPr>
                <w:rFonts w:ascii="Times New Roman"/>
                <w:b w:val="false"/>
                <w:i w:val="false"/>
                <w:color w:val="000000"/>
                <w:sz w:val="20"/>
              </w:rPr>
              <w:t xml:space="preserve">"АА-" агентства "Standard &amp; Poor's" </w:t>
            </w:r>
            <w:r>
              <w:br/>
            </w:r>
            <w:r>
              <w:rPr>
                <w:rFonts w:ascii="Times New Roman"/>
                <w:b w:val="false"/>
                <w:i w:val="false"/>
                <w:color w:val="000000"/>
                <w:sz w:val="20"/>
              </w:rPr>
              <w:t>
</w:t>
            </w:r>
            <w:r>
              <w:rPr>
                <w:rFonts w:ascii="Times New Roman"/>
                <w:b w:val="false"/>
                <w:i w:val="false"/>
                <w:color w:val="000000"/>
                <w:sz w:val="20"/>
              </w:rPr>
              <w:t xml:space="preserve">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за исключением </w:t>
            </w:r>
            <w:r>
              <w:br/>
            </w:r>
            <w:r>
              <w:rPr>
                <w:rFonts w:ascii="Times New Roman"/>
                <w:b w:val="false"/>
                <w:i w:val="false"/>
                <w:color w:val="000000"/>
                <w:sz w:val="20"/>
              </w:rPr>
              <w:t>
</w:t>
            </w:r>
            <w:r>
              <w:rPr>
                <w:rFonts w:ascii="Times New Roman"/>
                <w:b w:val="false"/>
                <w:i w:val="false"/>
                <w:color w:val="000000"/>
                <w:sz w:val="20"/>
              </w:rPr>
              <w:t xml:space="preserve">облигаций, выпущенных местными </w:t>
            </w:r>
            <w:r>
              <w:br/>
            </w:r>
            <w:r>
              <w:rPr>
                <w:rFonts w:ascii="Times New Roman"/>
                <w:b w:val="false"/>
                <w:i w:val="false"/>
                <w:color w:val="000000"/>
                <w:sz w:val="20"/>
              </w:rPr>
              <w:t>
</w:t>
            </w:r>
            <w:r>
              <w:rPr>
                <w:rFonts w:ascii="Times New Roman"/>
                <w:b w:val="false"/>
                <w:i w:val="false"/>
                <w:color w:val="000000"/>
                <w:sz w:val="20"/>
              </w:rPr>
              <w:t xml:space="preserve">исполнительными органами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Акционерным </w:t>
            </w:r>
            <w:r>
              <w:rPr>
                <w:rFonts w:ascii="Times New Roman"/>
                <w:b w:val="false"/>
                <w:i w:val="false"/>
                <w:color w:val="000000"/>
                <w:sz w:val="20"/>
              </w:rPr>
              <w:t xml:space="preserve">обществом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"обратное репо"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w:t>
            </w:r>
            <w:r>
              <w:rPr>
                <w:rFonts w:ascii="Times New Roman"/>
                <w:b w:val="false"/>
                <w:i w:val="false"/>
                <w:color w:val="000000"/>
                <w:sz w:val="20"/>
              </w:rPr>
              <w:t xml:space="preserve">иностранных государств, имеющих </w:t>
            </w:r>
            <w:r>
              <w:br/>
            </w:r>
            <w:r>
              <w:rPr>
                <w:rFonts w:ascii="Times New Roman"/>
                <w:b w:val="false"/>
                <w:i w:val="false"/>
                <w:color w:val="000000"/>
                <w:sz w:val="20"/>
              </w:rPr>
              <w:t>
</w:t>
            </w:r>
            <w:r>
              <w:rPr>
                <w:rFonts w:ascii="Times New Roman"/>
                <w:b w:val="false"/>
                <w:i w:val="false"/>
                <w:color w:val="000000"/>
                <w:sz w:val="20"/>
              </w:rPr>
              <w:t xml:space="preserve">суверенный рейтинг не ниже "АА-"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rPr>
                <w:rFonts w:ascii="Times New Roman"/>
                <w:b w:val="false"/>
                <w:i w:val="false"/>
                <w:color w:val="000000"/>
                <w:sz w:val="20"/>
              </w:rPr>
              <w:t xml:space="preserve">финансовыми </w:t>
            </w:r>
            <w:r>
              <w:br/>
            </w:r>
            <w:r>
              <w:rPr>
                <w:rFonts w:ascii="Times New Roman"/>
                <w:b w:val="false"/>
                <w:i w:val="false"/>
                <w:color w:val="000000"/>
                <w:sz w:val="20"/>
              </w:rPr>
              <w:t xml:space="preserve">
организациями, имеющие международную </w:t>
            </w:r>
            <w:r>
              <w:br/>
            </w:r>
            <w:r>
              <w:rPr>
                <w:rFonts w:ascii="Times New Roman"/>
                <w:b w:val="false"/>
                <w:i w:val="false"/>
                <w:color w:val="000000"/>
                <w:sz w:val="20"/>
              </w:rPr>
              <w:t xml:space="preserve">
рейтинговую оценку не ниже «АА-» </w:t>
            </w:r>
            <w:r>
              <w:br/>
            </w:r>
            <w:r>
              <w:rPr>
                <w:rFonts w:ascii="Times New Roman"/>
                <w:b w:val="false"/>
                <w:i w:val="false"/>
                <w:color w:val="000000"/>
                <w:sz w:val="20"/>
              </w:rPr>
              <w:t xml:space="preserve">
агентства Standard&amp;Poor's или </w:t>
            </w:r>
            <w:r>
              <w:br/>
            </w:r>
            <w:r>
              <w:rPr>
                <w:rFonts w:ascii="Times New Roman"/>
                <w:b w:val="false"/>
                <w:i w:val="false"/>
                <w:color w:val="000000"/>
                <w:sz w:val="20"/>
              </w:rPr>
              <w:t xml:space="preserve">
рейтинг аналогичного уровня одного </w:t>
            </w:r>
            <w:r>
              <w:br/>
            </w:r>
            <w:r>
              <w:rPr>
                <w:rFonts w:ascii="Times New Roman"/>
                <w:b w:val="false"/>
                <w:i w:val="false"/>
                <w:color w:val="000000"/>
                <w:sz w:val="20"/>
              </w:rPr>
              <w:t xml:space="preserve">
из других рейтинговых 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и </w:t>
            </w:r>
            <w:r>
              <w:br/>
            </w:r>
            <w:r>
              <w:rPr>
                <w:rFonts w:ascii="Times New Roman"/>
                <w:b w:val="false"/>
                <w:i w:val="false"/>
                <w:color w:val="000000"/>
                <w:sz w:val="20"/>
              </w:rPr>
              <w:t>
</w:t>
            </w:r>
            <w:r>
              <w:rPr>
                <w:rFonts w:ascii="Times New Roman"/>
                <w:b w:val="false"/>
                <w:i w:val="false"/>
                <w:color w:val="000000"/>
                <w:sz w:val="20"/>
              </w:rPr>
              <w:t xml:space="preserve">металлические депозиты, в том числе, </w:t>
            </w:r>
            <w:r>
              <w:br/>
            </w:r>
            <w:r>
              <w:rPr>
                <w:rFonts w:ascii="Times New Roman"/>
                <w:b w:val="false"/>
                <w:i w:val="false"/>
                <w:color w:val="000000"/>
                <w:sz w:val="20"/>
              </w:rPr>
              <w:t>
</w:t>
            </w:r>
            <w:r>
              <w:rPr>
                <w:rFonts w:ascii="Times New Roman"/>
                <w:b w:val="false"/>
                <w:i w:val="false"/>
                <w:color w:val="000000"/>
                <w:sz w:val="20"/>
              </w:rPr>
              <w:t xml:space="preserve">в банках-нерезидентах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имеющих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"АА-"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w:t>
            </w:r>
            <w:r>
              <w:rPr>
                <w:rFonts w:ascii="Times New Roman"/>
                <w:b w:val="false"/>
                <w:i w:val="false"/>
                <w:color w:val="000000"/>
                <w:sz w:val="20"/>
              </w:rPr>
              <w:t xml:space="preserve">базовым активом которых являются </w:t>
            </w:r>
            <w:r>
              <w:br/>
            </w:r>
            <w:r>
              <w:rPr>
                <w:rFonts w:ascii="Times New Roman"/>
                <w:b w:val="false"/>
                <w:i w:val="false"/>
                <w:color w:val="000000"/>
                <w:sz w:val="20"/>
              </w:rPr>
              <w:t>
</w:t>
            </w:r>
            <w:r>
              <w:rPr>
                <w:rFonts w:ascii="Times New Roman"/>
                <w:b w:val="false"/>
                <w:i w:val="false"/>
                <w:color w:val="000000"/>
                <w:sz w:val="20"/>
              </w:rPr>
              <w:t xml:space="preserve">активы, включенные в І группу 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w:t>
            </w:r>
            <w:r>
              <w:rPr>
                <w:rFonts w:ascii="Times New Roman"/>
                <w:b w:val="false"/>
                <w:i w:val="false"/>
                <w:color w:val="000000"/>
                <w:sz w:val="20"/>
              </w:rPr>
              <w:t xml:space="preserve">активам, включенным в I группу 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группа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Наличная иностранная валюта стран, </w:t>
            </w:r>
            <w:r>
              <w:br/>
            </w:r>
            <w:r>
              <w:rPr>
                <w:rFonts w:ascii="Times New Roman"/>
                <w:b w:val="false"/>
                <w:i w:val="false"/>
                <w:color w:val="000000"/>
                <w:sz w:val="20"/>
              </w:rPr>
              <w:t>
</w:t>
            </w:r>
            <w:r>
              <w:rPr>
                <w:rFonts w:ascii="Times New Roman"/>
                <w:b w:val="false"/>
                <w:i w:val="false"/>
                <w:color w:val="000000"/>
                <w:sz w:val="20"/>
              </w:rPr>
              <w:t xml:space="preserve">имеющих суверенный рейтинг </w:t>
            </w:r>
            <w:r>
              <w:rPr>
                <w:rFonts w:ascii="Times New Roman"/>
                <w:b w:val="false"/>
                <w:i w:val="false"/>
                <w:color w:val="000000"/>
                <w:sz w:val="20"/>
              </w:rPr>
              <w:t xml:space="preserve">от "А-" </w:t>
            </w:r>
            <w:r>
              <w:br/>
            </w:r>
            <w:r>
              <w:rPr>
                <w:rFonts w:ascii="Times New Roman"/>
                <w:b w:val="false"/>
                <w:i w:val="false"/>
                <w:color w:val="000000"/>
                <w:sz w:val="20"/>
              </w:rPr>
              <w:t xml:space="preserve">
до "ВВВ-" </w:t>
            </w:r>
            <w:r>
              <w:rPr>
                <w:rFonts w:ascii="Times New Roman"/>
                <w:b w:val="false"/>
                <w:i w:val="false"/>
                <w:color w:val="000000"/>
                <w:sz w:val="20"/>
              </w:rPr>
              <w:t xml:space="preserve">агентства "Standard &amp; </w:t>
            </w:r>
            <w:r>
              <w:br/>
            </w:r>
            <w:r>
              <w:rPr>
                <w:rFonts w:ascii="Times New Roman"/>
                <w:b w:val="false"/>
                <w:i w:val="false"/>
                <w:color w:val="000000"/>
                <w:sz w:val="20"/>
              </w:rPr>
              <w:t>
</w:t>
            </w:r>
            <w:r>
              <w:rPr>
                <w:rFonts w:ascii="Times New Roman"/>
                <w:b w:val="false"/>
                <w:i w:val="false"/>
                <w:color w:val="000000"/>
                <w:sz w:val="20"/>
              </w:rPr>
              <w:t xml:space="preserve">Poor's" </w:t>
            </w:r>
            <w:r>
              <w:rPr>
                <w:rFonts w:ascii="Times New Roman"/>
                <w:b w:val="false"/>
                <w:i w:val="false"/>
                <w:color w:val="000000"/>
                <w:sz w:val="20"/>
              </w:rPr>
              <w:t xml:space="preserve">или рейтинговую оценку </w:t>
            </w:r>
            <w:r>
              <w:br/>
            </w:r>
            <w:r>
              <w:rPr>
                <w:rFonts w:ascii="Times New Roman"/>
                <w:b w:val="false"/>
                <w:i w:val="false"/>
                <w:color w:val="000000"/>
                <w:sz w:val="20"/>
              </w:rPr>
              <w:t>
</w:t>
            </w:r>
            <w:r>
              <w:rPr>
                <w:rFonts w:ascii="Times New Roman"/>
                <w:b w:val="false"/>
                <w:i w:val="false"/>
                <w:color w:val="000000"/>
                <w:sz w:val="20"/>
              </w:rPr>
              <w:t xml:space="preserve">аналогичного </w:t>
            </w:r>
            <w:r>
              <w:rPr>
                <w:rFonts w:ascii="Times New Roman"/>
                <w:b w:val="false"/>
                <w:i w:val="false"/>
                <w:color w:val="000000"/>
                <w:sz w:val="20"/>
              </w:rPr>
              <w:t xml:space="preserve">уровня одного из других </w:t>
            </w:r>
            <w:r>
              <w:br/>
            </w:r>
            <w:r>
              <w:rPr>
                <w:rFonts w:ascii="Times New Roman"/>
                <w:b w:val="false"/>
                <w:i w:val="false"/>
                <w:color w:val="000000"/>
                <w:sz w:val="20"/>
              </w:rPr>
              <w:t>
</w:t>
            </w:r>
            <w:r>
              <w:rPr>
                <w:rFonts w:ascii="Times New Roman"/>
                <w:b w:val="false"/>
                <w:i w:val="false"/>
                <w:color w:val="000000"/>
                <w:sz w:val="20"/>
              </w:rPr>
              <w:t xml:space="preserve">рейтинговых </w:t>
            </w:r>
            <w:r>
              <w:rPr>
                <w:rFonts w:ascii="Times New Roman"/>
                <w:b w:val="false"/>
                <w:i w:val="false"/>
                <w:color w:val="000000"/>
                <w:sz w:val="20"/>
              </w:rPr>
              <w:t xml:space="preserve">агентств, и стран, не </w:t>
            </w:r>
            <w:r>
              <w:br/>
            </w:r>
            <w:r>
              <w:rPr>
                <w:rFonts w:ascii="Times New Roman"/>
                <w:b w:val="false"/>
                <w:i w:val="false"/>
                <w:color w:val="000000"/>
                <w:sz w:val="20"/>
              </w:rPr>
              <w:t>
</w:t>
            </w:r>
            <w:r>
              <w:rPr>
                <w:rFonts w:ascii="Times New Roman"/>
                <w:b w:val="false"/>
                <w:i w:val="false"/>
                <w:color w:val="000000"/>
                <w:sz w:val="20"/>
              </w:rPr>
              <w:t xml:space="preserve">имеющих </w:t>
            </w:r>
            <w:r>
              <w:rPr>
                <w:rFonts w:ascii="Times New Roman"/>
                <w:b w:val="false"/>
                <w:i w:val="false"/>
                <w:color w:val="000000"/>
                <w:sz w:val="20"/>
              </w:rPr>
              <w:t xml:space="preserve">соответствующей рейтинговой </w:t>
            </w:r>
            <w:r>
              <w:br/>
            </w:r>
            <w:r>
              <w:rPr>
                <w:rFonts w:ascii="Times New Roman"/>
                <w:b w:val="false"/>
                <w:i w:val="false"/>
                <w:color w:val="000000"/>
                <w:sz w:val="20"/>
              </w:rPr>
              <w:t>
</w:t>
            </w:r>
            <w:r>
              <w:rPr>
                <w:rFonts w:ascii="Times New Roman"/>
                <w:b w:val="false"/>
                <w:i w:val="false"/>
                <w:color w:val="000000"/>
                <w:sz w:val="20"/>
              </w:rPr>
              <w:t xml:space="preserve">оценки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w:t>
            </w:r>
            <w:r>
              <w:rPr>
                <w:rFonts w:ascii="Times New Roman"/>
                <w:b w:val="false"/>
                <w:i w:val="false"/>
                <w:color w:val="000000"/>
                <w:sz w:val="20"/>
              </w:rPr>
              <w:t xml:space="preserve">иностранных государств, имеющих </w:t>
            </w:r>
            <w:r>
              <w:br/>
            </w:r>
            <w:r>
              <w:rPr>
                <w:rFonts w:ascii="Times New Roman"/>
                <w:b w:val="false"/>
                <w:i w:val="false"/>
                <w:color w:val="000000"/>
                <w:sz w:val="20"/>
              </w:rPr>
              <w:t>
</w:t>
            </w:r>
            <w:r>
              <w:rPr>
                <w:rFonts w:ascii="Times New Roman"/>
                <w:b w:val="false"/>
                <w:i w:val="false"/>
                <w:color w:val="000000"/>
                <w:sz w:val="20"/>
              </w:rPr>
              <w:t xml:space="preserve">суверенный рейтинг от "А+" до "А-"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rPr>
                <w:rFonts w:ascii="Times New Roman"/>
                <w:b w:val="false"/>
                <w:i w:val="false"/>
                <w:color w:val="000000"/>
                <w:sz w:val="20"/>
              </w:rPr>
              <w:t xml:space="preserve">финансовыми </w:t>
            </w:r>
            <w:r>
              <w:br/>
            </w:r>
            <w:r>
              <w:rPr>
                <w:rFonts w:ascii="Times New Roman"/>
                <w:b w:val="false"/>
                <w:i w:val="false"/>
                <w:color w:val="000000"/>
                <w:sz w:val="20"/>
              </w:rPr>
              <w:t xml:space="preserve">
организациями, имеющие международную </w:t>
            </w:r>
            <w:r>
              <w:br/>
            </w:r>
            <w:r>
              <w:rPr>
                <w:rFonts w:ascii="Times New Roman"/>
                <w:b w:val="false"/>
                <w:i w:val="false"/>
                <w:color w:val="000000"/>
                <w:sz w:val="20"/>
              </w:rPr>
              <w:t xml:space="preserve">
рейтинговую оценку от «А+» до «А-»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 аналогичного уровня одного </w:t>
            </w:r>
            <w:r>
              <w:br/>
            </w:r>
            <w:r>
              <w:rPr>
                <w:rFonts w:ascii="Times New Roman"/>
                <w:b w:val="false"/>
                <w:i w:val="false"/>
                <w:color w:val="000000"/>
                <w:sz w:val="20"/>
              </w:rPr>
              <w:t xml:space="preserve">
из других рейтинговых 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Облигации, выпущенные местными  </w:t>
            </w:r>
            <w:r>
              <w:br/>
            </w:r>
            <w:r>
              <w:rPr>
                <w:rFonts w:ascii="Times New Roman"/>
                <w:b w:val="false"/>
                <w:i w:val="false"/>
                <w:color w:val="000000"/>
                <w:sz w:val="20"/>
              </w:rPr>
              <w:t>
</w:t>
            </w:r>
            <w:r>
              <w:rPr>
                <w:rFonts w:ascii="Times New Roman"/>
                <w:b w:val="false"/>
                <w:i w:val="false"/>
                <w:color w:val="000000"/>
                <w:sz w:val="20"/>
              </w:rPr>
              <w:t xml:space="preserve">исполнительными органами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включенные в официальный </w:t>
            </w:r>
            <w:r>
              <w:br/>
            </w:r>
            <w:r>
              <w:rPr>
                <w:rFonts w:ascii="Times New Roman"/>
                <w:b w:val="false"/>
                <w:i w:val="false"/>
                <w:color w:val="000000"/>
                <w:sz w:val="20"/>
              </w:rPr>
              <w:t>
</w:t>
            </w:r>
            <w:r>
              <w:rPr>
                <w:rFonts w:ascii="Times New Roman"/>
                <w:b w:val="false"/>
                <w:i w:val="false"/>
                <w:color w:val="000000"/>
                <w:sz w:val="20"/>
              </w:rPr>
              <w:t xml:space="preserve">список фондовой биржи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имеющих </w:t>
            </w:r>
            <w:r>
              <w:br/>
            </w:r>
            <w:r>
              <w:rPr>
                <w:rFonts w:ascii="Times New Roman"/>
                <w:b w:val="false"/>
                <w:i w:val="false"/>
                <w:color w:val="000000"/>
                <w:sz w:val="20"/>
              </w:rPr>
              <w:t>
</w:t>
            </w:r>
            <w:r>
              <w:rPr>
                <w:rFonts w:ascii="Times New Roman"/>
                <w:b w:val="false"/>
                <w:i w:val="false"/>
                <w:color w:val="000000"/>
                <w:sz w:val="20"/>
              </w:rPr>
              <w:t xml:space="preserve">долгосрочный кредитный рейтинг не </w:t>
            </w:r>
            <w:r>
              <w:br/>
            </w:r>
            <w:r>
              <w:rPr>
                <w:rFonts w:ascii="Times New Roman"/>
                <w:b w:val="false"/>
                <w:i w:val="false"/>
                <w:color w:val="000000"/>
                <w:sz w:val="20"/>
              </w:rPr>
              <w:t>
</w:t>
            </w:r>
            <w:r>
              <w:rPr>
                <w:rFonts w:ascii="Times New Roman"/>
                <w:b w:val="false"/>
                <w:i w:val="false"/>
                <w:color w:val="000000"/>
                <w:sz w:val="20"/>
              </w:rPr>
              <w:t xml:space="preserve">ниже "А-"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оценку не </w:t>
            </w:r>
            <w:r>
              <w:br/>
            </w:r>
            <w:r>
              <w:rPr>
                <w:rFonts w:ascii="Times New Roman"/>
                <w:b w:val="false"/>
                <w:i w:val="false"/>
                <w:color w:val="000000"/>
                <w:sz w:val="20"/>
              </w:rPr>
              <w:t>
</w:t>
            </w:r>
            <w:r>
              <w:rPr>
                <w:rFonts w:ascii="Times New Roman"/>
                <w:b w:val="false"/>
                <w:i w:val="false"/>
                <w:color w:val="000000"/>
                <w:sz w:val="20"/>
              </w:rPr>
              <w:t xml:space="preserve">ниже "kzA-" по национальной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в </w:t>
            </w:r>
            <w:r>
              <w:br/>
            </w:r>
            <w:r>
              <w:rPr>
                <w:rFonts w:ascii="Times New Roman"/>
                <w:b w:val="false"/>
                <w:i w:val="false"/>
                <w:color w:val="000000"/>
                <w:sz w:val="20"/>
              </w:rPr>
              <w:t>
</w:t>
            </w:r>
            <w:r>
              <w:rPr>
                <w:rFonts w:ascii="Times New Roman"/>
                <w:b w:val="false"/>
                <w:i w:val="false"/>
                <w:color w:val="000000"/>
                <w:sz w:val="20"/>
              </w:rPr>
              <w:t xml:space="preserve">дочерних банках-резидентах, </w:t>
            </w:r>
            <w:r>
              <w:br/>
            </w:r>
            <w:r>
              <w:rPr>
                <w:rFonts w:ascii="Times New Roman"/>
                <w:b w:val="false"/>
                <w:i w:val="false"/>
                <w:color w:val="000000"/>
                <w:sz w:val="20"/>
              </w:rPr>
              <w:t>
</w:t>
            </w:r>
            <w:r>
              <w:rPr>
                <w:rFonts w:ascii="Times New Roman"/>
                <w:b w:val="false"/>
                <w:i w:val="false"/>
                <w:color w:val="000000"/>
                <w:sz w:val="20"/>
              </w:rPr>
              <w:t xml:space="preserve">родительский банк-нерезидент которых </w:t>
            </w:r>
            <w:r>
              <w:br/>
            </w:r>
            <w:r>
              <w:rPr>
                <w:rFonts w:ascii="Times New Roman"/>
                <w:b w:val="false"/>
                <w:i w:val="false"/>
                <w:color w:val="000000"/>
                <w:sz w:val="20"/>
              </w:rPr>
              <w:t>
</w:t>
            </w:r>
            <w:r>
              <w:rPr>
                <w:rFonts w:ascii="Times New Roman"/>
                <w:b w:val="false"/>
                <w:i w:val="false"/>
                <w:color w:val="000000"/>
                <w:sz w:val="20"/>
              </w:rPr>
              <w:t xml:space="preserve">имеет долгосрочный кредитный рейтинг </w:t>
            </w:r>
            <w:r>
              <w:br/>
            </w:r>
            <w:r>
              <w:rPr>
                <w:rFonts w:ascii="Times New Roman"/>
                <w:b w:val="false"/>
                <w:i w:val="false"/>
                <w:color w:val="000000"/>
                <w:sz w:val="20"/>
              </w:rPr>
              <w:t>
</w:t>
            </w:r>
            <w:r>
              <w:rPr>
                <w:rFonts w:ascii="Times New Roman"/>
                <w:b w:val="false"/>
                <w:i w:val="false"/>
                <w:color w:val="000000"/>
                <w:sz w:val="20"/>
              </w:rPr>
              <w:t xml:space="preserve">не ниже "АА-" по международной </w:t>
            </w:r>
            <w:r>
              <w:br/>
            </w:r>
            <w:r>
              <w:rPr>
                <w:rFonts w:ascii="Times New Roman"/>
                <w:b w:val="false"/>
                <w:i w:val="false"/>
                <w:color w:val="000000"/>
                <w:sz w:val="20"/>
              </w:rPr>
              <w:t>
</w:t>
            </w:r>
            <w:r>
              <w:rPr>
                <w:rFonts w:ascii="Times New Roman"/>
                <w:b w:val="false"/>
                <w:i w:val="false"/>
                <w:color w:val="000000"/>
                <w:sz w:val="20"/>
              </w:rPr>
              <w:t xml:space="preserve">шкале агентства "Standard &amp; Poor's" </w:t>
            </w:r>
            <w:r>
              <w:br/>
            </w:r>
            <w:r>
              <w:rPr>
                <w:rFonts w:ascii="Times New Roman"/>
                <w:b w:val="false"/>
                <w:i w:val="false"/>
                <w:color w:val="000000"/>
                <w:sz w:val="20"/>
              </w:rPr>
              <w:t>
</w:t>
            </w:r>
            <w:r>
              <w:rPr>
                <w:rFonts w:ascii="Times New Roman"/>
                <w:b w:val="false"/>
                <w:i w:val="false"/>
                <w:color w:val="000000"/>
                <w:sz w:val="20"/>
              </w:rPr>
              <w:t xml:space="preserve">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иностранными </w:t>
            </w:r>
            <w:r>
              <w:br/>
            </w:r>
            <w:r>
              <w:rPr>
                <w:rFonts w:ascii="Times New Roman"/>
                <w:b w:val="false"/>
                <w:i w:val="false"/>
                <w:color w:val="000000"/>
                <w:sz w:val="20"/>
              </w:rPr>
              <w:t>
</w:t>
            </w:r>
            <w:r>
              <w:rPr>
                <w:rFonts w:ascii="Times New Roman"/>
                <w:b w:val="false"/>
                <w:i w:val="false"/>
                <w:color w:val="000000"/>
                <w:sz w:val="20"/>
              </w:rPr>
              <w:t xml:space="preserve">организациями, имеющие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"АА-"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организациями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соответствии </w:t>
            </w:r>
            <w:r>
              <w:br/>
            </w:r>
            <w:r>
              <w:rPr>
                <w:rFonts w:ascii="Times New Roman"/>
                <w:b w:val="false"/>
                <w:i w:val="false"/>
                <w:color w:val="000000"/>
                <w:sz w:val="20"/>
              </w:rPr>
              <w:t>
</w:t>
            </w:r>
            <w:r>
              <w:rPr>
                <w:rFonts w:ascii="Times New Roman"/>
                <w:b w:val="false"/>
                <w:i w:val="false"/>
                <w:color w:val="000000"/>
                <w:sz w:val="20"/>
              </w:rPr>
              <w:t xml:space="preserve">с законодательством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других государств, </w:t>
            </w:r>
            <w:r>
              <w:br/>
            </w:r>
            <w:r>
              <w:rPr>
                <w:rFonts w:ascii="Times New Roman"/>
                <w:b w:val="false"/>
                <w:i w:val="false"/>
                <w:color w:val="000000"/>
                <w:sz w:val="20"/>
              </w:rPr>
              <w:t>
</w:t>
            </w:r>
            <w:r>
              <w:rPr>
                <w:rFonts w:ascii="Times New Roman"/>
                <w:b w:val="false"/>
                <w:i w:val="false"/>
                <w:color w:val="000000"/>
                <w:sz w:val="20"/>
              </w:rPr>
              <w:t xml:space="preserve">имеющие 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"А-"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оценку не </w:t>
            </w:r>
            <w:r>
              <w:br/>
            </w:r>
            <w:r>
              <w:rPr>
                <w:rFonts w:ascii="Times New Roman"/>
                <w:b w:val="false"/>
                <w:i w:val="false"/>
                <w:color w:val="000000"/>
                <w:sz w:val="20"/>
              </w:rPr>
              <w:t>
</w:t>
            </w:r>
            <w:r>
              <w:rPr>
                <w:rFonts w:ascii="Times New Roman"/>
                <w:b w:val="false"/>
                <w:i w:val="false"/>
                <w:color w:val="000000"/>
                <w:sz w:val="20"/>
              </w:rPr>
              <w:t xml:space="preserve">ниже "kzA-" по национальной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Principal protected notes, </w:t>
            </w:r>
            <w:r>
              <w:br/>
            </w:r>
            <w:r>
              <w:rPr>
                <w:rFonts w:ascii="Times New Roman"/>
                <w:b w:val="false"/>
                <w:i w:val="false"/>
                <w:color w:val="000000"/>
                <w:sz w:val="20"/>
              </w:rPr>
              <w:t>
</w:t>
            </w:r>
            <w:r>
              <w:rPr>
                <w:rFonts w:ascii="Times New Roman"/>
                <w:b w:val="false"/>
                <w:i w:val="false"/>
                <w:color w:val="000000"/>
                <w:sz w:val="20"/>
              </w:rPr>
              <w:t xml:space="preserve">выпущенные организациями, имеющими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"АА-"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Инфраструктурные облигации </w:t>
            </w:r>
            <w:r>
              <w:br/>
            </w:r>
            <w:r>
              <w:rPr>
                <w:rFonts w:ascii="Times New Roman"/>
                <w:b w:val="false"/>
                <w:i w:val="false"/>
                <w:color w:val="000000"/>
                <w:sz w:val="20"/>
              </w:rPr>
              <w:t>
</w:t>
            </w:r>
            <w:r>
              <w:rPr>
                <w:rFonts w:ascii="Times New Roman"/>
                <w:b w:val="false"/>
                <w:i w:val="false"/>
                <w:color w:val="000000"/>
                <w:sz w:val="20"/>
              </w:rPr>
              <w:t xml:space="preserve">организаций Республики </w:t>
            </w:r>
            <w:r>
              <w:rPr>
                <w:rFonts w:ascii="Times New Roman"/>
                <w:b w:val="false"/>
                <w:i w:val="false"/>
                <w:color w:val="000000"/>
                <w:sz w:val="20"/>
              </w:rPr>
              <w:t xml:space="preserve">Казахстан, </w:t>
            </w:r>
            <w:r>
              <w:br/>
            </w:r>
            <w:r>
              <w:rPr>
                <w:rFonts w:ascii="Times New Roman"/>
                <w:b w:val="false"/>
                <w:i w:val="false"/>
                <w:color w:val="000000"/>
                <w:sz w:val="20"/>
              </w:rPr>
              <w:t xml:space="preserve">
включенные в официальный список </w:t>
            </w:r>
            <w:r>
              <w:br/>
            </w:r>
            <w:r>
              <w:rPr>
                <w:rFonts w:ascii="Times New Roman"/>
                <w:b w:val="false"/>
                <w:i w:val="false"/>
                <w:color w:val="000000"/>
                <w:sz w:val="20"/>
              </w:rPr>
              <w:t xml:space="preserve">
фондовой биржи, по которым имеется </w:t>
            </w:r>
            <w:r>
              <w:br/>
            </w:r>
            <w:r>
              <w:rPr>
                <w:rFonts w:ascii="Times New Roman"/>
                <w:b w:val="false"/>
                <w:i w:val="false"/>
                <w:color w:val="000000"/>
                <w:sz w:val="20"/>
              </w:rPr>
              <w:t xml:space="preserve">
поручительство государства, размер </w:t>
            </w:r>
            <w:r>
              <w:br/>
            </w:r>
            <w:r>
              <w:rPr>
                <w:rFonts w:ascii="Times New Roman"/>
                <w:b w:val="false"/>
                <w:i w:val="false"/>
                <w:color w:val="000000"/>
                <w:sz w:val="20"/>
              </w:rPr>
              <w:t xml:space="preserve">
которого соответствует полному </w:t>
            </w:r>
            <w:r>
              <w:br/>
            </w:r>
            <w:r>
              <w:rPr>
                <w:rFonts w:ascii="Times New Roman"/>
                <w:b w:val="false"/>
                <w:i w:val="false"/>
                <w:color w:val="000000"/>
                <w:sz w:val="20"/>
              </w:rPr>
              <w:t xml:space="preserve">
объему выпуска инфраструктурных </w:t>
            </w:r>
            <w:r>
              <w:br/>
            </w:r>
            <w:r>
              <w:rPr>
                <w:rFonts w:ascii="Times New Roman"/>
                <w:b w:val="false"/>
                <w:i w:val="false"/>
                <w:color w:val="000000"/>
                <w:sz w:val="20"/>
              </w:rPr>
              <w:t xml:space="preserve">
облигаций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в пути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w:t>
            </w:r>
            <w:r>
              <w:rPr>
                <w:rFonts w:ascii="Times New Roman"/>
                <w:b w:val="false"/>
                <w:i w:val="false"/>
                <w:color w:val="000000"/>
                <w:sz w:val="20"/>
              </w:rPr>
              <w:t xml:space="preserve">активам, включенным во II группу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группа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w:t>
            </w:r>
            <w:r>
              <w:rPr>
                <w:rFonts w:ascii="Times New Roman"/>
                <w:b w:val="false"/>
                <w:i w:val="false"/>
                <w:color w:val="000000"/>
                <w:sz w:val="20"/>
              </w:rPr>
              <w:t xml:space="preserve">иностранных государств, имеющих </w:t>
            </w:r>
            <w:r>
              <w:br/>
            </w:r>
            <w:r>
              <w:rPr>
                <w:rFonts w:ascii="Times New Roman"/>
                <w:b w:val="false"/>
                <w:i w:val="false"/>
                <w:color w:val="000000"/>
                <w:sz w:val="20"/>
              </w:rPr>
              <w:t>
</w:t>
            </w:r>
            <w:r>
              <w:rPr>
                <w:rFonts w:ascii="Times New Roman"/>
                <w:b w:val="false"/>
                <w:i w:val="false"/>
                <w:color w:val="000000"/>
                <w:sz w:val="20"/>
              </w:rPr>
              <w:t xml:space="preserve">суверенный рейтинг от "ВВВ+" до </w:t>
            </w:r>
            <w:r>
              <w:br/>
            </w:r>
            <w:r>
              <w:rPr>
                <w:rFonts w:ascii="Times New Roman"/>
                <w:b w:val="false"/>
                <w:i w:val="false"/>
                <w:color w:val="000000"/>
                <w:sz w:val="20"/>
              </w:rPr>
              <w:t>
</w:t>
            </w:r>
            <w:r>
              <w:rPr>
                <w:rFonts w:ascii="Times New Roman"/>
                <w:b w:val="false"/>
                <w:i w:val="false"/>
                <w:color w:val="000000"/>
                <w:sz w:val="20"/>
              </w:rPr>
              <w:t xml:space="preserve">"ВВВ-" агентства "Standard &amp; Poor's" </w:t>
            </w:r>
            <w:r>
              <w:br/>
            </w:r>
            <w:r>
              <w:rPr>
                <w:rFonts w:ascii="Times New Roman"/>
                <w:b w:val="false"/>
                <w:i w:val="false"/>
                <w:color w:val="000000"/>
                <w:sz w:val="20"/>
              </w:rPr>
              <w:t>
</w:t>
            </w:r>
            <w:r>
              <w:rPr>
                <w:rFonts w:ascii="Times New Roman"/>
                <w:b w:val="false"/>
                <w:i w:val="false"/>
                <w:color w:val="000000"/>
                <w:sz w:val="20"/>
              </w:rPr>
              <w:t xml:space="preserve">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rPr>
                <w:rFonts w:ascii="Times New Roman"/>
                <w:b w:val="false"/>
                <w:i w:val="false"/>
                <w:color w:val="000000"/>
                <w:sz w:val="20"/>
              </w:rPr>
              <w:t xml:space="preserve">финансовыми </w:t>
            </w:r>
            <w:r>
              <w:br/>
            </w:r>
            <w:r>
              <w:rPr>
                <w:rFonts w:ascii="Times New Roman"/>
                <w:b w:val="false"/>
                <w:i w:val="false"/>
                <w:color w:val="000000"/>
                <w:sz w:val="20"/>
              </w:rPr>
              <w:t xml:space="preserve">
организациями, имеющие международную </w:t>
            </w:r>
            <w:r>
              <w:br/>
            </w:r>
            <w:r>
              <w:rPr>
                <w:rFonts w:ascii="Times New Roman"/>
                <w:b w:val="false"/>
                <w:i w:val="false"/>
                <w:color w:val="000000"/>
                <w:sz w:val="20"/>
              </w:rPr>
              <w:t xml:space="preserve">
рейтинговую оценку от «ВВВ+» до </w:t>
            </w:r>
            <w:r>
              <w:br/>
            </w:r>
            <w:r>
              <w:rPr>
                <w:rFonts w:ascii="Times New Roman"/>
                <w:b w:val="false"/>
                <w:i w:val="false"/>
                <w:color w:val="000000"/>
                <w:sz w:val="20"/>
              </w:rPr>
              <w:t xml:space="preserve">
«ВВВ-» агентства Standard &amp; Poor's </w:t>
            </w:r>
            <w:r>
              <w:br/>
            </w:r>
            <w:r>
              <w:rPr>
                <w:rFonts w:ascii="Times New Roman"/>
                <w:b w:val="false"/>
                <w:i w:val="false"/>
                <w:color w:val="000000"/>
                <w:sz w:val="20"/>
              </w:rPr>
              <w:t xml:space="preserve">
или рейтинг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имеющих </w:t>
            </w:r>
            <w:r>
              <w:br/>
            </w:r>
            <w:r>
              <w:rPr>
                <w:rFonts w:ascii="Times New Roman"/>
                <w:b w:val="false"/>
                <w:i w:val="false"/>
                <w:color w:val="000000"/>
                <w:sz w:val="20"/>
              </w:rPr>
              <w:t>
</w:t>
            </w:r>
            <w:r>
              <w:rPr>
                <w:rFonts w:ascii="Times New Roman"/>
                <w:b w:val="false"/>
                <w:i w:val="false"/>
                <w:color w:val="000000"/>
                <w:sz w:val="20"/>
              </w:rPr>
              <w:t xml:space="preserve">долгосрочный кредитный рейтинг от </w:t>
            </w:r>
            <w:r>
              <w:br/>
            </w:r>
            <w:r>
              <w:rPr>
                <w:rFonts w:ascii="Times New Roman"/>
                <w:b w:val="false"/>
                <w:i w:val="false"/>
                <w:color w:val="000000"/>
                <w:sz w:val="20"/>
              </w:rPr>
              <w:t>
</w:t>
            </w:r>
            <w:r>
              <w:rPr>
                <w:rFonts w:ascii="Times New Roman"/>
                <w:b w:val="false"/>
                <w:i w:val="false"/>
                <w:color w:val="000000"/>
                <w:sz w:val="20"/>
              </w:rPr>
              <w:t xml:space="preserve">"ВВВ+" до "ВВВ-" по международной </w:t>
            </w:r>
            <w:r>
              <w:br/>
            </w:r>
            <w:r>
              <w:rPr>
                <w:rFonts w:ascii="Times New Roman"/>
                <w:b w:val="false"/>
                <w:i w:val="false"/>
                <w:color w:val="000000"/>
                <w:sz w:val="20"/>
              </w:rPr>
              <w:t>
</w:t>
            </w:r>
            <w:r>
              <w:rPr>
                <w:rFonts w:ascii="Times New Roman"/>
                <w:b w:val="false"/>
                <w:i w:val="false"/>
                <w:color w:val="000000"/>
                <w:sz w:val="20"/>
              </w:rPr>
              <w:t xml:space="preserve">шкале агентства "Standard &amp; Poor's" </w:t>
            </w:r>
            <w:r>
              <w:br/>
            </w:r>
            <w:r>
              <w:rPr>
                <w:rFonts w:ascii="Times New Roman"/>
                <w:b w:val="false"/>
                <w:i w:val="false"/>
                <w:color w:val="000000"/>
                <w:sz w:val="20"/>
              </w:rPr>
              <w:t>
</w:t>
            </w:r>
            <w:r>
              <w:rPr>
                <w:rFonts w:ascii="Times New Roman"/>
                <w:b w:val="false"/>
                <w:i w:val="false"/>
                <w:color w:val="000000"/>
                <w:sz w:val="20"/>
              </w:rPr>
              <w:t xml:space="preserve">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оценку </w:t>
            </w:r>
            <w:r>
              <w:rPr>
                <w:rFonts w:ascii="Times New Roman"/>
                <w:b w:val="false"/>
                <w:i w:val="false"/>
                <w:color w:val="000000"/>
                <w:sz w:val="20"/>
              </w:rPr>
              <w:t xml:space="preserve">от </w:t>
            </w:r>
            <w:r>
              <w:br/>
            </w:r>
            <w:r>
              <w:rPr>
                <w:rFonts w:ascii="Times New Roman"/>
                <w:b w:val="false"/>
                <w:i w:val="false"/>
                <w:color w:val="000000"/>
                <w:sz w:val="20"/>
              </w:rPr>
              <w:t xml:space="preserve">
"kzВВВ+" до "kzВВВ-" </w:t>
            </w:r>
            <w:r>
              <w:rPr>
                <w:rFonts w:ascii="Times New Roman"/>
                <w:b w:val="false"/>
                <w:i w:val="false"/>
                <w:color w:val="000000"/>
                <w:sz w:val="20"/>
              </w:rPr>
              <w:t xml:space="preserve">по национальной </w:t>
            </w:r>
            <w:r>
              <w:br/>
            </w:r>
            <w:r>
              <w:rPr>
                <w:rFonts w:ascii="Times New Roman"/>
                <w:b w:val="false"/>
                <w:i w:val="false"/>
                <w:color w:val="000000"/>
                <w:sz w:val="20"/>
              </w:rPr>
              <w:t>
</w:t>
            </w:r>
            <w:r>
              <w:rPr>
                <w:rFonts w:ascii="Times New Roman"/>
                <w:b w:val="false"/>
                <w:i w:val="false"/>
                <w:color w:val="000000"/>
                <w:sz w:val="20"/>
              </w:rPr>
              <w:t xml:space="preserve">шкале агентства "Standard &amp; Poor's", </w:t>
            </w:r>
            <w:r>
              <w:br/>
            </w:r>
            <w:r>
              <w:rPr>
                <w:rFonts w:ascii="Times New Roman"/>
                <w:b w:val="false"/>
                <w:i w:val="false"/>
                <w:color w:val="000000"/>
                <w:sz w:val="20"/>
              </w:rPr>
              <w:t>
</w:t>
            </w:r>
            <w:r>
              <w:rPr>
                <w:rFonts w:ascii="Times New Roman"/>
                <w:b w:val="false"/>
                <w:i w:val="false"/>
                <w:color w:val="000000"/>
                <w:sz w:val="20"/>
              </w:rPr>
              <w:t xml:space="preserve">в дочерних банках-резидентах, </w:t>
            </w:r>
            <w:r>
              <w:br/>
            </w:r>
            <w:r>
              <w:rPr>
                <w:rFonts w:ascii="Times New Roman"/>
                <w:b w:val="false"/>
                <w:i w:val="false"/>
                <w:color w:val="000000"/>
                <w:sz w:val="20"/>
              </w:rPr>
              <w:t>
</w:t>
            </w:r>
            <w:r>
              <w:rPr>
                <w:rFonts w:ascii="Times New Roman"/>
                <w:b w:val="false"/>
                <w:i w:val="false"/>
                <w:color w:val="000000"/>
                <w:sz w:val="20"/>
              </w:rPr>
              <w:t xml:space="preserve">родительский банк-нерезидент которых </w:t>
            </w:r>
            <w:r>
              <w:br/>
            </w:r>
            <w:r>
              <w:rPr>
                <w:rFonts w:ascii="Times New Roman"/>
                <w:b w:val="false"/>
                <w:i w:val="false"/>
                <w:color w:val="000000"/>
                <w:sz w:val="20"/>
              </w:rPr>
              <w:t>
</w:t>
            </w:r>
            <w:r>
              <w:rPr>
                <w:rFonts w:ascii="Times New Roman"/>
                <w:b w:val="false"/>
                <w:i w:val="false"/>
                <w:color w:val="000000"/>
                <w:sz w:val="20"/>
              </w:rPr>
              <w:t xml:space="preserve">имеет долгосрочный кредитный рейтинг </w:t>
            </w:r>
            <w:r>
              <w:br/>
            </w:r>
            <w:r>
              <w:rPr>
                <w:rFonts w:ascii="Times New Roman"/>
                <w:b w:val="false"/>
                <w:i w:val="false"/>
                <w:color w:val="000000"/>
                <w:sz w:val="20"/>
              </w:rPr>
              <w:t>
</w:t>
            </w:r>
            <w:r>
              <w:rPr>
                <w:rFonts w:ascii="Times New Roman"/>
                <w:b w:val="false"/>
                <w:i w:val="false"/>
                <w:color w:val="000000"/>
                <w:sz w:val="20"/>
              </w:rPr>
              <w:t xml:space="preserve">от "А+" до "А-" по международной </w:t>
            </w:r>
            <w:r>
              <w:br/>
            </w:r>
            <w:r>
              <w:rPr>
                <w:rFonts w:ascii="Times New Roman"/>
                <w:b w:val="false"/>
                <w:i w:val="false"/>
                <w:color w:val="000000"/>
                <w:sz w:val="20"/>
              </w:rPr>
              <w:t>
</w:t>
            </w:r>
            <w:r>
              <w:rPr>
                <w:rFonts w:ascii="Times New Roman"/>
                <w:b w:val="false"/>
                <w:i w:val="false"/>
                <w:color w:val="000000"/>
                <w:sz w:val="20"/>
              </w:rPr>
              <w:t xml:space="preserve">шкале агентства "Standard &amp; Poor's" </w:t>
            </w:r>
            <w:r>
              <w:br/>
            </w:r>
            <w:r>
              <w:rPr>
                <w:rFonts w:ascii="Times New Roman"/>
                <w:b w:val="false"/>
                <w:i w:val="false"/>
                <w:color w:val="000000"/>
                <w:sz w:val="20"/>
              </w:rPr>
              <w:t>
</w:t>
            </w:r>
            <w:r>
              <w:rPr>
                <w:rFonts w:ascii="Times New Roman"/>
                <w:b w:val="false"/>
                <w:i w:val="false"/>
                <w:color w:val="000000"/>
                <w:sz w:val="20"/>
              </w:rPr>
              <w:t xml:space="preserve">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иностранными </w:t>
            </w:r>
            <w:r>
              <w:br/>
            </w:r>
            <w:r>
              <w:rPr>
                <w:rFonts w:ascii="Times New Roman"/>
                <w:b w:val="false"/>
                <w:i w:val="false"/>
                <w:color w:val="000000"/>
                <w:sz w:val="20"/>
              </w:rPr>
              <w:t>
</w:t>
            </w:r>
            <w:r>
              <w:rPr>
                <w:rFonts w:ascii="Times New Roman"/>
                <w:b w:val="false"/>
                <w:i w:val="false"/>
                <w:color w:val="000000"/>
                <w:sz w:val="20"/>
              </w:rPr>
              <w:t xml:space="preserve">организациями, имеющие рейтинговую </w:t>
            </w:r>
            <w:r>
              <w:br/>
            </w:r>
            <w:r>
              <w:rPr>
                <w:rFonts w:ascii="Times New Roman"/>
                <w:b w:val="false"/>
                <w:i w:val="false"/>
                <w:color w:val="000000"/>
                <w:sz w:val="20"/>
              </w:rPr>
              <w:t>
</w:t>
            </w:r>
            <w:r>
              <w:rPr>
                <w:rFonts w:ascii="Times New Roman"/>
                <w:b w:val="false"/>
                <w:i w:val="false"/>
                <w:color w:val="000000"/>
                <w:sz w:val="20"/>
              </w:rPr>
              <w:t xml:space="preserve">оценку от "А+" до "А-"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организациями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соответствии </w:t>
            </w:r>
            <w:r>
              <w:br/>
            </w:r>
            <w:r>
              <w:rPr>
                <w:rFonts w:ascii="Times New Roman"/>
                <w:b w:val="false"/>
                <w:i w:val="false"/>
                <w:color w:val="000000"/>
                <w:sz w:val="20"/>
              </w:rPr>
              <w:t>
</w:t>
            </w:r>
            <w:r>
              <w:rPr>
                <w:rFonts w:ascii="Times New Roman"/>
                <w:b w:val="false"/>
                <w:i w:val="false"/>
                <w:color w:val="000000"/>
                <w:sz w:val="20"/>
              </w:rPr>
              <w:t xml:space="preserve">с законодательством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других государств, </w:t>
            </w:r>
            <w:r>
              <w:br/>
            </w:r>
            <w:r>
              <w:rPr>
                <w:rFonts w:ascii="Times New Roman"/>
                <w:b w:val="false"/>
                <w:i w:val="false"/>
                <w:color w:val="000000"/>
                <w:sz w:val="20"/>
              </w:rPr>
              <w:t>
</w:t>
            </w:r>
            <w:r>
              <w:rPr>
                <w:rFonts w:ascii="Times New Roman"/>
                <w:b w:val="false"/>
                <w:i w:val="false"/>
                <w:color w:val="000000"/>
                <w:sz w:val="20"/>
              </w:rPr>
              <w:t xml:space="preserve">имеющие рейтинговую оценку от "ВВВ+" </w:t>
            </w:r>
            <w:r>
              <w:br/>
            </w:r>
            <w:r>
              <w:rPr>
                <w:rFonts w:ascii="Times New Roman"/>
                <w:b w:val="false"/>
                <w:i w:val="false"/>
                <w:color w:val="000000"/>
                <w:sz w:val="20"/>
              </w:rPr>
              <w:t>
</w:t>
            </w:r>
            <w:r>
              <w:rPr>
                <w:rFonts w:ascii="Times New Roman"/>
                <w:b w:val="false"/>
                <w:i w:val="false"/>
                <w:color w:val="000000"/>
                <w:sz w:val="20"/>
              </w:rPr>
              <w:t xml:space="preserve">до "ВВВ-"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оценку от </w:t>
            </w:r>
            <w:r>
              <w:br/>
            </w:r>
            <w:r>
              <w:rPr>
                <w:rFonts w:ascii="Times New Roman"/>
                <w:b w:val="false"/>
                <w:i w:val="false"/>
                <w:color w:val="000000"/>
                <w:sz w:val="20"/>
              </w:rPr>
              <w:t>
</w:t>
            </w:r>
            <w:r>
              <w:rPr>
                <w:rFonts w:ascii="Times New Roman"/>
                <w:b w:val="false"/>
                <w:i w:val="false"/>
                <w:color w:val="000000"/>
                <w:sz w:val="20"/>
              </w:rPr>
              <w:t xml:space="preserve">"kzBBB+" до "kzBBB-" по национальной </w:t>
            </w:r>
            <w:r>
              <w:br/>
            </w:r>
            <w:r>
              <w:rPr>
                <w:rFonts w:ascii="Times New Roman"/>
                <w:b w:val="false"/>
                <w:i w:val="false"/>
                <w:color w:val="000000"/>
                <w:sz w:val="20"/>
              </w:rPr>
              <w:t>
</w:t>
            </w:r>
            <w:r>
              <w:rPr>
                <w:rFonts w:ascii="Times New Roman"/>
                <w:b w:val="false"/>
                <w:i w:val="false"/>
                <w:color w:val="000000"/>
                <w:sz w:val="20"/>
              </w:rPr>
              <w:t xml:space="preserve">шкале агентства "Standard &amp; Poor's"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Principal protected notes, </w:t>
            </w:r>
            <w:r>
              <w:br/>
            </w:r>
            <w:r>
              <w:rPr>
                <w:rFonts w:ascii="Times New Roman"/>
                <w:b w:val="false"/>
                <w:i w:val="false"/>
                <w:color w:val="000000"/>
                <w:sz w:val="20"/>
              </w:rPr>
              <w:t>
</w:t>
            </w:r>
            <w:r>
              <w:rPr>
                <w:rFonts w:ascii="Times New Roman"/>
                <w:b w:val="false"/>
                <w:i w:val="false"/>
                <w:color w:val="000000"/>
                <w:sz w:val="20"/>
              </w:rPr>
              <w:t xml:space="preserve">выпущенные организациями, имеющими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от "А+" до "А-" </w:t>
            </w:r>
            <w:r>
              <w:br/>
            </w:r>
            <w:r>
              <w:rPr>
                <w:rFonts w:ascii="Times New Roman"/>
                <w:b w:val="false"/>
                <w:i w:val="false"/>
                <w:color w:val="000000"/>
                <w:sz w:val="20"/>
              </w:rPr>
              <w:t>
</w:t>
            </w:r>
            <w:r>
              <w:rPr>
                <w:rFonts w:ascii="Times New Roman"/>
                <w:b w:val="false"/>
                <w:i w:val="false"/>
                <w:color w:val="000000"/>
                <w:sz w:val="20"/>
              </w:rPr>
              <w:t xml:space="preserve">по 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w:t>
            </w:r>
            <w:r>
              <w:rPr>
                <w:rFonts w:ascii="Times New Roman"/>
                <w:b w:val="false"/>
                <w:i w:val="false"/>
                <w:color w:val="000000"/>
                <w:sz w:val="20"/>
              </w:rPr>
              <w:t xml:space="preserve">базовым активом которых являются </w:t>
            </w:r>
            <w:r>
              <w:br/>
            </w:r>
            <w:r>
              <w:rPr>
                <w:rFonts w:ascii="Times New Roman"/>
                <w:b w:val="false"/>
                <w:i w:val="false"/>
                <w:color w:val="000000"/>
                <w:sz w:val="20"/>
              </w:rPr>
              <w:t>
</w:t>
            </w:r>
            <w:r>
              <w:rPr>
                <w:rFonts w:ascii="Times New Roman"/>
                <w:b w:val="false"/>
                <w:i w:val="false"/>
                <w:color w:val="000000"/>
                <w:sz w:val="20"/>
              </w:rPr>
              <w:t xml:space="preserve">активы, включенные в III группу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w:t>
            </w:r>
            <w:r>
              <w:rPr>
                <w:rFonts w:ascii="Times New Roman"/>
                <w:b w:val="false"/>
                <w:i w:val="false"/>
                <w:color w:val="000000"/>
                <w:sz w:val="20"/>
              </w:rPr>
              <w:t xml:space="preserve">базовым активом которых является </w:t>
            </w:r>
            <w:r>
              <w:br/>
            </w:r>
            <w:r>
              <w:rPr>
                <w:rFonts w:ascii="Times New Roman"/>
                <w:b w:val="false"/>
                <w:i w:val="false"/>
                <w:color w:val="000000"/>
                <w:sz w:val="20"/>
              </w:rPr>
              <w:t>
</w:t>
            </w:r>
            <w:r>
              <w:rPr>
                <w:rFonts w:ascii="Times New Roman"/>
                <w:b w:val="false"/>
                <w:i w:val="false"/>
                <w:color w:val="000000"/>
                <w:sz w:val="20"/>
              </w:rPr>
              <w:t xml:space="preserve">индекс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w:t>
            </w:r>
            <w:r>
              <w:rPr>
                <w:rFonts w:ascii="Times New Roman"/>
                <w:b w:val="false"/>
                <w:i w:val="false"/>
                <w:color w:val="000000"/>
                <w:sz w:val="20"/>
              </w:rPr>
              <w:t xml:space="preserve">активам, включенным в III группу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группа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имеющих </w:t>
            </w:r>
            <w:r>
              <w:br/>
            </w:r>
            <w:r>
              <w:rPr>
                <w:rFonts w:ascii="Times New Roman"/>
                <w:b w:val="false"/>
                <w:i w:val="false"/>
                <w:color w:val="000000"/>
                <w:sz w:val="20"/>
              </w:rPr>
              <w:t>
</w:t>
            </w:r>
            <w:r>
              <w:rPr>
                <w:rFonts w:ascii="Times New Roman"/>
                <w:b w:val="false"/>
                <w:i w:val="false"/>
                <w:color w:val="000000"/>
                <w:sz w:val="20"/>
              </w:rPr>
              <w:t xml:space="preserve">долгосрочный кредитный рейтинг от </w:t>
            </w:r>
            <w:r>
              <w:br/>
            </w:r>
            <w:r>
              <w:rPr>
                <w:rFonts w:ascii="Times New Roman"/>
                <w:b w:val="false"/>
                <w:i w:val="false"/>
                <w:color w:val="000000"/>
                <w:sz w:val="20"/>
              </w:rPr>
              <w:t>
</w:t>
            </w:r>
            <w:r>
              <w:rPr>
                <w:rFonts w:ascii="Times New Roman"/>
                <w:b w:val="false"/>
                <w:i w:val="false"/>
                <w:color w:val="000000"/>
                <w:sz w:val="20"/>
              </w:rPr>
              <w:t xml:space="preserve">"ВВ+" до "ВВ-" по международной </w:t>
            </w:r>
            <w:r>
              <w:br/>
            </w:r>
            <w:r>
              <w:rPr>
                <w:rFonts w:ascii="Times New Roman"/>
                <w:b w:val="false"/>
                <w:i w:val="false"/>
                <w:color w:val="000000"/>
                <w:sz w:val="20"/>
              </w:rPr>
              <w:t>
</w:t>
            </w:r>
            <w:r>
              <w:rPr>
                <w:rFonts w:ascii="Times New Roman"/>
                <w:b w:val="false"/>
                <w:i w:val="false"/>
                <w:color w:val="000000"/>
                <w:sz w:val="20"/>
              </w:rPr>
              <w:t xml:space="preserve">шкале агентства "Standard &amp; Poor's" </w:t>
            </w:r>
            <w:r>
              <w:br/>
            </w:r>
            <w:r>
              <w:rPr>
                <w:rFonts w:ascii="Times New Roman"/>
                <w:b w:val="false"/>
                <w:i w:val="false"/>
                <w:color w:val="000000"/>
                <w:sz w:val="20"/>
              </w:rPr>
              <w:t>
</w:t>
            </w:r>
            <w:r>
              <w:rPr>
                <w:rFonts w:ascii="Times New Roman"/>
                <w:b w:val="false"/>
                <w:i w:val="false"/>
                <w:color w:val="000000"/>
                <w:sz w:val="20"/>
              </w:rPr>
              <w:t xml:space="preserve">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оценку от </w:t>
            </w:r>
            <w:r>
              <w:br/>
            </w:r>
            <w:r>
              <w:rPr>
                <w:rFonts w:ascii="Times New Roman"/>
                <w:b w:val="false"/>
                <w:i w:val="false"/>
                <w:color w:val="000000"/>
                <w:sz w:val="20"/>
              </w:rPr>
              <w:t>
</w:t>
            </w:r>
            <w:r>
              <w:rPr>
                <w:rFonts w:ascii="Times New Roman"/>
                <w:b w:val="false"/>
                <w:i w:val="false"/>
                <w:color w:val="000000"/>
                <w:sz w:val="20"/>
              </w:rPr>
              <w:t xml:space="preserve">"kzВВ+" до "kzBB-" по национальной </w:t>
            </w:r>
            <w:r>
              <w:br/>
            </w:r>
            <w:r>
              <w:rPr>
                <w:rFonts w:ascii="Times New Roman"/>
                <w:b w:val="false"/>
                <w:i w:val="false"/>
                <w:color w:val="000000"/>
                <w:sz w:val="20"/>
              </w:rPr>
              <w:t>
</w:t>
            </w:r>
            <w:r>
              <w:rPr>
                <w:rFonts w:ascii="Times New Roman"/>
                <w:b w:val="false"/>
                <w:i w:val="false"/>
                <w:color w:val="000000"/>
                <w:sz w:val="20"/>
              </w:rPr>
              <w:t xml:space="preserve">шкале агентства "Standard &amp; Poor's", </w:t>
            </w:r>
            <w:r>
              <w:br/>
            </w:r>
            <w:r>
              <w:rPr>
                <w:rFonts w:ascii="Times New Roman"/>
                <w:b w:val="false"/>
                <w:i w:val="false"/>
                <w:color w:val="000000"/>
                <w:sz w:val="20"/>
              </w:rPr>
              <w:t>
</w:t>
            </w:r>
            <w:r>
              <w:rPr>
                <w:rFonts w:ascii="Times New Roman"/>
                <w:b w:val="false"/>
                <w:i w:val="false"/>
                <w:color w:val="000000"/>
                <w:sz w:val="20"/>
              </w:rPr>
              <w:t xml:space="preserve">в дочерних банках-резидентах, </w:t>
            </w:r>
            <w:r>
              <w:br/>
            </w:r>
            <w:r>
              <w:rPr>
                <w:rFonts w:ascii="Times New Roman"/>
                <w:b w:val="false"/>
                <w:i w:val="false"/>
                <w:color w:val="000000"/>
                <w:sz w:val="20"/>
              </w:rPr>
              <w:t>
</w:t>
            </w:r>
            <w:r>
              <w:rPr>
                <w:rFonts w:ascii="Times New Roman"/>
                <w:b w:val="false"/>
                <w:i w:val="false"/>
                <w:color w:val="000000"/>
                <w:sz w:val="20"/>
              </w:rPr>
              <w:t xml:space="preserve">родительский банк-нерезидент которых </w:t>
            </w:r>
            <w:r>
              <w:br/>
            </w:r>
            <w:r>
              <w:rPr>
                <w:rFonts w:ascii="Times New Roman"/>
                <w:b w:val="false"/>
                <w:i w:val="false"/>
                <w:color w:val="000000"/>
                <w:sz w:val="20"/>
              </w:rPr>
              <w:t>
</w:t>
            </w:r>
            <w:r>
              <w:rPr>
                <w:rFonts w:ascii="Times New Roman"/>
                <w:b w:val="false"/>
                <w:i w:val="false"/>
                <w:color w:val="000000"/>
                <w:sz w:val="20"/>
              </w:rPr>
              <w:t xml:space="preserve">имеет долгосрочный кредитный рейтинг </w:t>
            </w:r>
            <w:r>
              <w:br/>
            </w:r>
            <w:r>
              <w:rPr>
                <w:rFonts w:ascii="Times New Roman"/>
                <w:b w:val="false"/>
                <w:i w:val="false"/>
                <w:color w:val="000000"/>
                <w:sz w:val="20"/>
              </w:rPr>
              <w:t>
</w:t>
            </w:r>
            <w:r>
              <w:rPr>
                <w:rFonts w:ascii="Times New Roman"/>
                <w:b w:val="false"/>
                <w:i w:val="false"/>
                <w:color w:val="000000"/>
                <w:sz w:val="20"/>
              </w:rPr>
              <w:t xml:space="preserve">не ниже "А-"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иностранными </w:t>
            </w:r>
            <w:r>
              <w:br/>
            </w:r>
            <w:r>
              <w:rPr>
                <w:rFonts w:ascii="Times New Roman"/>
                <w:b w:val="false"/>
                <w:i w:val="false"/>
                <w:color w:val="000000"/>
                <w:sz w:val="20"/>
              </w:rPr>
              <w:t>
</w:t>
            </w:r>
            <w:r>
              <w:rPr>
                <w:rFonts w:ascii="Times New Roman"/>
                <w:b w:val="false"/>
                <w:i w:val="false"/>
                <w:color w:val="000000"/>
                <w:sz w:val="20"/>
              </w:rPr>
              <w:t xml:space="preserve">организациями, имеющие рейтинговую </w:t>
            </w:r>
            <w:r>
              <w:br/>
            </w:r>
            <w:r>
              <w:rPr>
                <w:rFonts w:ascii="Times New Roman"/>
                <w:b w:val="false"/>
                <w:i w:val="false"/>
                <w:color w:val="000000"/>
                <w:sz w:val="20"/>
              </w:rPr>
              <w:t>
</w:t>
            </w:r>
            <w:r>
              <w:rPr>
                <w:rFonts w:ascii="Times New Roman"/>
                <w:b w:val="false"/>
                <w:i w:val="false"/>
                <w:color w:val="000000"/>
                <w:sz w:val="20"/>
              </w:rPr>
              <w:t xml:space="preserve">оценку от "ВВВ+" до "ВВВ-"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из </w:t>
            </w:r>
            <w:r>
              <w:br/>
            </w:r>
            <w:r>
              <w:rPr>
                <w:rFonts w:ascii="Times New Roman"/>
                <w:b w:val="false"/>
                <w:i w:val="false"/>
                <w:color w:val="000000"/>
                <w:sz w:val="20"/>
              </w:rPr>
              <w:t>
</w:t>
            </w:r>
            <w:r>
              <w:rPr>
                <w:rFonts w:ascii="Times New Roman"/>
                <w:b w:val="false"/>
                <w:i w:val="false"/>
                <w:color w:val="000000"/>
                <w:sz w:val="20"/>
              </w:rPr>
              <w:t xml:space="preserve">других рейтинговых агентств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организациями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соответствии </w:t>
            </w:r>
            <w:r>
              <w:br/>
            </w:r>
            <w:r>
              <w:rPr>
                <w:rFonts w:ascii="Times New Roman"/>
                <w:b w:val="false"/>
                <w:i w:val="false"/>
                <w:color w:val="000000"/>
                <w:sz w:val="20"/>
              </w:rPr>
              <w:t>
</w:t>
            </w:r>
            <w:r>
              <w:rPr>
                <w:rFonts w:ascii="Times New Roman"/>
                <w:b w:val="false"/>
                <w:i w:val="false"/>
                <w:color w:val="000000"/>
                <w:sz w:val="20"/>
              </w:rPr>
              <w:t xml:space="preserve">с законодательством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других государств, </w:t>
            </w:r>
            <w:r>
              <w:br/>
            </w:r>
            <w:r>
              <w:rPr>
                <w:rFonts w:ascii="Times New Roman"/>
                <w:b w:val="false"/>
                <w:i w:val="false"/>
                <w:color w:val="000000"/>
                <w:sz w:val="20"/>
              </w:rPr>
              <w:t>
</w:t>
            </w:r>
            <w:r>
              <w:rPr>
                <w:rFonts w:ascii="Times New Roman"/>
                <w:b w:val="false"/>
                <w:i w:val="false"/>
                <w:color w:val="000000"/>
                <w:sz w:val="20"/>
              </w:rPr>
              <w:t xml:space="preserve">имеющие рейтинговую оценку от "ВВ+" </w:t>
            </w:r>
            <w:r>
              <w:br/>
            </w:r>
            <w:r>
              <w:rPr>
                <w:rFonts w:ascii="Times New Roman"/>
                <w:b w:val="false"/>
                <w:i w:val="false"/>
                <w:color w:val="000000"/>
                <w:sz w:val="20"/>
              </w:rPr>
              <w:t>
</w:t>
            </w:r>
            <w:r>
              <w:rPr>
                <w:rFonts w:ascii="Times New Roman"/>
                <w:b w:val="false"/>
                <w:i w:val="false"/>
                <w:color w:val="000000"/>
                <w:sz w:val="20"/>
              </w:rPr>
              <w:t xml:space="preserve">до "ВВ-"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оценку не </w:t>
            </w:r>
            <w:r>
              <w:br/>
            </w:r>
            <w:r>
              <w:rPr>
                <w:rFonts w:ascii="Times New Roman"/>
                <w:b w:val="false"/>
                <w:i w:val="false"/>
                <w:color w:val="000000"/>
                <w:sz w:val="20"/>
              </w:rPr>
              <w:t>
</w:t>
            </w:r>
            <w:r>
              <w:rPr>
                <w:rFonts w:ascii="Times New Roman"/>
                <w:b w:val="false"/>
                <w:i w:val="false"/>
                <w:color w:val="000000"/>
                <w:sz w:val="20"/>
              </w:rPr>
              <w:t xml:space="preserve">ниже "kzBB-" по национальной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Инфраструктурные облигации </w:t>
            </w:r>
            <w:r>
              <w:br/>
            </w:r>
            <w:r>
              <w:rPr>
                <w:rFonts w:ascii="Times New Roman"/>
                <w:b w:val="false"/>
                <w:i w:val="false"/>
                <w:color w:val="000000"/>
                <w:sz w:val="20"/>
              </w:rPr>
              <w:t>
</w:t>
            </w:r>
            <w:r>
              <w:rPr>
                <w:rFonts w:ascii="Times New Roman"/>
                <w:b w:val="false"/>
                <w:i w:val="false"/>
                <w:color w:val="000000"/>
                <w:sz w:val="20"/>
              </w:rPr>
              <w:t xml:space="preserve">организаций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включенные в официальный </w:t>
            </w:r>
            <w:r>
              <w:rPr>
                <w:rFonts w:ascii="Times New Roman"/>
                <w:b w:val="false"/>
                <w:i w:val="false"/>
                <w:color w:val="000000"/>
                <w:sz w:val="20"/>
              </w:rPr>
              <w:t xml:space="preserve">список </w:t>
            </w:r>
            <w:r>
              <w:br/>
            </w:r>
            <w:r>
              <w:rPr>
                <w:rFonts w:ascii="Times New Roman"/>
                <w:b w:val="false"/>
                <w:i w:val="false"/>
                <w:color w:val="000000"/>
                <w:sz w:val="20"/>
              </w:rPr>
              <w:t xml:space="preserve">
фондовой биржи, по которым имеется </w:t>
            </w:r>
            <w:r>
              <w:br/>
            </w:r>
            <w:r>
              <w:rPr>
                <w:rFonts w:ascii="Times New Roman"/>
                <w:b w:val="false"/>
                <w:i w:val="false"/>
                <w:color w:val="000000"/>
                <w:sz w:val="20"/>
              </w:rPr>
              <w:t xml:space="preserve">
поручительство государства по </w:t>
            </w:r>
            <w:r>
              <w:br/>
            </w:r>
            <w:r>
              <w:rPr>
                <w:rFonts w:ascii="Times New Roman"/>
                <w:b w:val="false"/>
                <w:i w:val="false"/>
                <w:color w:val="000000"/>
                <w:sz w:val="20"/>
              </w:rPr>
              <w:t xml:space="preserve">
неполному объему выпуска </w:t>
            </w:r>
            <w:r>
              <w:br/>
            </w:r>
            <w:r>
              <w:rPr>
                <w:rFonts w:ascii="Times New Roman"/>
                <w:b w:val="false"/>
                <w:i w:val="false"/>
                <w:color w:val="000000"/>
                <w:sz w:val="20"/>
              </w:rPr>
              <w:t xml:space="preserve">
инфраструктурных обязательств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Инфраструктурные облигации </w:t>
            </w:r>
            <w:r>
              <w:br/>
            </w:r>
            <w:r>
              <w:rPr>
                <w:rFonts w:ascii="Times New Roman"/>
                <w:b w:val="false"/>
                <w:i w:val="false"/>
                <w:color w:val="000000"/>
                <w:sz w:val="20"/>
              </w:rPr>
              <w:t>
</w:t>
            </w:r>
            <w:r>
              <w:rPr>
                <w:rFonts w:ascii="Times New Roman"/>
                <w:b w:val="false"/>
                <w:i w:val="false"/>
                <w:color w:val="000000"/>
                <w:sz w:val="20"/>
              </w:rPr>
              <w:t xml:space="preserve">организаций Республики Казахстан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800000"/>
                <w:sz w:val="20"/>
              </w:rPr>
              <w:t xml:space="preserve">Исключена </w:t>
            </w:r>
            <w:r>
              <w:rPr>
                <w:rFonts w:ascii="Times New Roman"/>
                <w:b w:val="false"/>
                <w:i w:val="false"/>
                <w:color w:val="000000"/>
                <w:sz w:val="20"/>
              </w:rPr>
              <w:t xml:space="preserve">постановлением </w:t>
            </w:r>
            <w:r>
              <w:rPr>
                <w:rFonts w:ascii="Times New Roman"/>
                <w:b w:val="false"/>
                <w:i/>
                <w:color w:val="800000"/>
                <w:sz w:val="20"/>
              </w:rPr>
              <w:t xml:space="preserve">Правления Агентства РК по </w:t>
            </w:r>
            <w:r>
              <w:br/>
            </w:r>
            <w:r>
              <w:rPr>
                <w:rFonts w:ascii="Times New Roman"/>
                <w:b w:val="false"/>
                <w:i w:val="false"/>
                <w:color w:val="000000"/>
                <w:sz w:val="20"/>
              </w:rPr>
              <w:t>
</w:t>
            </w:r>
            <w:r>
              <w:rPr>
                <w:rFonts w:ascii="Times New Roman"/>
                <w:b w:val="false"/>
                <w:i/>
                <w:color w:val="800000"/>
                <w:sz w:val="20"/>
              </w:rPr>
              <w:t xml:space="preserve">регулированию и надзору финансового рынка и финансовых </w:t>
            </w:r>
            <w:r>
              <w:br/>
            </w:r>
            <w:r>
              <w:rPr>
                <w:rFonts w:ascii="Times New Roman"/>
                <w:b w:val="false"/>
                <w:i w:val="false"/>
                <w:color w:val="000000"/>
                <w:sz w:val="20"/>
              </w:rPr>
              <w:t>
</w:t>
            </w:r>
            <w:r>
              <w:rPr>
                <w:rFonts w:ascii="Times New Roman"/>
                <w:b w:val="false"/>
                <w:i/>
                <w:color w:val="800000"/>
                <w:sz w:val="20"/>
              </w:rPr>
              <w:t xml:space="preserve">организаций от 10.04.2009 № 74 (порядок введения в действие </w:t>
            </w:r>
            <w:r>
              <w:br/>
            </w:r>
            <w:r>
              <w:rPr>
                <w:rFonts w:ascii="Times New Roman"/>
                <w:b w:val="false"/>
                <w:i w:val="false"/>
                <w:color w:val="000000"/>
                <w:sz w:val="20"/>
              </w:rPr>
              <w:t>
</w:t>
            </w:r>
            <w:r>
              <w:rPr>
                <w:rFonts w:ascii="Times New Roman"/>
                <w:b w:val="false"/>
                <w:i/>
                <w:color w:val="800000"/>
                <w:sz w:val="20"/>
              </w:rPr>
              <w:t xml:space="preserve">см. </w:t>
            </w:r>
            <w:r>
              <w:rPr>
                <w:rFonts w:ascii="Times New Roman"/>
                <w:b w:val="false"/>
                <w:i w:val="false"/>
                <w:color w:val="000000"/>
                <w:sz w:val="20"/>
              </w:rPr>
              <w:t xml:space="preserve">п. 4 </w:t>
            </w:r>
            <w:r>
              <w:rPr>
                <w:rFonts w:ascii="Times New Roman"/>
                <w:b w:val="false"/>
                <w:i/>
                <w:color w:val="8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"обратное репо"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w:t>
            </w:r>
            <w:r>
              <w:rPr>
                <w:rFonts w:ascii="Times New Roman"/>
                <w:b w:val="false"/>
                <w:i w:val="false"/>
                <w:color w:val="000000"/>
                <w:sz w:val="20"/>
              </w:rPr>
              <w:t xml:space="preserve">активам, </w:t>
            </w:r>
            <w:r>
              <w:rPr>
                <w:rFonts w:ascii="Times New Roman"/>
                <w:b w:val="false"/>
                <w:i w:val="false"/>
                <w:color w:val="000000"/>
                <w:sz w:val="20"/>
              </w:rPr>
              <w:t xml:space="preserve">простые акции которых </w:t>
            </w:r>
            <w:r>
              <w:br/>
            </w:r>
            <w:r>
              <w:rPr>
                <w:rFonts w:ascii="Times New Roman"/>
                <w:b w:val="false"/>
                <w:i w:val="false"/>
                <w:color w:val="000000"/>
                <w:sz w:val="20"/>
              </w:rPr>
              <w:t xml:space="preserve">
включены </w:t>
            </w:r>
            <w:r>
              <w:rPr>
                <w:rFonts w:ascii="Times New Roman"/>
                <w:b w:val="false"/>
                <w:i w:val="false"/>
                <w:color w:val="000000"/>
                <w:sz w:val="20"/>
              </w:rPr>
              <w:t xml:space="preserve">в IV группу </w:t>
            </w:r>
            <w:r>
              <w:rPr>
                <w:rFonts w:ascii="Times New Roman"/>
                <w:b w:val="false"/>
                <w:i w:val="false"/>
                <w:color w:val="000000"/>
                <w:sz w:val="20"/>
              </w:rPr>
              <w:t xml:space="preserve">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группа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при условии, </w:t>
            </w:r>
            <w:r>
              <w:br/>
            </w:r>
            <w:r>
              <w:rPr>
                <w:rFonts w:ascii="Times New Roman"/>
                <w:b w:val="false"/>
                <w:i w:val="false"/>
                <w:color w:val="000000"/>
                <w:sz w:val="20"/>
              </w:rPr>
              <w:t>
</w:t>
            </w:r>
            <w:r>
              <w:rPr>
                <w:rFonts w:ascii="Times New Roman"/>
                <w:b w:val="false"/>
                <w:i w:val="false"/>
                <w:color w:val="000000"/>
                <w:sz w:val="20"/>
              </w:rPr>
              <w:t xml:space="preserve">что </w:t>
            </w:r>
            <w:r>
              <w:rPr>
                <w:rFonts w:ascii="Times New Roman"/>
                <w:b w:val="false"/>
                <w:i w:val="false"/>
                <w:color w:val="000000"/>
                <w:sz w:val="20"/>
              </w:rPr>
              <w:t xml:space="preserve">данные банки являются </w:t>
            </w:r>
            <w:r>
              <w:br/>
            </w:r>
            <w:r>
              <w:rPr>
                <w:rFonts w:ascii="Times New Roman"/>
                <w:b w:val="false"/>
                <w:i w:val="false"/>
                <w:color w:val="000000"/>
                <w:sz w:val="20"/>
              </w:rPr>
              <w:t xml:space="preserve">
банками-эмитентами, включенными в </w:t>
            </w:r>
            <w:r>
              <w:br/>
            </w:r>
            <w:r>
              <w:rPr>
                <w:rFonts w:ascii="Times New Roman"/>
                <w:b w:val="false"/>
                <w:i w:val="false"/>
                <w:color w:val="000000"/>
                <w:sz w:val="20"/>
              </w:rPr>
              <w:t xml:space="preserve">
первую категорию сектора "акции" </w:t>
            </w:r>
            <w:r>
              <w:br/>
            </w:r>
            <w:r>
              <w:rPr>
                <w:rFonts w:ascii="Times New Roman"/>
                <w:b w:val="false"/>
                <w:i w:val="false"/>
                <w:color w:val="000000"/>
                <w:sz w:val="20"/>
              </w:rPr>
              <w:t xml:space="preserve">
официального списка фондовой биржи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организациями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соответствии </w:t>
            </w:r>
            <w:r>
              <w:br/>
            </w:r>
            <w:r>
              <w:rPr>
                <w:rFonts w:ascii="Times New Roman"/>
                <w:b w:val="false"/>
                <w:i w:val="false"/>
                <w:color w:val="000000"/>
                <w:sz w:val="20"/>
              </w:rPr>
              <w:t>
</w:t>
            </w:r>
            <w:r>
              <w:rPr>
                <w:rFonts w:ascii="Times New Roman"/>
                <w:b w:val="false"/>
                <w:i w:val="false"/>
                <w:color w:val="000000"/>
                <w:sz w:val="20"/>
              </w:rPr>
              <w:t xml:space="preserve">с законодательством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других государств, </w:t>
            </w:r>
            <w:r>
              <w:br/>
            </w:r>
            <w:r>
              <w:rPr>
                <w:rFonts w:ascii="Times New Roman"/>
                <w:b w:val="false"/>
                <w:i w:val="false"/>
                <w:color w:val="000000"/>
                <w:sz w:val="20"/>
              </w:rPr>
              <w:t>
</w:t>
            </w:r>
            <w:r>
              <w:rPr>
                <w:rFonts w:ascii="Times New Roman"/>
                <w:b w:val="false"/>
                <w:i w:val="false"/>
                <w:color w:val="000000"/>
                <w:sz w:val="20"/>
              </w:rPr>
              <w:t xml:space="preserve">имеющие рейтинговую оценку от "В+" </w:t>
            </w:r>
            <w:r>
              <w:br/>
            </w:r>
            <w:r>
              <w:rPr>
                <w:rFonts w:ascii="Times New Roman"/>
                <w:b w:val="false"/>
                <w:i w:val="false"/>
                <w:color w:val="000000"/>
                <w:sz w:val="20"/>
              </w:rPr>
              <w:t>
</w:t>
            </w:r>
            <w:r>
              <w:rPr>
                <w:rFonts w:ascii="Times New Roman"/>
                <w:b w:val="false"/>
                <w:i w:val="false"/>
                <w:color w:val="000000"/>
                <w:sz w:val="20"/>
              </w:rPr>
              <w:t xml:space="preserve">до "В-"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оценку от </w:t>
            </w:r>
            <w:r>
              <w:br/>
            </w:r>
            <w:r>
              <w:rPr>
                <w:rFonts w:ascii="Times New Roman"/>
                <w:b w:val="false"/>
                <w:i w:val="false"/>
                <w:color w:val="000000"/>
                <w:sz w:val="20"/>
              </w:rPr>
              <w:t>
</w:t>
            </w:r>
            <w:r>
              <w:rPr>
                <w:rFonts w:ascii="Times New Roman"/>
                <w:b w:val="false"/>
                <w:i w:val="false"/>
                <w:color w:val="000000"/>
                <w:sz w:val="20"/>
              </w:rPr>
              <w:t xml:space="preserve">"kzB+" до "kzВ-"  по национальной </w:t>
            </w:r>
            <w:r>
              <w:br/>
            </w:r>
            <w:r>
              <w:rPr>
                <w:rFonts w:ascii="Times New Roman"/>
                <w:b w:val="false"/>
                <w:i w:val="false"/>
                <w:color w:val="000000"/>
                <w:sz w:val="20"/>
              </w:rPr>
              <w:t>
</w:t>
            </w:r>
            <w:r>
              <w:rPr>
                <w:rFonts w:ascii="Times New Roman"/>
                <w:b w:val="false"/>
                <w:i w:val="false"/>
                <w:color w:val="000000"/>
                <w:sz w:val="20"/>
              </w:rPr>
              <w:t xml:space="preserve">шкале агентства "Standard &amp; Poor's"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w:t>
            </w:r>
            <w:r>
              <w:rPr>
                <w:rFonts w:ascii="Times New Roman"/>
                <w:b w:val="false"/>
                <w:i w:val="false"/>
                <w:color w:val="000000"/>
                <w:sz w:val="20"/>
              </w:rPr>
              <w:t xml:space="preserve">базовым активом которых являются </w:t>
            </w:r>
            <w:r>
              <w:br/>
            </w:r>
            <w:r>
              <w:rPr>
                <w:rFonts w:ascii="Times New Roman"/>
                <w:b w:val="false"/>
                <w:i w:val="false"/>
                <w:color w:val="000000"/>
                <w:sz w:val="20"/>
              </w:rPr>
              <w:t>
</w:t>
            </w:r>
            <w:r>
              <w:rPr>
                <w:rFonts w:ascii="Times New Roman"/>
                <w:b w:val="false"/>
                <w:i w:val="false"/>
                <w:color w:val="000000"/>
                <w:sz w:val="20"/>
              </w:rPr>
              <w:t xml:space="preserve">активы, включенные в V группу 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w:t>
            </w:r>
            <w:r>
              <w:rPr>
                <w:rFonts w:ascii="Times New Roman"/>
                <w:b w:val="false"/>
                <w:i w:val="false"/>
                <w:color w:val="000000"/>
                <w:sz w:val="20"/>
              </w:rPr>
              <w:t xml:space="preserve">активам, включенным в V группу 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39-1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Финансовые инструменты, не </w:t>
            </w:r>
            <w:r>
              <w:br/>
            </w:r>
            <w:r>
              <w:rPr>
                <w:rFonts w:ascii="Times New Roman"/>
                <w:b w:val="false"/>
                <w:i w:val="false"/>
                <w:color w:val="000000"/>
                <w:sz w:val="20"/>
              </w:rPr>
              <w:t xml:space="preserve">
соответствующие требованиям </w:t>
            </w:r>
            <w:r>
              <w:br/>
            </w:r>
            <w:r>
              <w:rPr>
                <w:rFonts w:ascii="Times New Roman"/>
                <w:b w:val="false"/>
                <w:i w:val="false"/>
                <w:color w:val="000000"/>
                <w:sz w:val="20"/>
              </w:rPr>
              <w:t xml:space="preserve">
приложения 1 Правил осуществления </w:t>
            </w:r>
            <w:r>
              <w:br/>
            </w:r>
            <w:r>
              <w:rPr>
                <w:rFonts w:ascii="Times New Roman"/>
                <w:b w:val="false"/>
                <w:i w:val="false"/>
                <w:color w:val="000000"/>
                <w:sz w:val="20"/>
              </w:rPr>
              <w:t xml:space="preserve">
деятельности по инвестиционному </w:t>
            </w:r>
            <w:r>
              <w:br/>
            </w:r>
            <w:r>
              <w:rPr>
                <w:rFonts w:ascii="Times New Roman"/>
                <w:b w:val="false"/>
                <w:i w:val="false"/>
                <w:color w:val="000000"/>
                <w:sz w:val="20"/>
              </w:rPr>
              <w:t xml:space="preserve">
управлению пенсионными активами, </w:t>
            </w:r>
            <w:r>
              <w:br/>
            </w:r>
            <w:r>
              <w:rPr>
                <w:rFonts w:ascii="Times New Roman"/>
                <w:b w:val="false"/>
                <w:i w:val="false"/>
                <w:color w:val="000000"/>
                <w:sz w:val="20"/>
              </w:rPr>
              <w:t xml:space="preserve">
утвержденных </w:t>
            </w:r>
            <w:r>
              <w:rPr>
                <w:rFonts w:ascii="Times New Roman"/>
                <w:b w:val="false"/>
                <w:i w:val="false"/>
                <w:color w:val="000000"/>
                <w:sz w:val="20"/>
              </w:rPr>
              <w:t xml:space="preserve">постановлением </w:t>
            </w:r>
            <w:r>
              <w:br/>
            </w:r>
            <w:r>
              <w:rPr>
                <w:rFonts w:ascii="Times New Roman"/>
                <w:b w:val="false"/>
                <w:i w:val="false"/>
                <w:color w:val="000000"/>
                <w:sz w:val="20"/>
              </w:rPr>
              <w:t xml:space="preserve">
Правления Агентства Республики </w:t>
            </w:r>
            <w:r>
              <w:br/>
            </w:r>
            <w:r>
              <w:rPr>
                <w:rFonts w:ascii="Times New Roman"/>
                <w:b w:val="false"/>
                <w:i w:val="false"/>
                <w:color w:val="000000"/>
                <w:sz w:val="20"/>
              </w:rPr>
              <w:t xml:space="preserve">
Казахстан по регулированию и </w:t>
            </w:r>
            <w:r>
              <w:br/>
            </w:r>
            <w:r>
              <w:rPr>
                <w:rFonts w:ascii="Times New Roman"/>
                <w:b w:val="false"/>
                <w:i w:val="false"/>
                <w:color w:val="000000"/>
                <w:sz w:val="20"/>
              </w:rPr>
              <w:t xml:space="preserve">
надзору финансового рынка и </w:t>
            </w:r>
            <w:r>
              <w:br/>
            </w:r>
            <w:r>
              <w:rPr>
                <w:rFonts w:ascii="Times New Roman"/>
                <w:b w:val="false"/>
                <w:i w:val="false"/>
                <w:color w:val="000000"/>
                <w:sz w:val="20"/>
              </w:rPr>
              <w:t xml:space="preserve">
финансовых организаций от 27 октября </w:t>
            </w:r>
            <w:r>
              <w:br/>
            </w:r>
            <w:r>
              <w:rPr>
                <w:rFonts w:ascii="Times New Roman"/>
                <w:b w:val="false"/>
                <w:i w:val="false"/>
                <w:color w:val="000000"/>
                <w:sz w:val="20"/>
              </w:rPr>
              <w:t xml:space="preserve">
2006 года № 225 "Об утверждении </w:t>
            </w:r>
            <w:r>
              <w:br/>
            </w:r>
            <w:r>
              <w:rPr>
                <w:rFonts w:ascii="Times New Roman"/>
                <w:b w:val="false"/>
                <w:i w:val="false"/>
                <w:color w:val="000000"/>
                <w:sz w:val="20"/>
              </w:rPr>
              <w:t xml:space="preserve">
Правил осуществления деятельности по </w:t>
            </w:r>
            <w:r>
              <w:br/>
            </w:r>
            <w:r>
              <w:rPr>
                <w:rFonts w:ascii="Times New Roman"/>
                <w:b w:val="false"/>
                <w:i w:val="false"/>
                <w:color w:val="000000"/>
                <w:sz w:val="20"/>
              </w:rPr>
              <w:t xml:space="preserve">
инвестиционному управлению </w:t>
            </w:r>
            <w:r>
              <w:br/>
            </w:r>
            <w:r>
              <w:rPr>
                <w:rFonts w:ascii="Times New Roman"/>
                <w:b w:val="false"/>
                <w:i w:val="false"/>
                <w:color w:val="000000"/>
                <w:sz w:val="20"/>
              </w:rPr>
              <w:t xml:space="preserve">
пенсионными активами" </w:t>
            </w:r>
            <w:r>
              <w:br/>
            </w:r>
            <w:r>
              <w:rPr>
                <w:rFonts w:ascii="Times New Roman"/>
                <w:b w:val="false"/>
                <w:i w:val="false"/>
                <w:color w:val="000000"/>
                <w:sz w:val="20"/>
              </w:rPr>
              <w:t xml:space="preserve">
(зарегистрированным в Реестре </w:t>
            </w:r>
            <w:r>
              <w:br/>
            </w:r>
            <w:r>
              <w:rPr>
                <w:rFonts w:ascii="Times New Roman"/>
                <w:b w:val="false"/>
                <w:i w:val="false"/>
                <w:color w:val="000000"/>
                <w:sz w:val="20"/>
              </w:rPr>
              <w:t xml:space="preserve">
государственной регистрации </w:t>
            </w:r>
            <w:r>
              <w:br/>
            </w:r>
            <w:r>
              <w:rPr>
                <w:rFonts w:ascii="Times New Roman"/>
                <w:b w:val="false"/>
                <w:i w:val="false"/>
                <w:color w:val="000000"/>
                <w:sz w:val="20"/>
              </w:rPr>
              <w:t xml:space="preserve">
нормативных правовых актов под № </w:t>
            </w:r>
            <w:r>
              <w:br/>
            </w:r>
            <w:r>
              <w:rPr>
                <w:rFonts w:ascii="Times New Roman"/>
                <w:b w:val="false"/>
                <w:i w:val="false"/>
                <w:color w:val="000000"/>
                <w:sz w:val="20"/>
              </w:rPr>
              <w:t xml:space="preserve">
4486)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группа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организациями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соответствии </w:t>
            </w:r>
            <w:r>
              <w:br/>
            </w:r>
            <w:r>
              <w:rPr>
                <w:rFonts w:ascii="Times New Roman"/>
                <w:b w:val="false"/>
                <w:i w:val="false"/>
                <w:color w:val="000000"/>
                <w:sz w:val="20"/>
              </w:rPr>
              <w:t>
</w:t>
            </w:r>
            <w:r>
              <w:rPr>
                <w:rFonts w:ascii="Times New Roman"/>
                <w:b w:val="false"/>
                <w:i w:val="false"/>
                <w:color w:val="000000"/>
                <w:sz w:val="20"/>
              </w:rPr>
              <w:t xml:space="preserve">с законодательством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других государств, </w:t>
            </w:r>
            <w:r>
              <w:br/>
            </w:r>
            <w:r>
              <w:rPr>
                <w:rFonts w:ascii="Times New Roman"/>
                <w:b w:val="false"/>
                <w:i w:val="false"/>
                <w:color w:val="000000"/>
                <w:sz w:val="20"/>
              </w:rPr>
              <w:t>
</w:t>
            </w:r>
            <w:r>
              <w:rPr>
                <w:rFonts w:ascii="Times New Roman"/>
                <w:b w:val="false"/>
                <w:i w:val="false"/>
                <w:color w:val="000000"/>
                <w:sz w:val="20"/>
              </w:rPr>
              <w:t xml:space="preserve">включенные в подкатегорию "долговые </w:t>
            </w:r>
            <w:r>
              <w:br/>
            </w:r>
            <w:r>
              <w:rPr>
                <w:rFonts w:ascii="Times New Roman"/>
                <w:b w:val="false"/>
                <w:i w:val="false"/>
                <w:color w:val="000000"/>
                <w:sz w:val="20"/>
              </w:rPr>
              <w:t>
</w:t>
            </w:r>
            <w:r>
              <w:rPr>
                <w:rFonts w:ascii="Times New Roman"/>
                <w:b w:val="false"/>
                <w:i w:val="false"/>
                <w:color w:val="000000"/>
                <w:sz w:val="20"/>
              </w:rPr>
              <w:t xml:space="preserve">ценные бумаги без рейтинговой оценки </w:t>
            </w:r>
            <w:r>
              <w:br/>
            </w:r>
            <w:r>
              <w:rPr>
                <w:rFonts w:ascii="Times New Roman"/>
                <w:b w:val="false"/>
                <w:i w:val="false"/>
                <w:color w:val="000000"/>
                <w:sz w:val="20"/>
              </w:rPr>
              <w:t>
</w:t>
            </w:r>
            <w:r>
              <w:rPr>
                <w:rFonts w:ascii="Times New Roman"/>
                <w:b w:val="false"/>
                <w:i w:val="false"/>
                <w:color w:val="000000"/>
                <w:sz w:val="20"/>
              </w:rPr>
              <w:t xml:space="preserve">первой подкатегории" официального </w:t>
            </w:r>
            <w:r>
              <w:br/>
            </w:r>
            <w:r>
              <w:rPr>
                <w:rFonts w:ascii="Times New Roman"/>
                <w:b w:val="false"/>
                <w:i w:val="false"/>
                <w:color w:val="000000"/>
                <w:sz w:val="20"/>
              </w:rPr>
              <w:t>
</w:t>
            </w:r>
            <w:r>
              <w:rPr>
                <w:rFonts w:ascii="Times New Roman"/>
                <w:b w:val="false"/>
                <w:i w:val="false"/>
                <w:color w:val="000000"/>
                <w:sz w:val="20"/>
              </w:rPr>
              <w:t xml:space="preserve">списка фондовой биржи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выпущенные организациями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 соответствии </w:t>
            </w:r>
            <w:r>
              <w:br/>
            </w:r>
            <w:r>
              <w:rPr>
                <w:rFonts w:ascii="Times New Roman"/>
                <w:b w:val="false"/>
                <w:i w:val="false"/>
                <w:color w:val="000000"/>
                <w:sz w:val="20"/>
              </w:rPr>
              <w:t>
</w:t>
            </w:r>
            <w:r>
              <w:rPr>
                <w:rFonts w:ascii="Times New Roman"/>
                <w:b w:val="false"/>
                <w:i w:val="false"/>
                <w:color w:val="000000"/>
                <w:sz w:val="20"/>
              </w:rPr>
              <w:t xml:space="preserve">с законодательством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других государств, </w:t>
            </w:r>
            <w:r>
              <w:br/>
            </w:r>
            <w:r>
              <w:rPr>
                <w:rFonts w:ascii="Times New Roman"/>
                <w:b w:val="false"/>
                <w:i w:val="false"/>
                <w:color w:val="000000"/>
                <w:sz w:val="20"/>
              </w:rPr>
              <w:t>
</w:t>
            </w:r>
            <w:r>
              <w:rPr>
                <w:rFonts w:ascii="Times New Roman"/>
                <w:b w:val="false"/>
                <w:i w:val="false"/>
                <w:color w:val="000000"/>
                <w:sz w:val="20"/>
              </w:rPr>
              <w:t xml:space="preserve">включенные в подкатегорию "долговые </w:t>
            </w:r>
            <w:r>
              <w:br/>
            </w:r>
            <w:r>
              <w:rPr>
                <w:rFonts w:ascii="Times New Roman"/>
                <w:b w:val="false"/>
                <w:i w:val="false"/>
                <w:color w:val="000000"/>
                <w:sz w:val="20"/>
              </w:rPr>
              <w:t>
</w:t>
            </w:r>
            <w:r>
              <w:rPr>
                <w:rFonts w:ascii="Times New Roman"/>
                <w:b w:val="false"/>
                <w:i w:val="false"/>
                <w:color w:val="000000"/>
                <w:sz w:val="20"/>
              </w:rPr>
              <w:t xml:space="preserve">ценные бумаги без рейтинговой оценки </w:t>
            </w:r>
            <w:r>
              <w:br/>
            </w:r>
            <w:r>
              <w:rPr>
                <w:rFonts w:ascii="Times New Roman"/>
                <w:b w:val="false"/>
                <w:i w:val="false"/>
                <w:color w:val="000000"/>
                <w:sz w:val="20"/>
              </w:rPr>
              <w:t>
</w:t>
            </w:r>
            <w:r>
              <w:rPr>
                <w:rFonts w:ascii="Times New Roman"/>
                <w:b w:val="false"/>
                <w:i w:val="false"/>
                <w:color w:val="000000"/>
                <w:sz w:val="20"/>
              </w:rPr>
              <w:t xml:space="preserve">второй подкатегории" официального </w:t>
            </w:r>
            <w:r>
              <w:br/>
            </w:r>
            <w:r>
              <w:rPr>
                <w:rFonts w:ascii="Times New Roman"/>
                <w:b w:val="false"/>
                <w:i w:val="false"/>
                <w:color w:val="000000"/>
                <w:sz w:val="20"/>
              </w:rPr>
              <w:t>
</w:t>
            </w:r>
            <w:r>
              <w:rPr>
                <w:rFonts w:ascii="Times New Roman"/>
                <w:b w:val="false"/>
                <w:i w:val="false"/>
                <w:color w:val="000000"/>
                <w:sz w:val="20"/>
              </w:rPr>
              <w:t xml:space="preserve">списка фондовой биржи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подвергнутые </w:t>
            </w:r>
            <w:r>
              <w:br/>
            </w:r>
            <w:r>
              <w:rPr>
                <w:rFonts w:ascii="Times New Roman"/>
                <w:b w:val="false"/>
                <w:i w:val="false"/>
                <w:color w:val="000000"/>
                <w:sz w:val="20"/>
              </w:rPr>
              <w:t>
</w:t>
            </w:r>
            <w:r>
              <w:rPr>
                <w:rFonts w:ascii="Times New Roman"/>
                <w:b w:val="false"/>
                <w:i w:val="false"/>
                <w:color w:val="000000"/>
                <w:sz w:val="20"/>
              </w:rPr>
              <w:t xml:space="preserve">организатором торгов делистингу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w:t>
            </w:r>
            <w:r>
              <w:rPr>
                <w:rFonts w:ascii="Times New Roman"/>
                <w:b w:val="false"/>
                <w:i w:val="false"/>
                <w:color w:val="000000"/>
                <w:sz w:val="20"/>
              </w:rPr>
              <w:t xml:space="preserve">базовым активом которых являются </w:t>
            </w:r>
            <w:r>
              <w:br/>
            </w:r>
            <w:r>
              <w:rPr>
                <w:rFonts w:ascii="Times New Roman"/>
                <w:b w:val="false"/>
                <w:i w:val="false"/>
                <w:color w:val="000000"/>
                <w:sz w:val="20"/>
              </w:rPr>
              <w:t>
</w:t>
            </w:r>
            <w:r>
              <w:rPr>
                <w:rFonts w:ascii="Times New Roman"/>
                <w:b w:val="false"/>
                <w:i w:val="false"/>
                <w:color w:val="000000"/>
                <w:sz w:val="20"/>
              </w:rPr>
              <w:t xml:space="preserve">активы, включенные в VI группу 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w:t>
            </w:r>
            <w:r>
              <w:rPr>
                <w:rFonts w:ascii="Times New Roman"/>
                <w:b w:val="false"/>
                <w:i w:val="false"/>
                <w:color w:val="000000"/>
                <w:sz w:val="20"/>
              </w:rPr>
              <w:t xml:space="preserve">акции которых были подвергнуты </w:t>
            </w:r>
            <w:r>
              <w:br/>
            </w:r>
            <w:r>
              <w:rPr>
                <w:rFonts w:ascii="Times New Roman"/>
                <w:b w:val="false"/>
                <w:i w:val="false"/>
                <w:color w:val="000000"/>
                <w:sz w:val="20"/>
              </w:rPr>
              <w:t>
</w:t>
            </w:r>
            <w:r>
              <w:rPr>
                <w:rFonts w:ascii="Times New Roman"/>
                <w:b w:val="false"/>
                <w:i w:val="false"/>
                <w:color w:val="000000"/>
                <w:sz w:val="20"/>
              </w:rPr>
              <w:t xml:space="preserve">организатором торгов делистингу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w:t>
            </w:r>
            <w:r>
              <w:rPr>
                <w:rFonts w:ascii="Times New Roman"/>
                <w:b w:val="false"/>
                <w:i w:val="false"/>
                <w:color w:val="000000"/>
                <w:sz w:val="20"/>
              </w:rPr>
              <w:t xml:space="preserve">активам, включенным в VI группу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сумма активов, взвешенных по </w:t>
            </w:r>
            <w:r>
              <w:br/>
            </w:r>
            <w:r>
              <w:rPr>
                <w:rFonts w:ascii="Times New Roman"/>
                <w:b w:val="false"/>
                <w:i w:val="false"/>
                <w:color w:val="000000"/>
                <w:sz w:val="20"/>
              </w:rPr>
              <w:t>
</w:t>
            </w:r>
            <w:r>
              <w:rPr>
                <w:rFonts w:ascii="Times New Roman"/>
                <w:b w:val="false"/>
                <w:i w:val="false"/>
                <w:color w:val="000000"/>
                <w:sz w:val="20"/>
              </w:rPr>
              <w:t xml:space="preserve">степени кредитного риска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Пояснения по заполнению таблицы </w:t>
      </w:r>
      <w:r>
        <w:rPr>
          <w:rFonts w:ascii="Times New Roman"/>
          <w:b w:val="false"/>
          <w:i/>
          <w:color w:val="800000"/>
          <w:sz w:val="28"/>
        </w:rPr>
        <w:t xml:space="preserve">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p>
    <w:p>
      <w:pPr>
        <w:spacing w:after="0"/>
        <w:ind w:left="0"/>
        <w:jc w:val="both"/>
      </w:pP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xml:space="preserve">
      При взвешивании пенсионных активов по степени кредитного риска в случае если долговая ценная бумага имеет специальный долговой рейтинг, то данная ценная бумага учитывается по данному рейтингу. </w:t>
      </w:r>
      <w:r>
        <w:br/>
      </w:r>
      <w:r>
        <w:rPr>
          <w:rFonts w:ascii="Times New Roman"/>
          <w:b w:val="false"/>
          <w:i w:val="false"/>
          <w:color w:val="000000"/>
          <w:sz w:val="28"/>
        </w:rPr>
        <w:t xml:space="preserve">
      В случае если начисленное суммарное вознаграждение по финансовому инструменту включено в расчет активов по степени кредитного риска в составе суммарной текущей стоимости финансового инструмента, то далее оно не учитывается отдельно. </w:t>
      </w:r>
      <w:r>
        <w:br/>
      </w:r>
      <w:r>
        <w:rPr>
          <w:rFonts w:ascii="Times New Roman"/>
          <w:b w:val="false"/>
          <w:i w:val="false"/>
          <w:color w:val="000000"/>
          <w:sz w:val="28"/>
        </w:rPr>
        <w:t xml:space="preserve">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 </w:t>
      </w:r>
      <w:r>
        <w:br/>
      </w: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2 к настоящей Инструкции, и определяемый сроком погашения указанных финансовых инструментов. </w:t>
      </w:r>
      <w:r>
        <w:br/>
      </w:r>
      <w:r>
        <w:rPr>
          <w:rFonts w:ascii="Times New Roman"/>
          <w:b w:val="false"/>
          <w:i w:val="false"/>
          <w:color w:val="000000"/>
          <w:sz w:val="28"/>
        </w:rPr>
        <w:t xml:space="preserve">
      Рыночная стоимость (стоимость замещения) финансовых инструментов, указанная в настоящем пункте, представляет собой: </w:t>
      </w:r>
      <w:r>
        <w:br/>
      </w:r>
      <w:r>
        <w:rPr>
          <w:rFonts w:ascii="Times New Roman"/>
          <w:b w:val="false"/>
          <w:i w:val="false"/>
          <w:color w:val="000000"/>
          <w:sz w:val="28"/>
        </w:rPr>
        <w:t xml:space="preserve">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xml:space="preserve">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xml:space="preserve">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xml:space="preserve">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Фонда формируются требования. </w:t>
      </w:r>
      <w:r>
        <w:br/>
      </w:r>
      <w:r>
        <w:rPr>
          <w:rFonts w:ascii="Times New Roman"/>
          <w:b w:val="false"/>
          <w:i w:val="false"/>
          <w:color w:val="000000"/>
          <w:sz w:val="28"/>
        </w:rPr>
        <w:t xml:space="preserve">
      По проданным опционам стоимость замещения не рассчитывается. </w:t>
      </w:r>
      <w:r>
        <w:br/>
      </w:r>
      <w:r>
        <w:rPr>
          <w:rFonts w:ascii="Times New Roman"/>
          <w:b w:val="false"/>
          <w:i w:val="false"/>
          <w:color w:val="000000"/>
          <w:sz w:val="28"/>
        </w:rPr>
        <w:t xml:space="preserve">
      Финансовые инструменты, подвергнутые организатором торгов делистингу, включаются в расчет кредитного риска путем умножения суммы текущей стоимости данных финансовых инструментов на степень риска, указанную в VI группе активов настоящего приложения. </w:t>
      </w:r>
      <w:r>
        <w:br/>
      </w:r>
      <w:r>
        <w:rPr>
          <w:rFonts w:ascii="Times New Roman"/>
          <w:b w:val="false"/>
          <w:i w:val="false"/>
          <w:color w:val="000000"/>
          <w:sz w:val="28"/>
        </w:rPr>
        <w:t xml:space="preserve">
       </w:t>
      </w:r>
      <w:r>
        <w:rPr>
          <w:rFonts w:ascii="Times New Roman"/>
          <w:b w:val="false"/>
          <w:i w:val="false"/>
          <w:color w:val="000000"/>
          <w:sz w:val="28"/>
        </w:rPr>
        <w:t xml:space="preserve">При взвешивании пенсионных активов по степени кредитного риска при наличии рейтинговой оценки по международной и национальной шкале в расчет принимается наивысшая рейтинговая оценка по международной шкале одного из рейтинговых агентств, признаваемых уполномоченным органом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Приложение 2 предусмотрено исключить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(вводится в действие с 01.01.2010). </w:t>
      </w:r>
    </w:p>
    <w:p>
      <w:pPr>
        <w:spacing w:after="0"/>
        <w:ind w:left="0"/>
        <w:jc w:val="both"/>
      </w:pPr>
      <w:r>
        <w:rPr>
          <w:rFonts w:ascii="Times New Roman"/>
          <w:b/>
          <w:i w:val="false"/>
          <w:color w:val="000080"/>
          <w:sz w:val="28"/>
        </w:rPr>
        <w:t xml:space="preserve">___________________________________________ </w:t>
      </w:r>
      <w:r>
        <w:br/>
      </w:r>
      <w:r>
        <w:rPr>
          <w:rFonts w:ascii="Times New Roman"/>
          <w:b w:val="false"/>
          <w:i w:val="false"/>
          <w:color w:val="000000"/>
          <w:sz w:val="28"/>
        </w:rPr>
        <w:t>
</w:t>
      </w:r>
      <w:r>
        <w:rPr>
          <w:rFonts w:ascii="Times New Roman"/>
          <w:b/>
          <w:i w:val="false"/>
          <w:color w:val="000080"/>
          <w:sz w:val="28"/>
        </w:rPr>
        <w:t xml:space="preserve">(наименование фонда) </w:t>
      </w:r>
    </w:p>
    <w:p>
      <w:pPr>
        <w:spacing w:after="0"/>
        <w:ind w:left="0"/>
        <w:jc w:val="both"/>
      </w:pPr>
      <w:r>
        <w:rPr>
          <w:rFonts w:ascii="Times New Roman"/>
          <w:b/>
          <w:i w:val="false"/>
          <w:color w:val="000080"/>
          <w:sz w:val="28"/>
        </w:rPr>
        <w:t xml:space="preserve">Кредитный риск </w:t>
      </w:r>
      <w:r>
        <w:br/>
      </w:r>
      <w:r>
        <w:rPr>
          <w:rFonts w:ascii="Times New Roman"/>
          <w:b w:val="false"/>
          <w:i w:val="false"/>
          <w:color w:val="000000"/>
          <w:sz w:val="28"/>
        </w:rPr>
        <w:t>
</w:t>
      </w:r>
      <w:r>
        <w:rPr>
          <w:rFonts w:ascii="Times New Roman"/>
          <w:b/>
          <w:i w:val="false"/>
          <w:color w:val="000080"/>
          <w:sz w:val="28"/>
        </w:rPr>
        <w:t xml:space="preserve">по сделкам с производными финансовыми инструментами </w:t>
      </w:r>
      <w:r>
        <w:br/>
      </w:r>
      <w:r>
        <w:rPr>
          <w:rFonts w:ascii="Times New Roman"/>
          <w:b w:val="false"/>
          <w:i w:val="false"/>
          <w:color w:val="000000"/>
          <w:sz w:val="28"/>
        </w:rPr>
        <w:t>
</w:t>
      </w:r>
      <w:r>
        <w:rPr>
          <w:rFonts w:ascii="Times New Roman"/>
          <w:b/>
          <w:i w:val="false"/>
          <w:color w:val="000080"/>
          <w:sz w:val="28"/>
        </w:rPr>
        <w:t xml:space="preserve">по состоянию на </w:t>
      </w:r>
      <w:r>
        <w:br/>
      </w:r>
      <w:r>
        <w:rPr>
          <w:rFonts w:ascii="Times New Roman"/>
          <w:b w:val="false"/>
          <w:i w:val="false"/>
          <w:color w:val="000000"/>
          <w:sz w:val="28"/>
        </w:rPr>
        <w:t>
</w:t>
      </w:r>
      <w:r>
        <w:rPr>
          <w:rFonts w:ascii="Times New Roman"/>
          <w:b/>
          <w:i w:val="false"/>
          <w:color w:val="000080"/>
          <w:sz w:val="28"/>
        </w:rPr>
        <w:t xml:space="preserve">_________________________ 200___года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173"/>
        <w:gridCol w:w="605"/>
        <w:gridCol w:w="1054"/>
        <w:gridCol w:w="1054"/>
        <w:gridCol w:w="1011"/>
        <w:gridCol w:w="1113"/>
        <w:gridCol w:w="1052"/>
        <w:gridCol w:w="645"/>
        <w:gridCol w:w="1359"/>
        <w:gridCol w:w="1828"/>
      </w:tblGrid>
      <w:tr>
        <w:trPr>
          <w:trHeight w:val="120" w:hRule="atLeast"/>
        </w:trPr>
        <w:tc>
          <w:tcPr>
            <w:tcW w:w="7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п/п </w:t>
            </w:r>
          </w:p>
        </w:tc>
        <w:tc>
          <w:tcPr>
            <w:tcW w:w="2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статей/срок </w:t>
            </w:r>
            <w:r>
              <w:br/>
            </w:r>
            <w:r>
              <w:rPr>
                <w:rFonts w:ascii="Times New Roman"/>
                <w:b w:val="false"/>
                <w:i w:val="false"/>
                <w:color w:val="000000"/>
                <w:sz w:val="20"/>
              </w:rPr>
              <w:t>
</w:t>
            </w:r>
            <w:r>
              <w:rPr>
                <w:rFonts w:ascii="Times New Roman"/>
                <w:b w:val="false"/>
                <w:i w:val="false"/>
                <w:color w:val="000000"/>
                <w:sz w:val="20"/>
              </w:rPr>
              <w:t xml:space="preserve">даты валю- </w:t>
            </w:r>
            <w:r>
              <w:br/>
            </w:r>
            <w:r>
              <w:rPr>
                <w:rFonts w:ascii="Times New Roman"/>
                <w:b w:val="false"/>
                <w:i w:val="false"/>
                <w:color w:val="000000"/>
                <w:sz w:val="20"/>
              </w:rPr>
              <w:t>
</w:t>
            </w:r>
            <w:r>
              <w:rPr>
                <w:rFonts w:ascii="Times New Roman"/>
                <w:b w:val="false"/>
                <w:i w:val="false"/>
                <w:color w:val="000000"/>
                <w:sz w:val="20"/>
              </w:rPr>
              <w:t xml:space="preserve">тирования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Сделки с </w:t>
            </w:r>
            <w:r>
              <w:br/>
            </w:r>
            <w:r>
              <w:rPr>
                <w:rFonts w:ascii="Times New Roman"/>
                <w:b w:val="false"/>
                <w:i w:val="false"/>
                <w:color w:val="000000"/>
                <w:sz w:val="20"/>
              </w:rPr>
              <w:t>
</w:t>
            </w:r>
            <w:r>
              <w:rPr>
                <w:rFonts w:ascii="Times New Roman"/>
                <w:b w:val="false"/>
                <w:i w:val="false"/>
                <w:color w:val="000000"/>
                <w:sz w:val="20"/>
              </w:rPr>
              <w:t xml:space="preserve">государ- </w:t>
            </w:r>
            <w:r>
              <w:br/>
            </w:r>
            <w:r>
              <w:rPr>
                <w:rFonts w:ascii="Times New Roman"/>
                <w:b w:val="false"/>
                <w:i w:val="false"/>
                <w:color w:val="000000"/>
                <w:sz w:val="20"/>
              </w:rPr>
              <w:t>
</w:t>
            </w:r>
            <w:r>
              <w:rPr>
                <w:rFonts w:ascii="Times New Roman"/>
                <w:b w:val="false"/>
                <w:i w:val="false"/>
                <w:color w:val="000000"/>
                <w:sz w:val="20"/>
              </w:rPr>
              <w:t xml:space="preserve">ственными </w:t>
            </w:r>
            <w:r>
              <w:br/>
            </w:r>
            <w:r>
              <w:rPr>
                <w:rFonts w:ascii="Times New Roman"/>
                <w:b w:val="false"/>
                <w:i w:val="false"/>
                <w:color w:val="000000"/>
                <w:sz w:val="20"/>
              </w:rPr>
              <w:t>
</w:t>
            </w:r>
            <w:r>
              <w:rPr>
                <w:rFonts w:ascii="Times New Roman"/>
                <w:b w:val="false"/>
                <w:i w:val="false"/>
                <w:color w:val="000000"/>
                <w:sz w:val="20"/>
              </w:rPr>
              <w:t xml:space="preserve">ценными </w:t>
            </w:r>
            <w:r>
              <w:br/>
            </w:r>
            <w:r>
              <w:rPr>
                <w:rFonts w:ascii="Times New Roman"/>
                <w:b w:val="false"/>
                <w:i w:val="false"/>
                <w:color w:val="000000"/>
                <w:sz w:val="20"/>
              </w:rPr>
              <w:t>
</w:t>
            </w:r>
            <w:r>
              <w:rPr>
                <w:rFonts w:ascii="Times New Roman"/>
                <w:b w:val="false"/>
                <w:i w:val="false"/>
                <w:color w:val="000000"/>
                <w:sz w:val="20"/>
              </w:rPr>
              <w:t xml:space="preserve">бумагами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Валютные сделки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Процентные сделки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 </w:t>
            </w:r>
            <w:r>
              <w:br/>
            </w:r>
            <w:r>
              <w:rPr>
                <w:rFonts w:ascii="Times New Roman"/>
                <w:b w:val="false"/>
                <w:i w:val="false"/>
                <w:color w:val="000000"/>
                <w:sz w:val="20"/>
              </w:rPr>
              <w:t>
</w:t>
            </w:r>
            <w:r>
              <w:rPr>
                <w:rFonts w:ascii="Times New Roman"/>
                <w:b w:val="false"/>
                <w:i w:val="false"/>
                <w:color w:val="000000"/>
                <w:sz w:val="20"/>
              </w:rPr>
              <w:t xml:space="preserve">пень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w:t>
            </w:r>
            <w:r>
              <w:rPr>
                <w:rFonts w:ascii="Times New Roman"/>
                <w:b w:val="false"/>
                <w:i w:val="false"/>
                <w:color w:val="000000"/>
                <w:sz w:val="20"/>
              </w:rPr>
              <w:t xml:space="preserve">чет- </w:t>
            </w:r>
            <w:r>
              <w:br/>
            </w:r>
            <w:r>
              <w:rPr>
                <w:rFonts w:ascii="Times New Roman"/>
                <w:b w:val="false"/>
                <w:i w:val="false"/>
                <w:color w:val="000000"/>
                <w:sz w:val="20"/>
              </w:rPr>
              <w:t>
</w:t>
            </w:r>
            <w:r>
              <w:rPr>
                <w:rFonts w:ascii="Times New Roman"/>
                <w:b w:val="false"/>
                <w:i w:val="false"/>
                <w:color w:val="000000"/>
                <w:sz w:val="20"/>
              </w:rPr>
              <w:t xml:space="preserve">ная </w:t>
            </w:r>
            <w:r>
              <w:br/>
            </w:r>
            <w:r>
              <w:rPr>
                <w:rFonts w:ascii="Times New Roman"/>
                <w:b w:val="false"/>
                <w:i w:val="false"/>
                <w:color w:val="000000"/>
                <w:sz w:val="20"/>
              </w:rPr>
              <w:t>
</w:t>
            </w:r>
            <w:r>
              <w:rPr>
                <w:rFonts w:ascii="Times New Roman"/>
                <w:b w:val="false"/>
                <w:i w:val="false"/>
                <w:color w:val="000000"/>
                <w:sz w:val="20"/>
              </w:rPr>
              <w:t xml:space="preserve">сумма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 </w:t>
            </w:r>
            <w:r>
              <w:br/>
            </w:r>
            <w:r>
              <w:rPr>
                <w:rFonts w:ascii="Times New Roman"/>
                <w:b w:val="false"/>
                <w:i w:val="false"/>
                <w:color w:val="000000"/>
                <w:sz w:val="20"/>
              </w:rPr>
              <w:t>
</w:t>
            </w:r>
            <w:r>
              <w:rPr>
                <w:rFonts w:ascii="Times New Roman"/>
                <w:b w:val="false"/>
                <w:i w:val="false"/>
                <w:color w:val="000000"/>
                <w:sz w:val="20"/>
              </w:rPr>
              <w:t xml:space="preserve">пень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w:t>
            </w:r>
            <w:r>
              <w:rPr>
                <w:rFonts w:ascii="Times New Roman"/>
                <w:b w:val="false"/>
                <w:i w:val="false"/>
                <w:color w:val="000000"/>
                <w:sz w:val="20"/>
              </w:rPr>
              <w:t xml:space="preserve">чет- </w:t>
            </w:r>
            <w:r>
              <w:br/>
            </w:r>
            <w:r>
              <w:rPr>
                <w:rFonts w:ascii="Times New Roman"/>
                <w:b w:val="false"/>
                <w:i w:val="false"/>
                <w:color w:val="000000"/>
                <w:sz w:val="20"/>
              </w:rPr>
              <w:t>
</w:t>
            </w:r>
            <w:r>
              <w:rPr>
                <w:rFonts w:ascii="Times New Roman"/>
                <w:b w:val="false"/>
                <w:i w:val="false"/>
                <w:color w:val="000000"/>
                <w:sz w:val="20"/>
              </w:rPr>
              <w:t xml:space="preserve">ная </w:t>
            </w:r>
            <w:r>
              <w:br/>
            </w:r>
            <w:r>
              <w:rPr>
                <w:rFonts w:ascii="Times New Roman"/>
                <w:b w:val="false"/>
                <w:i w:val="false"/>
                <w:color w:val="000000"/>
                <w:sz w:val="20"/>
              </w:rPr>
              <w:t>
</w:t>
            </w:r>
            <w:r>
              <w:rPr>
                <w:rFonts w:ascii="Times New Roman"/>
                <w:b w:val="false"/>
                <w:i w:val="false"/>
                <w:color w:val="000000"/>
                <w:sz w:val="20"/>
              </w:rPr>
              <w:t xml:space="preserve">сумма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w:t>
            </w:r>
            <w:r>
              <w:rPr>
                <w:rFonts w:ascii="Times New Roman"/>
                <w:b w:val="false"/>
                <w:i w:val="false"/>
                <w:color w:val="000000"/>
                <w:sz w:val="20"/>
              </w:rPr>
              <w:t xml:space="preserve">сумма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Менее </w:t>
            </w:r>
            <w:r>
              <w:br/>
            </w:r>
            <w:r>
              <w:rPr>
                <w:rFonts w:ascii="Times New Roman"/>
                <w:b w:val="false"/>
                <w:i w:val="false"/>
                <w:color w:val="000000"/>
                <w:sz w:val="20"/>
              </w:rPr>
              <w:t>
</w:t>
            </w:r>
            <w:r>
              <w:rPr>
                <w:rFonts w:ascii="Times New Roman"/>
                <w:b w:val="false"/>
                <w:i w:val="false"/>
                <w:color w:val="000000"/>
                <w:sz w:val="20"/>
              </w:rPr>
              <w:t xml:space="preserve">1 года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 1 до </w:t>
            </w:r>
            <w:r>
              <w:br/>
            </w:r>
            <w:r>
              <w:rPr>
                <w:rFonts w:ascii="Times New Roman"/>
                <w:b w:val="false"/>
                <w:i w:val="false"/>
                <w:color w:val="000000"/>
                <w:sz w:val="20"/>
              </w:rPr>
              <w:t>
</w:t>
            </w:r>
            <w:r>
              <w:rPr>
                <w:rFonts w:ascii="Times New Roman"/>
                <w:b w:val="false"/>
                <w:i w:val="false"/>
                <w:color w:val="000000"/>
                <w:sz w:val="20"/>
              </w:rPr>
              <w:t xml:space="preserve">5 лет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w:t>
            </w:r>
            <w:r>
              <w:rPr>
                <w:rFonts w:ascii="Times New Roman"/>
                <w:b w:val="false"/>
                <w:i w:val="false"/>
                <w:color w:val="000000"/>
                <w:sz w:val="20"/>
              </w:rPr>
              <w:t xml:space="preserve">5 лет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Итого </w:t>
            </w:r>
          </w:p>
        </w:tc>
        <w:tc>
          <w:tcPr>
            <w:tcW w:w="6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0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353"/>
        <w:gridCol w:w="1633"/>
        <w:gridCol w:w="1133"/>
        <w:gridCol w:w="1373"/>
        <w:gridCol w:w="1693"/>
        <w:gridCol w:w="1133"/>
        <w:gridCol w:w="1413"/>
        <w:gridCol w:w="1773"/>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Сделки с не </w:t>
            </w:r>
            <w:r>
              <w:br/>
            </w:r>
            <w:r>
              <w:rPr>
                <w:rFonts w:ascii="Times New Roman"/>
                <w:b w:val="false"/>
                <w:i w:val="false"/>
                <w:color w:val="000000"/>
                <w:sz w:val="20"/>
              </w:rPr>
              <w:t>
</w:t>
            </w:r>
            <w:r>
              <w:rPr>
                <w:rFonts w:ascii="Times New Roman"/>
                <w:b w:val="false"/>
                <w:i w:val="false"/>
                <w:color w:val="000000"/>
                <w:sz w:val="20"/>
              </w:rPr>
              <w:t xml:space="preserve">государственными </w:t>
            </w:r>
            <w:r>
              <w:br/>
            </w:r>
            <w:r>
              <w:rPr>
                <w:rFonts w:ascii="Times New Roman"/>
                <w:b w:val="false"/>
                <w:i w:val="false"/>
                <w:color w:val="000000"/>
                <w:sz w:val="20"/>
              </w:rPr>
              <w:t>
</w:t>
            </w:r>
            <w:r>
              <w:rPr>
                <w:rFonts w:ascii="Times New Roman"/>
                <w:b w:val="false"/>
                <w:i w:val="false"/>
                <w:color w:val="000000"/>
                <w:sz w:val="20"/>
              </w:rPr>
              <w:t xml:space="preserve">ценными бумагами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Сделки с </w:t>
            </w:r>
            <w:r>
              <w:br/>
            </w:r>
            <w:r>
              <w:rPr>
                <w:rFonts w:ascii="Times New Roman"/>
                <w:b w:val="false"/>
                <w:i w:val="false"/>
                <w:color w:val="000000"/>
                <w:sz w:val="20"/>
              </w:rPr>
              <w:t>
</w:t>
            </w:r>
            <w:r>
              <w:rPr>
                <w:rFonts w:ascii="Times New Roman"/>
                <w:b w:val="false"/>
                <w:i w:val="false"/>
                <w:color w:val="000000"/>
                <w:sz w:val="20"/>
              </w:rPr>
              <w:t xml:space="preserve">драгоценными </w:t>
            </w:r>
            <w:r>
              <w:br/>
            </w:r>
            <w:r>
              <w:rPr>
                <w:rFonts w:ascii="Times New Roman"/>
                <w:b w:val="false"/>
                <w:i w:val="false"/>
                <w:color w:val="000000"/>
                <w:sz w:val="20"/>
              </w:rPr>
              <w:t>
</w:t>
            </w:r>
            <w:r>
              <w:rPr>
                <w:rFonts w:ascii="Times New Roman"/>
                <w:b w:val="false"/>
                <w:i w:val="false"/>
                <w:color w:val="000000"/>
                <w:sz w:val="20"/>
              </w:rPr>
              <w:t xml:space="preserve">металлами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Прочие сделки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w:t>
            </w:r>
            <w:r>
              <w:rPr>
                <w:rFonts w:ascii="Times New Roman"/>
                <w:b w:val="false"/>
                <w:i w:val="false"/>
                <w:color w:val="000000"/>
                <w:sz w:val="20"/>
              </w:rPr>
              <w:t xml:space="preserve">сумма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w:t>
            </w:r>
            <w:r>
              <w:rPr>
                <w:rFonts w:ascii="Times New Roman"/>
                <w:b w:val="false"/>
                <w:i w:val="false"/>
                <w:color w:val="000000"/>
                <w:sz w:val="20"/>
              </w:rPr>
              <w:t xml:space="preserve">сумма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w:t>
            </w:r>
            <w:r>
              <w:rPr>
                <w:rFonts w:ascii="Times New Roman"/>
                <w:b w:val="false"/>
                <w:i w:val="false"/>
                <w:color w:val="000000"/>
                <w:sz w:val="20"/>
              </w:rPr>
              <w:t xml:space="preserve">риска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w:t>
            </w:r>
            <w:r>
              <w:rPr>
                <w:rFonts w:ascii="Times New Roman"/>
                <w:b w:val="false"/>
                <w:i w:val="false"/>
                <w:color w:val="000000"/>
                <w:sz w:val="20"/>
              </w:rPr>
              <w:t xml:space="preserve">сумма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120" w:hRule="atLeast"/>
        </w:trPr>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      Кредитный риск по производным финансовым инструментам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 </w:t>
      </w:r>
      <w:r>
        <w:br/>
      </w:r>
      <w:r>
        <w:rPr>
          <w:rFonts w:ascii="Times New Roman"/>
          <w:b w:val="false"/>
          <w:i w:val="false"/>
          <w:color w:val="000000"/>
          <w:sz w:val="28"/>
        </w:rPr>
        <w:t xml:space="preserve">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3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наименование Фонда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Специфичный процентный риск </w:t>
      </w:r>
    </w:p>
    <w:p>
      <w:pPr>
        <w:spacing w:after="0"/>
        <w:ind w:left="0"/>
        <w:jc w:val="both"/>
      </w:pPr>
      <w:r>
        <w:rPr>
          <w:rFonts w:ascii="Times New Roman"/>
          <w:b w:val="false"/>
          <w:i w:val="false"/>
          <w:color w:val="000000"/>
          <w:sz w:val="28"/>
        </w:rPr>
        <w:t xml:space="preserve">                 на "____" _____________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608"/>
        <w:gridCol w:w="1067"/>
        <w:gridCol w:w="2402"/>
        <w:gridCol w:w="1336"/>
      </w:tblGrid>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специфичного </w:t>
            </w:r>
            <w:r>
              <w:br/>
            </w:r>
            <w:r>
              <w:rPr>
                <w:rFonts w:ascii="Times New Roman"/>
                <w:b w:val="false"/>
                <w:i w:val="false"/>
                <w:color w:val="000000"/>
                <w:sz w:val="20"/>
              </w:rPr>
              <w:t xml:space="preserve">
риска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к </w:t>
            </w:r>
            <w:r>
              <w:br/>
            </w:r>
            <w:r>
              <w:rPr>
                <w:rFonts w:ascii="Times New Roman"/>
                <w:b w:val="false"/>
                <w:i w:val="false"/>
                <w:color w:val="000000"/>
                <w:sz w:val="20"/>
              </w:rPr>
              <w:t xml:space="preserve">
расчету </w:t>
            </w:r>
          </w:p>
        </w:tc>
      </w:tr>
      <w:tr>
        <w:trPr>
          <w:trHeight w:val="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ценных бумаг, имеющих статус </w:t>
            </w:r>
            <w:r>
              <w:br/>
            </w:r>
            <w:r>
              <w:rPr>
                <w:rFonts w:ascii="Times New Roman"/>
                <w:b w:val="false"/>
                <w:i w:val="false"/>
                <w:color w:val="000000"/>
                <w:sz w:val="20"/>
              </w:rPr>
              <w:t xml:space="preserve">
государственных, выпущенных центральными </w:t>
            </w:r>
            <w:r>
              <w:br/>
            </w:r>
            <w:r>
              <w:rPr>
                <w:rFonts w:ascii="Times New Roman"/>
                <w:b w:val="false"/>
                <w:i w:val="false"/>
                <w:color w:val="000000"/>
                <w:sz w:val="20"/>
              </w:rPr>
              <w:t xml:space="preserve">
Правительствами и центральными банками </w:t>
            </w:r>
            <w:r>
              <w:br/>
            </w:r>
            <w:r>
              <w:rPr>
                <w:rFonts w:ascii="Times New Roman"/>
                <w:b w:val="false"/>
                <w:i w:val="false"/>
                <w:color w:val="000000"/>
                <w:sz w:val="20"/>
              </w:rPr>
              <w:t xml:space="preserve">
иностранных государств, суверенный </w:t>
            </w:r>
            <w:r>
              <w:br/>
            </w:r>
            <w:r>
              <w:rPr>
                <w:rFonts w:ascii="Times New Roman"/>
                <w:b w:val="false"/>
                <w:i w:val="false"/>
                <w:color w:val="000000"/>
                <w:sz w:val="20"/>
              </w:rPr>
              <w:t xml:space="preserve">
рейтинг которых не ниже «АА-»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долговые ценные </w:t>
            </w:r>
            <w:r>
              <w:br/>
            </w:r>
            <w:r>
              <w:rPr>
                <w:rFonts w:ascii="Times New Roman"/>
                <w:b w:val="false"/>
                <w:i w:val="false"/>
                <w:color w:val="000000"/>
                <w:sz w:val="20"/>
              </w:rPr>
              <w:t xml:space="preserve">
бумаги, выпущенные АО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«А-»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«А-»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инфраструктурных облигаций организаций </w:t>
            </w:r>
            <w:r>
              <w:br/>
            </w:r>
            <w:r>
              <w:rPr>
                <w:rFonts w:ascii="Times New Roman"/>
                <w:b w:val="false"/>
                <w:i w:val="false"/>
                <w:color w:val="000000"/>
                <w:sz w:val="20"/>
              </w:rPr>
              <w:t xml:space="preserve">
Республики Казахстан, включенных в </w:t>
            </w:r>
            <w:r>
              <w:br/>
            </w:r>
            <w:r>
              <w:rPr>
                <w:rFonts w:ascii="Times New Roman"/>
                <w:b w:val="false"/>
                <w:i w:val="false"/>
                <w:color w:val="000000"/>
                <w:sz w:val="20"/>
              </w:rPr>
              <w:t xml:space="preserve">
официальный список фондовой биржи, по </w:t>
            </w:r>
            <w:r>
              <w:br/>
            </w:r>
            <w:r>
              <w:rPr>
                <w:rFonts w:ascii="Times New Roman"/>
                <w:b w:val="false"/>
                <w:i w:val="false"/>
                <w:color w:val="000000"/>
                <w:sz w:val="20"/>
              </w:rPr>
              <w:t xml:space="preserve">
которым имеется поручительство </w:t>
            </w:r>
            <w:r>
              <w:br/>
            </w:r>
            <w:r>
              <w:rPr>
                <w:rFonts w:ascii="Times New Roman"/>
                <w:b w:val="false"/>
                <w:i w:val="false"/>
                <w:color w:val="000000"/>
                <w:sz w:val="20"/>
              </w:rPr>
              <w:t xml:space="preserve">
государства, размер которого </w:t>
            </w:r>
            <w:r>
              <w:br/>
            </w:r>
            <w:r>
              <w:rPr>
                <w:rFonts w:ascii="Times New Roman"/>
                <w:b w:val="false"/>
                <w:i w:val="false"/>
                <w:color w:val="000000"/>
                <w:sz w:val="20"/>
              </w:rPr>
              <w:t xml:space="preserve">
соответствует полному объему выпуска </w:t>
            </w:r>
            <w:r>
              <w:br/>
            </w:r>
            <w:r>
              <w:rPr>
                <w:rFonts w:ascii="Times New Roman"/>
                <w:b w:val="false"/>
                <w:i w:val="false"/>
                <w:color w:val="000000"/>
                <w:sz w:val="20"/>
              </w:rPr>
              <w:t xml:space="preserve">
инфраструктурных облигаций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«ВВВ-»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«ВВВ-»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«ВВ-»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«ВВ-»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инфраструктурных облигаций организаций </w:t>
            </w:r>
            <w:r>
              <w:br/>
            </w:r>
            <w:r>
              <w:rPr>
                <w:rFonts w:ascii="Times New Roman"/>
                <w:b w:val="false"/>
                <w:i w:val="false"/>
                <w:color w:val="000000"/>
                <w:sz w:val="20"/>
              </w:rPr>
              <w:t xml:space="preserve">
Республики Казахстан, включенных в </w:t>
            </w:r>
            <w:r>
              <w:br/>
            </w:r>
            <w:r>
              <w:rPr>
                <w:rFonts w:ascii="Times New Roman"/>
                <w:b w:val="false"/>
                <w:i w:val="false"/>
                <w:color w:val="000000"/>
                <w:sz w:val="20"/>
              </w:rPr>
              <w:t xml:space="preserve">
официальный список фондовой биржи, по </w:t>
            </w:r>
            <w:r>
              <w:br/>
            </w:r>
            <w:r>
              <w:rPr>
                <w:rFonts w:ascii="Times New Roman"/>
                <w:b w:val="false"/>
                <w:i w:val="false"/>
                <w:color w:val="000000"/>
                <w:sz w:val="20"/>
              </w:rPr>
              <w:t xml:space="preserve">
которым имеется поручительство </w:t>
            </w:r>
            <w:r>
              <w:br/>
            </w:r>
            <w:r>
              <w:rPr>
                <w:rFonts w:ascii="Times New Roman"/>
                <w:b w:val="false"/>
                <w:i w:val="false"/>
                <w:color w:val="000000"/>
                <w:sz w:val="20"/>
              </w:rPr>
              <w:t xml:space="preserve">
государства по неполному объему выпуска </w:t>
            </w:r>
            <w:r>
              <w:br/>
            </w:r>
            <w:r>
              <w:rPr>
                <w:rFonts w:ascii="Times New Roman"/>
                <w:b w:val="false"/>
                <w:i w:val="false"/>
                <w:color w:val="000000"/>
                <w:sz w:val="20"/>
              </w:rPr>
              <w:t xml:space="preserve">
инфраструктурных облигаций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«В-»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«В-»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негосударственных долговых ценных бумаг, </w:t>
            </w:r>
            <w:r>
              <w:br/>
            </w:r>
            <w:r>
              <w:rPr>
                <w:rFonts w:ascii="Times New Roman"/>
                <w:b w:val="false"/>
                <w:i w:val="false"/>
                <w:color w:val="000000"/>
                <w:sz w:val="20"/>
              </w:rPr>
              <w:t xml:space="preserve">
выпущенных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Казахстан и </w:t>
            </w:r>
            <w:r>
              <w:br/>
            </w:r>
            <w:r>
              <w:rPr>
                <w:rFonts w:ascii="Times New Roman"/>
                <w:b w:val="false"/>
                <w:i w:val="false"/>
                <w:color w:val="000000"/>
                <w:sz w:val="20"/>
              </w:rPr>
              <w:t xml:space="preserve">
других государств, включенных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первой подкатегории» </w:t>
            </w:r>
            <w:r>
              <w:br/>
            </w:r>
            <w:r>
              <w:rPr>
                <w:rFonts w:ascii="Times New Roman"/>
                <w:b w:val="false"/>
                <w:i w:val="false"/>
                <w:color w:val="000000"/>
                <w:sz w:val="20"/>
              </w:rPr>
              <w:t xml:space="preserve">
официального списка фондовой биржи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прочих финансовых инструментов </w:t>
            </w:r>
            <w:r>
              <w:br/>
            </w:r>
            <w:r>
              <w:rPr>
                <w:rFonts w:ascii="Times New Roman"/>
                <w:b w:val="false"/>
                <w:i w:val="false"/>
                <w:color w:val="000000"/>
                <w:sz w:val="20"/>
              </w:rPr>
              <w:t xml:space="preserve">
с рыночным риском, связанным с </w:t>
            </w:r>
            <w:r>
              <w:br/>
            </w:r>
            <w:r>
              <w:rPr>
                <w:rFonts w:ascii="Times New Roman"/>
                <w:b w:val="false"/>
                <w:i w:val="false"/>
                <w:color w:val="000000"/>
                <w:sz w:val="20"/>
              </w:rPr>
              <w:t xml:space="preserve">
изменением ставки вознаграждения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специфичный риск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X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4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Распределение финансовых инструментов с рыночным риском,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связанным с изменением ставки вознаграждения (процентным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риском) по временным интервалам </w:t>
      </w:r>
    </w:p>
    <w:p>
      <w:pPr>
        <w:spacing w:after="0"/>
        <w:ind w:left="0"/>
        <w:jc w:val="both"/>
      </w:pPr>
      <w:r>
        <w:rPr>
          <w:rFonts w:ascii="Times New Roman"/>
          <w:b w:val="false"/>
          <w:i w:val="false"/>
          <w:color w:val="000000"/>
          <w:sz w:val="28"/>
        </w:rPr>
        <w:t xml:space="preserve">                  на "____" _____________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3204"/>
        <w:gridCol w:w="2705"/>
        <w:gridCol w:w="2842"/>
        <w:gridCol w:w="2782"/>
      </w:tblGrid>
      <w:tr>
        <w:trPr>
          <w:trHeight w:val="120" w:hRule="atLeast"/>
        </w:trPr>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Зоны </w:t>
            </w: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Временные </w:t>
            </w:r>
            <w:r>
              <w:br/>
            </w:r>
            <w:r>
              <w:rPr>
                <w:rFonts w:ascii="Times New Roman"/>
                <w:b w:val="false"/>
                <w:i w:val="false"/>
                <w:color w:val="000000"/>
                <w:sz w:val="20"/>
              </w:rPr>
              <w:t xml:space="preserve">
интервалы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инструментов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Коэффициенты </w:t>
            </w:r>
            <w:r>
              <w:br/>
            </w:r>
            <w:r>
              <w:rPr>
                <w:rFonts w:ascii="Times New Roman"/>
                <w:b w:val="false"/>
                <w:i w:val="false"/>
                <w:color w:val="000000"/>
                <w:sz w:val="20"/>
              </w:rPr>
              <w:t xml:space="preserve">
взвешивания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взвешенных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инструментов </w:t>
            </w:r>
          </w:p>
        </w:tc>
      </w:tr>
      <w:tr>
        <w:trPr>
          <w:trHeight w:val="120" w:hRule="atLeast"/>
        </w:trPr>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15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менее 1 месяца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0,00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месяцев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0,0001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месяцев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0,0015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6-12 месяцев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0,002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Итог зоны 1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5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года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0,003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года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0,004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 года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0,006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Итог зоны 2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5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лет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0, 0075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лет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7-10 лет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0,015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10-15 лет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0,017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15-20 лет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0,0185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более 20 лет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Итог зоны 3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5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3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сумма </w:t>
            </w:r>
          </w:p>
        </w:tc>
        <w:tc>
          <w:tcPr>
            <w:tcW w:w="2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xml:space="preserve">
      Финансовые инструменты с фиксированной ставкой распределяются по временным интервалам в соответствии с оставшимся сроком до погашения. </w:t>
      </w:r>
      <w:r>
        <w:br/>
      </w:r>
      <w:r>
        <w:rPr>
          <w:rFonts w:ascii="Times New Roman"/>
          <w:b w:val="false"/>
          <w:i w:val="false"/>
          <w:color w:val="000000"/>
          <w:sz w:val="28"/>
        </w:rPr>
        <w:t xml:space="preserve">
      Финансовые инструменты с плавающей ставкой распределяются по временным интервалам в зависимости от срока, оставшегося до даты пересмотра ставки. </w:t>
      </w:r>
      <w:r>
        <w:br/>
      </w:r>
      <w:r>
        <w:rPr>
          <w:rFonts w:ascii="Times New Roman"/>
          <w:b w:val="false"/>
          <w:i w:val="false"/>
          <w:color w:val="000000"/>
          <w:sz w:val="28"/>
        </w:rPr>
        <w:t xml:space="preserve">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r>
        <w:br/>
      </w:r>
      <w:r>
        <w:rPr>
          <w:rFonts w:ascii="Times New Roman"/>
          <w:b w:val="false"/>
          <w:i w:val="false"/>
          <w:color w:val="000000"/>
          <w:sz w:val="28"/>
        </w:rPr>
        <w:t xml:space="preserve">
      Срок погашения производных финансовых инструментов (фьючерсов, опционов, свопов, форвардов), связанных с изменением ставки вознаграждения, рассчитывается как сумма срока до поставки или исполнения производных финансовых инструментов и срока обращения их базисного актива. </w:t>
      </w:r>
      <w:r>
        <w:br/>
      </w:r>
      <w:r>
        <w:rPr>
          <w:rFonts w:ascii="Times New Roman"/>
          <w:b w:val="false"/>
          <w:i w:val="false"/>
          <w:color w:val="000000"/>
          <w:sz w:val="28"/>
        </w:rPr>
        <w:t xml:space="preserve">
      Сумма взвешенных производных финансовых инструментов (фьючерсов, опционов, свопов, форвардов), связанных с изменением ставки вознаграждения, рассчитывается в зависимости от рыночной стоимости соответствующих базисных активов и срока до поставки или исполнения производных финансовых инструментов.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Фонда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Расчет общего процентного риска </w:t>
      </w:r>
    </w:p>
    <w:p>
      <w:pPr>
        <w:spacing w:after="0"/>
        <w:ind w:left="0"/>
        <w:jc w:val="both"/>
      </w:pPr>
      <w:r>
        <w:rPr>
          <w:rFonts w:ascii="Times New Roman"/>
          <w:b w:val="false"/>
          <w:i w:val="false"/>
          <w:color w:val="000000"/>
          <w:sz w:val="28"/>
        </w:rPr>
        <w:t xml:space="preserve">                   на "____" _____________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6389"/>
        <w:gridCol w:w="5867"/>
      </w:tblGrid>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позиций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Формула (строка/графа из </w:t>
            </w:r>
            <w:r>
              <w:br/>
            </w:r>
            <w:r>
              <w:rPr>
                <w:rFonts w:ascii="Times New Roman"/>
                <w:b w:val="false"/>
                <w:i w:val="false"/>
                <w:color w:val="000000"/>
                <w:sz w:val="20"/>
              </w:rPr>
              <w:t xml:space="preserve">
таблицы по временным </w:t>
            </w:r>
            <w:r>
              <w:br/>
            </w:r>
            <w:r>
              <w:rPr>
                <w:rFonts w:ascii="Times New Roman"/>
                <w:b w:val="false"/>
                <w:i w:val="false"/>
                <w:color w:val="000000"/>
                <w:sz w:val="20"/>
              </w:rPr>
              <w:t xml:space="preserve">
интервалам)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взвешенных финансовых </w:t>
            </w:r>
            <w:r>
              <w:br/>
            </w:r>
            <w:r>
              <w:rPr>
                <w:rFonts w:ascii="Times New Roman"/>
                <w:b w:val="false"/>
                <w:i w:val="false"/>
                <w:color w:val="000000"/>
                <w:sz w:val="20"/>
              </w:rPr>
              <w:t xml:space="preserve">
инструментов по зоне 1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взвешенных финансовых </w:t>
            </w:r>
            <w:r>
              <w:br/>
            </w:r>
            <w:r>
              <w:rPr>
                <w:rFonts w:ascii="Times New Roman"/>
                <w:b w:val="false"/>
                <w:i w:val="false"/>
                <w:color w:val="000000"/>
                <w:sz w:val="20"/>
              </w:rPr>
              <w:t xml:space="preserve">
инструментов по зоне 2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взвешенных финансовых </w:t>
            </w:r>
            <w:r>
              <w:br/>
            </w:r>
            <w:r>
              <w:rPr>
                <w:rFonts w:ascii="Times New Roman"/>
                <w:b w:val="false"/>
                <w:i w:val="false"/>
                <w:color w:val="000000"/>
                <w:sz w:val="20"/>
              </w:rPr>
              <w:t xml:space="preserve">
инструментов по зоне 3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процентов от суммы взвешенных </w:t>
            </w:r>
            <w:r>
              <w:br/>
            </w:r>
            <w:r>
              <w:rPr>
                <w:rFonts w:ascii="Times New Roman"/>
                <w:b w:val="false"/>
                <w:i w:val="false"/>
                <w:color w:val="000000"/>
                <w:sz w:val="20"/>
              </w:rPr>
              <w:t xml:space="preserve">
финансовых инструментов всех зон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 </w:t>
            </w:r>
            <w:r>
              <w:br/>
            </w:r>
            <w:r>
              <w:rPr>
                <w:rFonts w:ascii="Times New Roman"/>
                <w:b w:val="false"/>
                <w:i w:val="false"/>
                <w:color w:val="000000"/>
                <w:sz w:val="20"/>
              </w:rPr>
              <w:t xml:space="preserve">
(строка 1 + строка 2 + строка 3)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процентов от суммы взвешенных </w:t>
            </w:r>
            <w:r>
              <w:br/>
            </w:r>
            <w:r>
              <w:rPr>
                <w:rFonts w:ascii="Times New Roman"/>
                <w:b w:val="false"/>
                <w:i w:val="false"/>
                <w:color w:val="000000"/>
                <w:sz w:val="20"/>
              </w:rPr>
              <w:t xml:space="preserve">
финансовых инструментов зоны 1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 *строка 1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процентов от суммы взвешенных </w:t>
            </w:r>
            <w:r>
              <w:br/>
            </w:r>
            <w:r>
              <w:rPr>
                <w:rFonts w:ascii="Times New Roman"/>
                <w:b w:val="false"/>
                <w:i w:val="false"/>
                <w:color w:val="000000"/>
                <w:sz w:val="20"/>
              </w:rPr>
              <w:t xml:space="preserve">
финансовых инструментов зоны 2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 *строка 2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процентов от суммы взвешенных </w:t>
            </w:r>
            <w:r>
              <w:br/>
            </w:r>
            <w:r>
              <w:rPr>
                <w:rFonts w:ascii="Times New Roman"/>
                <w:b w:val="false"/>
                <w:i w:val="false"/>
                <w:color w:val="000000"/>
                <w:sz w:val="20"/>
              </w:rPr>
              <w:t xml:space="preserve">
финансовых инструментов зоны 3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 *строка 3 </w:t>
            </w:r>
          </w:p>
        </w:tc>
      </w:tr>
      <w:tr>
        <w:trPr>
          <w:trHeight w:val="120" w:hRule="atLeast"/>
        </w:trPr>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6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Итого общий процентный риск </w:t>
            </w:r>
          </w:p>
        </w:tc>
        <w:tc>
          <w:tcPr>
            <w:tcW w:w="5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строк 4-7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w:t>
      </w:r>
      <w:r>
        <w:rPr>
          <w:rFonts w:ascii="Times New Roman"/>
          <w:b w:val="false"/>
          <w:i w:val="false"/>
          <w:color w:val="000000"/>
          <w:sz w:val="28"/>
        </w:rPr>
        <w:t xml:space="preserve">уполномоченное на подписание отчета _________________________________ </w:t>
      </w:r>
      <w:r>
        <w:br/>
      </w:r>
      <w:r>
        <w:rPr>
          <w:rFonts w:ascii="Times New Roman"/>
          <w:b w:val="false"/>
          <w:i w:val="false"/>
          <w:color w:val="000000"/>
          <w:sz w:val="28"/>
        </w:rPr>
        <w:t>
</w:t>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5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наименование Фонда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Расчет рыночного риска, </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80"/>
          <w:sz w:val="28"/>
        </w:rPr>
        <w:t xml:space="preserve">связанного с изменением рыночной стоимости </w:t>
      </w:r>
      <w:r>
        <w:br/>
      </w:r>
      <w:r>
        <w:rPr>
          <w:rFonts w:ascii="Times New Roman"/>
          <w:b w:val="false"/>
          <w:i w:val="false"/>
          <w:color w:val="000000"/>
          <w:sz w:val="28"/>
        </w:rPr>
        <w:t>
</w:t>
      </w:r>
      <w:r>
        <w:rPr>
          <w:rFonts w:ascii="Times New Roman"/>
          <w:b/>
          <w:i w:val="false"/>
          <w:color w:val="000080"/>
          <w:sz w:val="28"/>
        </w:rPr>
        <w:t xml:space="preserve">          финансового инструмента (фондового риска) </w:t>
      </w:r>
    </w:p>
    <w:p>
      <w:pPr>
        <w:spacing w:after="0"/>
        <w:ind w:left="0"/>
        <w:jc w:val="both"/>
      </w:pPr>
      <w:r>
        <w:rPr>
          <w:rFonts w:ascii="Times New Roman"/>
          <w:b w:val="false"/>
          <w:i w:val="false"/>
          <w:color w:val="000000"/>
          <w:sz w:val="28"/>
        </w:rPr>
        <w:t xml:space="preserve">                   на "____" _____________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6962"/>
        <w:gridCol w:w="1411"/>
        <w:gridCol w:w="2566"/>
        <w:gridCol w:w="1837"/>
      </w:tblGrid>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риска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к </w:t>
            </w:r>
            <w:r>
              <w:br/>
            </w:r>
            <w:r>
              <w:rPr>
                <w:rFonts w:ascii="Times New Roman"/>
                <w:b w:val="false"/>
                <w:i w:val="false"/>
                <w:color w:val="000000"/>
                <w:sz w:val="20"/>
              </w:rPr>
              <w:t xml:space="preserve">
расчету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Акции юридических лиц, имеющих </w:t>
            </w:r>
            <w:r>
              <w:br/>
            </w:r>
            <w:r>
              <w:rPr>
                <w:rFonts w:ascii="Times New Roman"/>
                <w:b w:val="false"/>
                <w:i w:val="false"/>
                <w:color w:val="000000"/>
                <w:sz w:val="20"/>
              </w:rPr>
              <w:t xml:space="preserve">
рейтинговую оценку не ниже «А-»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за вычетом </w:t>
            </w:r>
            <w:r>
              <w:br/>
            </w:r>
            <w:r>
              <w:rPr>
                <w:rFonts w:ascii="Times New Roman"/>
                <w:b w:val="false"/>
                <w:i w:val="false"/>
                <w:color w:val="000000"/>
                <w:sz w:val="20"/>
              </w:rPr>
              <w:t xml:space="preserve">
резервов на возможные потери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указанных в </w:t>
            </w:r>
            <w:r>
              <w:br/>
            </w:r>
            <w:r>
              <w:rPr>
                <w:rFonts w:ascii="Times New Roman"/>
                <w:b w:val="false"/>
                <w:i w:val="false"/>
                <w:color w:val="000000"/>
                <w:sz w:val="20"/>
              </w:rPr>
              <w:t xml:space="preserve">
строке 1 настоящей таблицы,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Паи инвестиционных фондов, </w:t>
            </w:r>
            <w:r>
              <w:br/>
            </w:r>
            <w:r>
              <w:rPr>
                <w:rFonts w:ascii="Times New Roman"/>
                <w:b w:val="false"/>
                <w:i w:val="false"/>
                <w:color w:val="000000"/>
                <w:sz w:val="20"/>
              </w:rPr>
              <w:t xml:space="preserve">
имеющих рейтинговую оценку по </w:t>
            </w:r>
            <w:r>
              <w:br/>
            </w:r>
            <w:r>
              <w:rPr>
                <w:rFonts w:ascii="Times New Roman"/>
                <w:b w:val="false"/>
                <w:i w:val="false"/>
                <w:color w:val="000000"/>
                <w:sz w:val="20"/>
              </w:rPr>
              <w:t xml:space="preserve">
международной шкале «Standard &amp; </w:t>
            </w:r>
            <w:r>
              <w:br/>
            </w:r>
            <w:r>
              <w:rPr>
                <w:rFonts w:ascii="Times New Roman"/>
                <w:b w:val="false"/>
                <w:i w:val="false"/>
                <w:color w:val="000000"/>
                <w:sz w:val="20"/>
              </w:rPr>
              <w:t xml:space="preserve">
Poor's principal stability fund </w:t>
            </w:r>
            <w:r>
              <w:br/>
            </w:r>
            <w:r>
              <w:rPr>
                <w:rFonts w:ascii="Times New Roman"/>
                <w:b w:val="false"/>
                <w:i w:val="false"/>
                <w:color w:val="000000"/>
                <w:sz w:val="20"/>
              </w:rPr>
              <w:t xml:space="preserve">
ratings» не ниже «BBBm-» или </w:t>
            </w:r>
            <w:r>
              <w:br/>
            </w:r>
            <w:r>
              <w:rPr>
                <w:rFonts w:ascii="Times New Roman"/>
                <w:b w:val="false"/>
                <w:i w:val="false"/>
                <w:color w:val="000000"/>
                <w:sz w:val="20"/>
              </w:rPr>
              <w:t xml:space="preserve">
«Standard &amp; Poor's Fund credit </w:t>
            </w:r>
            <w:r>
              <w:br/>
            </w:r>
            <w:r>
              <w:rPr>
                <w:rFonts w:ascii="Times New Roman"/>
                <w:b w:val="false"/>
                <w:i w:val="false"/>
                <w:color w:val="000000"/>
                <w:sz w:val="20"/>
              </w:rPr>
              <w:t xml:space="preserve">
quality ratings» не ниже «BBBf-»,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Акции юридических лиц, имеющих </w:t>
            </w:r>
            <w:r>
              <w:br/>
            </w:r>
            <w:r>
              <w:rPr>
                <w:rFonts w:ascii="Times New Roman"/>
                <w:b w:val="false"/>
                <w:i w:val="false"/>
                <w:color w:val="000000"/>
                <w:sz w:val="20"/>
              </w:rPr>
              <w:t xml:space="preserve">
рейтинговую оценку от «ВВВ+» до </w:t>
            </w:r>
            <w:r>
              <w:br/>
            </w:r>
            <w:r>
              <w:rPr>
                <w:rFonts w:ascii="Times New Roman"/>
                <w:b w:val="false"/>
                <w:i w:val="false"/>
                <w:color w:val="000000"/>
                <w:sz w:val="20"/>
              </w:rPr>
              <w:t xml:space="preserve">
«ВВ-»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за вычетом </w:t>
            </w:r>
            <w:r>
              <w:br/>
            </w:r>
            <w:r>
              <w:rPr>
                <w:rFonts w:ascii="Times New Roman"/>
                <w:b w:val="false"/>
                <w:i w:val="false"/>
                <w:color w:val="000000"/>
                <w:sz w:val="20"/>
              </w:rPr>
              <w:t xml:space="preserve">
резервов на возможные потери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указанных в </w:t>
            </w:r>
            <w:r>
              <w:br/>
            </w:r>
            <w:r>
              <w:rPr>
                <w:rFonts w:ascii="Times New Roman"/>
                <w:b w:val="false"/>
                <w:i w:val="false"/>
                <w:color w:val="000000"/>
                <w:sz w:val="20"/>
              </w:rPr>
              <w:t xml:space="preserve">
строке 4 настоящей таблицы,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Акции юридических лиц, включенных </w:t>
            </w:r>
            <w:r>
              <w:br/>
            </w:r>
            <w:r>
              <w:rPr>
                <w:rFonts w:ascii="Times New Roman"/>
                <w:b w:val="false"/>
                <w:i w:val="false"/>
                <w:color w:val="000000"/>
                <w:sz w:val="20"/>
              </w:rPr>
              <w:t xml:space="preserve">
в первую категорию сектора </w:t>
            </w:r>
            <w:r>
              <w:br/>
            </w:r>
            <w:r>
              <w:rPr>
                <w:rFonts w:ascii="Times New Roman"/>
                <w:b w:val="false"/>
                <w:i w:val="false"/>
                <w:color w:val="000000"/>
                <w:sz w:val="20"/>
              </w:rPr>
              <w:t xml:space="preserve">
«акции» официального списка </w:t>
            </w:r>
            <w:r>
              <w:br/>
            </w:r>
            <w:r>
              <w:rPr>
                <w:rFonts w:ascii="Times New Roman"/>
                <w:b w:val="false"/>
                <w:i w:val="false"/>
                <w:color w:val="000000"/>
                <w:sz w:val="20"/>
              </w:rPr>
              <w:t xml:space="preserve">
фондовой биржи, за вычетом </w:t>
            </w:r>
            <w:r>
              <w:br/>
            </w:r>
            <w:r>
              <w:rPr>
                <w:rFonts w:ascii="Times New Roman"/>
                <w:b w:val="false"/>
                <w:i w:val="false"/>
                <w:color w:val="000000"/>
                <w:sz w:val="20"/>
              </w:rPr>
              <w:t xml:space="preserve">
резервов на возможные потери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указанные в </w:t>
            </w:r>
            <w:r>
              <w:br/>
            </w:r>
            <w:r>
              <w:rPr>
                <w:rFonts w:ascii="Times New Roman"/>
                <w:b w:val="false"/>
                <w:i w:val="false"/>
                <w:color w:val="000000"/>
                <w:sz w:val="20"/>
              </w:rPr>
              <w:t xml:space="preserve">
строке 6 настоящей таблицы,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Акции юридических лиц, включенных </w:t>
            </w:r>
            <w:r>
              <w:br/>
            </w:r>
            <w:r>
              <w:rPr>
                <w:rFonts w:ascii="Times New Roman"/>
                <w:b w:val="false"/>
                <w:i w:val="false"/>
                <w:color w:val="000000"/>
                <w:sz w:val="20"/>
              </w:rPr>
              <w:t xml:space="preserve">
во вторую категорию сектора </w:t>
            </w:r>
            <w:r>
              <w:br/>
            </w:r>
            <w:r>
              <w:rPr>
                <w:rFonts w:ascii="Times New Roman"/>
                <w:b w:val="false"/>
                <w:i w:val="false"/>
                <w:color w:val="000000"/>
                <w:sz w:val="20"/>
              </w:rPr>
              <w:t xml:space="preserve">
«акции» официального списка </w:t>
            </w:r>
            <w:r>
              <w:br/>
            </w:r>
            <w:r>
              <w:rPr>
                <w:rFonts w:ascii="Times New Roman"/>
                <w:b w:val="false"/>
                <w:i w:val="false"/>
                <w:color w:val="000000"/>
                <w:sz w:val="20"/>
              </w:rPr>
              <w:t xml:space="preserve">
фондовой биржи, за вычетом </w:t>
            </w:r>
            <w:r>
              <w:br/>
            </w:r>
            <w:r>
              <w:rPr>
                <w:rFonts w:ascii="Times New Roman"/>
                <w:b w:val="false"/>
                <w:i w:val="false"/>
                <w:color w:val="000000"/>
                <w:sz w:val="20"/>
              </w:rPr>
              <w:t xml:space="preserve">
резервов на возможные потери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указанные в </w:t>
            </w:r>
            <w:r>
              <w:br/>
            </w:r>
            <w:r>
              <w:rPr>
                <w:rFonts w:ascii="Times New Roman"/>
                <w:b w:val="false"/>
                <w:i w:val="false"/>
                <w:color w:val="000000"/>
                <w:sz w:val="20"/>
              </w:rPr>
              <w:t xml:space="preserve">
строке 8 настоящей таблицы,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Паи интервальных паевых </w:t>
            </w:r>
            <w:r>
              <w:br/>
            </w:r>
            <w:r>
              <w:rPr>
                <w:rFonts w:ascii="Times New Roman"/>
                <w:b w:val="false"/>
                <w:i w:val="false"/>
                <w:color w:val="000000"/>
                <w:sz w:val="20"/>
              </w:rPr>
              <w:t xml:space="preserve">
инвестиционных фондов, </w:t>
            </w:r>
            <w:r>
              <w:br/>
            </w:r>
            <w:r>
              <w:rPr>
                <w:rFonts w:ascii="Times New Roman"/>
                <w:b w:val="false"/>
                <w:i w:val="false"/>
                <w:color w:val="000000"/>
                <w:sz w:val="20"/>
              </w:rPr>
              <w:t xml:space="preserve">
управляющая компания которых </w:t>
            </w:r>
            <w:r>
              <w:br/>
            </w:r>
            <w:r>
              <w:rPr>
                <w:rFonts w:ascii="Times New Roman"/>
                <w:b w:val="false"/>
                <w:i w:val="false"/>
                <w:color w:val="000000"/>
                <w:sz w:val="20"/>
              </w:rPr>
              <w:t xml:space="preserve">
является юридическим лицом, </w:t>
            </w:r>
            <w:r>
              <w:br/>
            </w:r>
            <w:r>
              <w:rPr>
                <w:rFonts w:ascii="Times New Roman"/>
                <w:b w:val="false"/>
                <w:i w:val="false"/>
                <w:color w:val="000000"/>
                <w:sz w:val="20"/>
              </w:rPr>
              <w:t xml:space="preserve">
созданным в соответствии с </w:t>
            </w:r>
            <w:r>
              <w:br/>
            </w:r>
            <w:r>
              <w:rPr>
                <w:rFonts w:ascii="Times New Roman"/>
                <w:b w:val="false"/>
                <w:i w:val="false"/>
                <w:color w:val="000000"/>
                <w:sz w:val="20"/>
              </w:rPr>
              <w:t xml:space="preserve">
законодательством Республики </w:t>
            </w:r>
            <w:r>
              <w:br/>
            </w:r>
            <w:r>
              <w:rPr>
                <w:rFonts w:ascii="Times New Roman"/>
                <w:b w:val="false"/>
                <w:i w:val="false"/>
                <w:color w:val="000000"/>
                <w:sz w:val="20"/>
              </w:rPr>
              <w:t xml:space="preserve">
Казахстан, включенные в </w:t>
            </w:r>
            <w:r>
              <w:br/>
            </w:r>
            <w:r>
              <w:rPr>
                <w:rFonts w:ascii="Times New Roman"/>
                <w:b w:val="false"/>
                <w:i w:val="false"/>
                <w:color w:val="000000"/>
                <w:sz w:val="20"/>
              </w:rPr>
              <w:t xml:space="preserve">
официальный список фондовой биржи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Балансовая стоимость финансовых </w:t>
            </w:r>
            <w:r>
              <w:br/>
            </w:r>
            <w:r>
              <w:rPr>
                <w:rFonts w:ascii="Times New Roman"/>
                <w:b w:val="false"/>
                <w:i w:val="false"/>
                <w:color w:val="000000"/>
                <w:sz w:val="20"/>
              </w:rPr>
              <w:t xml:space="preserve">
инструментов, не соответствующих </w:t>
            </w:r>
            <w:r>
              <w:br/>
            </w:r>
            <w:r>
              <w:rPr>
                <w:rFonts w:ascii="Times New Roman"/>
                <w:b w:val="false"/>
                <w:i w:val="false"/>
                <w:color w:val="000000"/>
                <w:sz w:val="20"/>
              </w:rPr>
              <w:t xml:space="preserve">
требованиям приложения 1 к </w:t>
            </w:r>
            <w:r>
              <w:br/>
            </w:r>
            <w:r>
              <w:rPr>
                <w:rFonts w:ascii="Times New Roman"/>
                <w:b w:val="false"/>
                <w:i w:val="false"/>
                <w:color w:val="000000"/>
                <w:sz w:val="20"/>
              </w:rPr>
              <w:t xml:space="preserve">
постановлению № 225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связанные с </w:t>
            </w:r>
            <w:r>
              <w:br/>
            </w:r>
            <w:r>
              <w:rPr>
                <w:rFonts w:ascii="Times New Roman"/>
                <w:b w:val="false"/>
                <w:i w:val="false"/>
                <w:color w:val="000000"/>
                <w:sz w:val="20"/>
              </w:rPr>
              <w:t xml:space="preserve">
изменением рыночной стоимости </w:t>
            </w:r>
            <w:r>
              <w:br/>
            </w:r>
            <w:r>
              <w:rPr>
                <w:rFonts w:ascii="Times New Roman"/>
                <w:b w:val="false"/>
                <w:i w:val="false"/>
                <w:color w:val="000000"/>
                <w:sz w:val="20"/>
              </w:rPr>
              <w:t xml:space="preserve">
базисного актива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6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Итого фондовый риск </w:t>
            </w:r>
          </w:p>
        </w:tc>
        <w:tc>
          <w:tcPr>
            <w:tcW w:w="1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xml:space="preserve">
      При взвешивании пенсионных активов по фондовому риску при наличии рейтинговой оценки по международной и национальной шкале в расчет принимается наивысшая рейтинговая оценка по международной шкале одного из рейтинговых агентств, признаваемых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приложение 6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6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i w:val="false"/>
          <w:color w:val="000080"/>
          <w:sz w:val="28"/>
        </w:rPr>
        <w:t xml:space="preserve">_____________________________________ </w:t>
      </w:r>
      <w:r>
        <w:br/>
      </w:r>
      <w:r>
        <w:rPr>
          <w:rFonts w:ascii="Times New Roman"/>
          <w:b w:val="false"/>
          <w:i w:val="false"/>
          <w:color w:val="000000"/>
          <w:sz w:val="28"/>
        </w:rPr>
        <w:t>
</w:t>
      </w:r>
      <w:r>
        <w:rPr>
          <w:rFonts w:ascii="Times New Roman"/>
          <w:b/>
          <w:i w:val="false"/>
          <w:color w:val="000080"/>
          <w:sz w:val="28"/>
        </w:rPr>
        <w:t xml:space="preserve">(наименование Фонда) </w:t>
      </w:r>
    </w:p>
    <w:p>
      <w:pPr>
        <w:spacing w:after="0"/>
        <w:ind w:left="0"/>
        <w:jc w:val="both"/>
      </w:pPr>
      <w:r>
        <w:rPr>
          <w:rFonts w:ascii="Times New Roman"/>
          <w:b/>
          <w:i w:val="false"/>
          <w:color w:val="000080"/>
          <w:sz w:val="28"/>
        </w:rPr>
        <w:t xml:space="preserve">Расчеты значения коэффициента К </w:t>
      </w:r>
      <w:r>
        <w:rPr>
          <w:rFonts w:ascii="Times New Roman"/>
          <w:b/>
          <w:i w:val="false"/>
          <w:color w:val="000080"/>
          <w:vertAlign w:val="subscript"/>
        </w:rPr>
        <w:t xml:space="preserve">1 </w:t>
      </w:r>
      <w:r>
        <w:br/>
      </w:r>
      <w:r>
        <w:rPr>
          <w:rFonts w:ascii="Times New Roman"/>
          <w:b w:val="false"/>
          <w:i w:val="false"/>
          <w:color w:val="000000"/>
          <w:sz w:val="28"/>
        </w:rPr>
        <w:t>
</w:t>
      </w:r>
      <w:r>
        <w:rPr>
          <w:rFonts w:ascii="Times New Roman"/>
          <w:b/>
          <w:i w:val="false"/>
          <w:color w:val="000080"/>
          <w:sz w:val="28"/>
        </w:rPr>
        <w:t xml:space="preserve">по состоянию на "___" ______ 200 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6606"/>
        <w:gridCol w:w="2055"/>
        <w:gridCol w:w="2201"/>
        <w:gridCol w:w="1469"/>
      </w:tblGrid>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показателя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w:t>
            </w:r>
            <w:r>
              <w:rPr>
                <w:rFonts w:ascii="Times New Roman"/>
                <w:b w:val="false"/>
                <w:i w:val="false"/>
                <w:color w:val="000000"/>
                <w:sz w:val="20"/>
              </w:rPr>
              <w:t xml:space="preserve">по балансу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Учитываемый </w:t>
            </w:r>
            <w:r>
              <w:br/>
            </w:r>
            <w:r>
              <w:rPr>
                <w:rFonts w:ascii="Times New Roman"/>
                <w:b w:val="false"/>
                <w:i w:val="false"/>
                <w:color w:val="000000"/>
                <w:sz w:val="20"/>
              </w:rPr>
              <w:t>
</w:t>
            </w:r>
            <w:r>
              <w:rPr>
                <w:rFonts w:ascii="Times New Roman"/>
                <w:b w:val="false"/>
                <w:i w:val="false"/>
                <w:color w:val="000000"/>
                <w:sz w:val="20"/>
              </w:rPr>
              <w:t xml:space="preserve">объем (%)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к </w:t>
            </w:r>
            <w:r>
              <w:br/>
            </w:r>
            <w:r>
              <w:rPr>
                <w:rFonts w:ascii="Times New Roman"/>
                <w:b w:val="false"/>
                <w:i w:val="false"/>
                <w:color w:val="000000"/>
                <w:sz w:val="20"/>
              </w:rPr>
              <w:t>
</w:t>
            </w:r>
            <w:r>
              <w:rPr>
                <w:rFonts w:ascii="Times New Roman"/>
                <w:b w:val="false"/>
                <w:i w:val="false"/>
                <w:color w:val="000000"/>
                <w:sz w:val="20"/>
              </w:rPr>
              <w:t xml:space="preserve">расчету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и денежные эквиваленты - </w:t>
            </w:r>
            <w:r>
              <w:br/>
            </w:r>
            <w:r>
              <w:rPr>
                <w:rFonts w:ascii="Times New Roman"/>
                <w:b w:val="false"/>
                <w:i w:val="false"/>
                <w:color w:val="000000"/>
                <w:sz w:val="20"/>
              </w:rPr>
              <w:t>
</w:t>
            </w:r>
            <w:r>
              <w:rPr>
                <w:rFonts w:ascii="Times New Roman"/>
                <w:b w:val="false"/>
                <w:i w:val="false"/>
                <w:color w:val="000000"/>
                <w:sz w:val="20"/>
              </w:rPr>
              <w:t xml:space="preserve">всего (сумма строк 1.1 - 1.5):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в кассе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w:t>
            </w:r>
            <w:r>
              <w:rPr>
                <w:rFonts w:ascii="Times New Roman"/>
                <w:b w:val="false"/>
                <w:i w:val="false"/>
                <w:color w:val="000000"/>
                <w:sz w:val="20"/>
              </w:rPr>
              <w:t xml:space="preserve">второго уровня Республики Казахстан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w:t>
            </w:r>
            <w:r>
              <w:rPr>
                <w:rFonts w:ascii="Times New Roman"/>
                <w:b w:val="false"/>
                <w:i w:val="false"/>
                <w:color w:val="000000"/>
                <w:sz w:val="20"/>
              </w:rPr>
              <w:t xml:space="preserve">центральном депозитарии ценных </w:t>
            </w:r>
            <w:r>
              <w:br/>
            </w:r>
            <w:r>
              <w:rPr>
                <w:rFonts w:ascii="Times New Roman"/>
                <w:b w:val="false"/>
                <w:i w:val="false"/>
                <w:color w:val="000000"/>
                <w:sz w:val="20"/>
              </w:rPr>
              <w:t>
</w:t>
            </w:r>
            <w:r>
              <w:rPr>
                <w:rFonts w:ascii="Times New Roman"/>
                <w:b w:val="false"/>
                <w:i w:val="false"/>
                <w:color w:val="000000"/>
                <w:sz w:val="20"/>
              </w:rPr>
              <w:t xml:space="preserve">бумаг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w:t>
            </w:r>
            <w:r>
              <w:rPr>
                <w:rFonts w:ascii="Times New Roman"/>
                <w:b w:val="false"/>
                <w:i w:val="false"/>
                <w:color w:val="000000"/>
                <w:sz w:val="20"/>
              </w:rPr>
              <w:t xml:space="preserve">банках-нерезидентах, которые имеют </w:t>
            </w:r>
            <w:r>
              <w:br/>
            </w:r>
            <w:r>
              <w:rPr>
                <w:rFonts w:ascii="Times New Roman"/>
                <w:b w:val="false"/>
                <w:i w:val="false"/>
                <w:color w:val="000000"/>
                <w:sz w:val="20"/>
              </w:rPr>
              <w:t>
</w:t>
            </w:r>
            <w:r>
              <w:rPr>
                <w:rFonts w:ascii="Times New Roman"/>
                <w:b w:val="false"/>
                <w:i w:val="false"/>
                <w:color w:val="000000"/>
                <w:sz w:val="20"/>
              </w:rPr>
              <w:t xml:space="preserve">долгосрочный и/или краткосрочный, </w:t>
            </w:r>
            <w:r>
              <w:br/>
            </w:r>
            <w:r>
              <w:rPr>
                <w:rFonts w:ascii="Times New Roman"/>
                <w:b w:val="false"/>
                <w:i w:val="false"/>
                <w:color w:val="000000"/>
                <w:sz w:val="20"/>
              </w:rPr>
              <w:t>
</w:t>
            </w:r>
            <w:r>
              <w:rPr>
                <w:rFonts w:ascii="Times New Roman"/>
                <w:b w:val="false"/>
                <w:i w:val="false"/>
                <w:color w:val="000000"/>
                <w:sz w:val="20"/>
              </w:rPr>
              <w:t xml:space="preserve">индивидуальный рейтинг не ниже </w:t>
            </w:r>
            <w:r>
              <w:br/>
            </w:r>
            <w:r>
              <w:rPr>
                <w:rFonts w:ascii="Times New Roman"/>
                <w:b w:val="false"/>
                <w:i w:val="false"/>
                <w:color w:val="000000"/>
                <w:sz w:val="20"/>
              </w:rPr>
              <w:t>
</w:t>
            </w:r>
            <w:r>
              <w:rPr>
                <w:rFonts w:ascii="Times New Roman"/>
                <w:b w:val="false"/>
                <w:i w:val="false"/>
                <w:color w:val="000000"/>
                <w:sz w:val="20"/>
              </w:rPr>
              <w:t xml:space="preserve">"ВВВ-"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w:t>
            </w:r>
            <w:r>
              <w:rPr>
                <w:rFonts w:ascii="Times New Roman"/>
                <w:b w:val="false"/>
                <w:i w:val="false"/>
                <w:color w:val="000000"/>
                <w:sz w:val="20"/>
              </w:rPr>
              <w:t xml:space="preserve">организациях-нерезидентах, </w:t>
            </w:r>
            <w:r>
              <w:br/>
            </w:r>
            <w:r>
              <w:rPr>
                <w:rFonts w:ascii="Times New Roman"/>
                <w:b w:val="false"/>
                <w:i w:val="false"/>
                <w:color w:val="000000"/>
                <w:sz w:val="20"/>
              </w:rPr>
              <w:t>
</w:t>
            </w:r>
            <w:r>
              <w:rPr>
                <w:rFonts w:ascii="Times New Roman"/>
                <w:b w:val="false"/>
                <w:i w:val="false"/>
                <w:color w:val="000000"/>
                <w:sz w:val="20"/>
              </w:rPr>
              <w:t xml:space="preserve">предоставляющих банковские услуги </w:t>
            </w:r>
            <w:r>
              <w:br/>
            </w:r>
            <w:r>
              <w:rPr>
                <w:rFonts w:ascii="Times New Roman"/>
                <w:b w:val="false"/>
                <w:i w:val="false"/>
                <w:color w:val="000000"/>
                <w:sz w:val="20"/>
              </w:rPr>
              <w:t>
</w:t>
            </w:r>
            <w:r>
              <w:rPr>
                <w:rFonts w:ascii="Times New Roman"/>
                <w:b w:val="false"/>
                <w:i w:val="false"/>
                <w:color w:val="000000"/>
                <w:sz w:val="20"/>
              </w:rPr>
              <w:t xml:space="preserve">Фондам для осуществления операций </w:t>
            </w:r>
            <w:r>
              <w:br/>
            </w:r>
            <w:r>
              <w:rPr>
                <w:rFonts w:ascii="Times New Roman"/>
                <w:b w:val="false"/>
                <w:i w:val="false"/>
                <w:color w:val="000000"/>
                <w:sz w:val="20"/>
              </w:rPr>
              <w:t>
</w:t>
            </w:r>
            <w:r>
              <w:rPr>
                <w:rFonts w:ascii="Times New Roman"/>
                <w:b w:val="false"/>
                <w:i w:val="false"/>
                <w:color w:val="000000"/>
                <w:sz w:val="20"/>
              </w:rPr>
              <w:t xml:space="preserve">на организованном рынке ценных </w:t>
            </w:r>
            <w:r>
              <w:br/>
            </w:r>
            <w:r>
              <w:rPr>
                <w:rFonts w:ascii="Times New Roman"/>
                <w:b w:val="false"/>
                <w:i w:val="false"/>
                <w:color w:val="000000"/>
                <w:sz w:val="20"/>
              </w:rPr>
              <w:t>
</w:t>
            </w:r>
            <w:r>
              <w:rPr>
                <w:rFonts w:ascii="Times New Roman"/>
                <w:b w:val="false"/>
                <w:i w:val="false"/>
                <w:color w:val="000000"/>
                <w:sz w:val="20"/>
              </w:rPr>
              <w:t xml:space="preserve">бумаг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(с учетом сумм </w:t>
            </w:r>
            <w:r>
              <w:br/>
            </w:r>
            <w:r>
              <w:rPr>
                <w:rFonts w:ascii="Times New Roman"/>
                <w:b w:val="false"/>
                <w:i w:val="false"/>
                <w:color w:val="000000"/>
                <w:sz w:val="20"/>
              </w:rPr>
              <w:t>
</w:t>
            </w:r>
            <w:r>
              <w:rPr>
                <w:rFonts w:ascii="Times New Roman"/>
                <w:b w:val="false"/>
                <w:i w:val="false"/>
                <w:color w:val="000000"/>
                <w:sz w:val="20"/>
              </w:rPr>
              <w:t xml:space="preserve">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при </w:t>
            </w:r>
            <w:r>
              <w:br/>
            </w:r>
            <w:r>
              <w:rPr>
                <w:rFonts w:ascii="Times New Roman"/>
                <w:b w:val="false"/>
                <w:i w:val="false"/>
                <w:color w:val="000000"/>
                <w:sz w:val="20"/>
              </w:rPr>
              <w:t>
</w:t>
            </w:r>
            <w:r>
              <w:rPr>
                <w:rFonts w:ascii="Times New Roman"/>
                <w:b w:val="false"/>
                <w:i w:val="false"/>
                <w:color w:val="000000"/>
                <w:sz w:val="20"/>
              </w:rPr>
              <w:t xml:space="preserve">соответствии одному из следующих </w:t>
            </w:r>
            <w:r>
              <w:br/>
            </w:r>
            <w:r>
              <w:rPr>
                <w:rFonts w:ascii="Times New Roman"/>
                <w:b w:val="false"/>
                <w:i w:val="false"/>
                <w:color w:val="000000"/>
                <w:sz w:val="20"/>
              </w:rPr>
              <w:t>
</w:t>
            </w:r>
            <w:r>
              <w:rPr>
                <w:rFonts w:ascii="Times New Roman"/>
                <w:b w:val="false"/>
                <w:i w:val="false"/>
                <w:color w:val="000000"/>
                <w:sz w:val="20"/>
              </w:rPr>
              <w:t xml:space="preserve">условий: </w:t>
            </w:r>
            <w:r>
              <w:br/>
            </w:r>
            <w:r>
              <w:rPr>
                <w:rFonts w:ascii="Times New Roman"/>
                <w:b w:val="false"/>
                <w:i w:val="false"/>
                <w:color w:val="000000"/>
                <w:sz w:val="20"/>
              </w:rPr>
              <w:t xml:space="preserve">
банки имеют долгосрочный кредитный </w:t>
            </w:r>
            <w:r>
              <w:br/>
            </w:r>
            <w:r>
              <w:rPr>
                <w:rFonts w:ascii="Times New Roman"/>
                <w:b w:val="false"/>
                <w:i w:val="false"/>
                <w:color w:val="000000"/>
                <w:sz w:val="20"/>
              </w:rPr>
              <w:t xml:space="preserve">
рейтинг не ниже "BB-"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Poor's" или рейтинговую </w:t>
            </w:r>
            <w:r>
              <w:br/>
            </w:r>
            <w:r>
              <w:rPr>
                <w:rFonts w:ascii="Times New Roman"/>
                <w:b w:val="false"/>
                <w:i w:val="false"/>
                <w:color w:val="000000"/>
                <w:sz w:val="20"/>
              </w:rPr>
              <w:t xml:space="preserve">
оценку аналогичного уровня одного </w:t>
            </w:r>
            <w:r>
              <w:br/>
            </w:r>
            <w:r>
              <w:rPr>
                <w:rFonts w:ascii="Times New Roman"/>
                <w:b w:val="false"/>
                <w:i w:val="false"/>
                <w:color w:val="000000"/>
                <w:sz w:val="20"/>
              </w:rPr>
              <w:t xml:space="preserve">
из других рейтинговых агентств, или </w:t>
            </w:r>
            <w:r>
              <w:br/>
            </w:r>
            <w:r>
              <w:rPr>
                <w:rFonts w:ascii="Times New Roman"/>
                <w:b w:val="false"/>
                <w:i w:val="false"/>
                <w:color w:val="000000"/>
                <w:sz w:val="20"/>
              </w:rPr>
              <w:t xml:space="preserve">
рейтинговую оценку не ниже "kzBB-"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Poor's"; </w:t>
            </w:r>
            <w:r>
              <w:br/>
            </w:r>
            <w:r>
              <w:rPr>
                <w:rFonts w:ascii="Times New Roman"/>
                <w:b w:val="false"/>
                <w:i w:val="false"/>
                <w:color w:val="000000"/>
                <w:sz w:val="20"/>
              </w:rPr>
              <w:t xml:space="preserve">
банки являются дочерними </w:t>
            </w:r>
            <w:r>
              <w:br/>
            </w:r>
            <w:r>
              <w:rPr>
                <w:rFonts w:ascii="Times New Roman"/>
                <w:b w:val="false"/>
                <w:i w:val="false"/>
                <w:color w:val="000000"/>
                <w:sz w:val="20"/>
              </w:rPr>
              <w:t xml:space="preserve">
банками-резидентами, родительский </w:t>
            </w:r>
            <w:r>
              <w:br/>
            </w:r>
            <w:r>
              <w:rPr>
                <w:rFonts w:ascii="Times New Roman"/>
                <w:b w:val="false"/>
                <w:i w:val="false"/>
                <w:color w:val="000000"/>
                <w:sz w:val="20"/>
              </w:rPr>
              <w:t xml:space="preserve">
банк-нерезидент которых имеет </w:t>
            </w:r>
            <w:r>
              <w:br/>
            </w:r>
            <w:r>
              <w:rPr>
                <w:rFonts w:ascii="Times New Roman"/>
                <w:b w:val="false"/>
                <w:i w:val="false"/>
                <w:color w:val="000000"/>
                <w:sz w:val="20"/>
              </w:rPr>
              <w:t xml:space="preserve">
долгосрочный кредитный рейтинг не </w:t>
            </w:r>
            <w:r>
              <w:br/>
            </w:r>
            <w:r>
              <w:rPr>
                <w:rFonts w:ascii="Times New Roman"/>
                <w:b w:val="false"/>
                <w:i w:val="false"/>
                <w:color w:val="000000"/>
                <w:sz w:val="20"/>
              </w:rPr>
              <w:t xml:space="preserve">
ниже "А-"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при условии, </w:t>
            </w:r>
            <w:r>
              <w:br/>
            </w:r>
            <w:r>
              <w:rPr>
                <w:rFonts w:ascii="Times New Roman"/>
                <w:b w:val="false"/>
                <w:i w:val="false"/>
                <w:color w:val="000000"/>
                <w:sz w:val="20"/>
              </w:rPr>
              <w:t>
</w:t>
            </w:r>
            <w:r>
              <w:rPr>
                <w:rFonts w:ascii="Times New Roman"/>
                <w:b w:val="false"/>
                <w:i w:val="false"/>
                <w:color w:val="000000"/>
                <w:sz w:val="20"/>
              </w:rPr>
              <w:t xml:space="preserve">что </w:t>
            </w:r>
            <w:r>
              <w:rPr>
                <w:rFonts w:ascii="Times New Roman"/>
                <w:b w:val="false"/>
                <w:i w:val="false"/>
                <w:color w:val="000000"/>
                <w:sz w:val="20"/>
              </w:rPr>
              <w:t xml:space="preserve">данные банки являются банками- </w:t>
            </w:r>
            <w:r>
              <w:br/>
            </w:r>
            <w:r>
              <w:rPr>
                <w:rFonts w:ascii="Times New Roman"/>
                <w:b w:val="false"/>
                <w:i w:val="false"/>
                <w:color w:val="000000"/>
                <w:sz w:val="20"/>
              </w:rPr>
              <w:t xml:space="preserve">
эмитентами, простые акции которых </w:t>
            </w:r>
            <w:r>
              <w:br/>
            </w:r>
            <w:r>
              <w:rPr>
                <w:rFonts w:ascii="Times New Roman"/>
                <w:b w:val="false"/>
                <w:i w:val="false"/>
                <w:color w:val="000000"/>
                <w:sz w:val="20"/>
              </w:rPr>
              <w:t xml:space="preserve">
включены в первую категорию сектора </w:t>
            </w:r>
            <w:r>
              <w:br/>
            </w:r>
            <w:r>
              <w:rPr>
                <w:rFonts w:ascii="Times New Roman"/>
                <w:b w:val="false"/>
                <w:i w:val="false"/>
                <w:color w:val="000000"/>
                <w:sz w:val="20"/>
              </w:rPr>
              <w:t xml:space="preserve">
"акции" официального списка </w:t>
            </w:r>
            <w:r>
              <w:br/>
            </w:r>
            <w:r>
              <w:rPr>
                <w:rFonts w:ascii="Times New Roman"/>
                <w:b w:val="false"/>
                <w:i w:val="false"/>
                <w:color w:val="000000"/>
                <w:sz w:val="20"/>
              </w:rPr>
              <w:t xml:space="preserve">
фондовой биржи, </w:t>
            </w:r>
            <w:r>
              <w:rPr>
                <w:rFonts w:ascii="Times New Roman"/>
                <w:b w:val="false"/>
                <w:i w:val="false"/>
                <w:color w:val="000000"/>
                <w:sz w:val="20"/>
              </w:rPr>
              <w:t xml:space="preserve">(с учетом сумм </w:t>
            </w:r>
            <w:r>
              <w:br/>
            </w:r>
            <w:r>
              <w:rPr>
                <w:rFonts w:ascii="Times New Roman"/>
                <w:b w:val="false"/>
                <w:i w:val="false"/>
                <w:color w:val="000000"/>
                <w:sz w:val="20"/>
              </w:rPr>
              <w:t>
</w:t>
            </w:r>
            <w:r>
              <w:rPr>
                <w:rFonts w:ascii="Times New Roman"/>
                <w:b w:val="false"/>
                <w:i w:val="false"/>
                <w:color w:val="000000"/>
                <w:sz w:val="20"/>
              </w:rPr>
              <w:t xml:space="preserve">основного </w:t>
            </w:r>
            <w:r>
              <w:rPr>
                <w:rFonts w:ascii="Times New Roman"/>
                <w:b w:val="false"/>
                <w:i w:val="false"/>
                <w:color w:val="000000"/>
                <w:sz w:val="20"/>
              </w:rPr>
              <w:t xml:space="preserve">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банках-нерезидентах, </w:t>
            </w:r>
            <w:r>
              <w:br/>
            </w:r>
            <w:r>
              <w:rPr>
                <w:rFonts w:ascii="Times New Roman"/>
                <w:b w:val="false"/>
                <w:i w:val="false"/>
                <w:color w:val="000000"/>
                <w:sz w:val="20"/>
              </w:rPr>
              <w:t>
</w:t>
            </w:r>
            <w:r>
              <w:rPr>
                <w:rFonts w:ascii="Times New Roman"/>
                <w:b w:val="false"/>
                <w:i w:val="false"/>
                <w:color w:val="000000"/>
                <w:sz w:val="20"/>
              </w:rPr>
              <w:t xml:space="preserve">которые имеют долгосрочный и/или </w:t>
            </w:r>
            <w:r>
              <w:br/>
            </w:r>
            <w:r>
              <w:rPr>
                <w:rFonts w:ascii="Times New Roman"/>
                <w:b w:val="false"/>
                <w:i w:val="false"/>
                <w:color w:val="000000"/>
                <w:sz w:val="20"/>
              </w:rPr>
              <w:t>
</w:t>
            </w:r>
            <w:r>
              <w:rPr>
                <w:rFonts w:ascii="Times New Roman"/>
                <w:b w:val="false"/>
                <w:i w:val="false"/>
                <w:color w:val="000000"/>
                <w:sz w:val="20"/>
              </w:rPr>
              <w:t xml:space="preserve">краткосрочный, индивидуальный </w:t>
            </w:r>
            <w:r>
              <w:br/>
            </w:r>
            <w:r>
              <w:rPr>
                <w:rFonts w:ascii="Times New Roman"/>
                <w:b w:val="false"/>
                <w:i w:val="false"/>
                <w:color w:val="000000"/>
                <w:sz w:val="20"/>
              </w:rPr>
              <w:t>
</w:t>
            </w:r>
            <w:r>
              <w:rPr>
                <w:rFonts w:ascii="Times New Roman"/>
                <w:b w:val="false"/>
                <w:i w:val="false"/>
                <w:color w:val="000000"/>
                <w:sz w:val="20"/>
              </w:rPr>
              <w:t xml:space="preserve">рейтинг не ниже "ВВВ-"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w:t>
            </w:r>
            <w:r>
              <w:br/>
            </w:r>
            <w:r>
              <w:rPr>
                <w:rFonts w:ascii="Times New Roman"/>
                <w:b w:val="false"/>
                <w:i w:val="false"/>
                <w:color w:val="000000"/>
                <w:sz w:val="20"/>
              </w:rPr>
              <w:t>
</w:t>
            </w:r>
            <w:r>
              <w:rPr>
                <w:rFonts w:ascii="Times New Roman"/>
                <w:b w:val="false"/>
                <w:i w:val="false"/>
                <w:color w:val="000000"/>
                <w:sz w:val="20"/>
              </w:rPr>
              <w:t xml:space="preserve">из других рейтинговых агентств (с </w:t>
            </w:r>
            <w:r>
              <w:br/>
            </w:r>
            <w:r>
              <w:rPr>
                <w:rFonts w:ascii="Times New Roman"/>
                <w:b w:val="false"/>
                <w:i w:val="false"/>
                <w:color w:val="000000"/>
                <w:sz w:val="20"/>
              </w:rPr>
              <w:t>
</w:t>
            </w:r>
            <w:r>
              <w:rPr>
                <w:rFonts w:ascii="Times New Roman"/>
                <w:b w:val="false"/>
                <w:i w:val="false"/>
                <w:color w:val="000000"/>
                <w:sz w:val="20"/>
              </w:rPr>
              <w:t xml:space="preserve">учетом 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за </w:t>
            </w:r>
            <w:r>
              <w:br/>
            </w:r>
            <w:r>
              <w:rPr>
                <w:rFonts w:ascii="Times New Roman"/>
                <w:b w:val="false"/>
                <w:i w:val="false"/>
                <w:color w:val="000000"/>
                <w:sz w:val="20"/>
              </w:rPr>
              <w:t>
</w:t>
            </w:r>
            <w:r>
              <w:rPr>
                <w:rFonts w:ascii="Times New Roman"/>
                <w:b w:val="false"/>
                <w:i w:val="false"/>
                <w:color w:val="000000"/>
                <w:sz w:val="20"/>
              </w:rPr>
              <w:t xml:space="preserve">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включая </w:t>
            </w:r>
            <w:r>
              <w:br/>
            </w:r>
            <w:r>
              <w:rPr>
                <w:rFonts w:ascii="Times New Roman"/>
                <w:b w:val="false"/>
                <w:i w:val="false"/>
                <w:color w:val="000000"/>
                <w:sz w:val="20"/>
              </w:rPr>
              <w:t>
</w:t>
            </w:r>
            <w:r>
              <w:rPr>
                <w:rFonts w:ascii="Times New Roman"/>
                <w:b w:val="false"/>
                <w:i w:val="false"/>
                <w:color w:val="000000"/>
                <w:sz w:val="20"/>
              </w:rPr>
              <w:t xml:space="preserve">эмитированные в соответствии с </w:t>
            </w:r>
            <w:r>
              <w:br/>
            </w:r>
            <w:r>
              <w:rPr>
                <w:rFonts w:ascii="Times New Roman"/>
                <w:b w:val="false"/>
                <w:i w:val="false"/>
                <w:color w:val="000000"/>
                <w:sz w:val="20"/>
              </w:rPr>
              <w:t>
</w:t>
            </w:r>
            <w:r>
              <w:rPr>
                <w:rFonts w:ascii="Times New Roman"/>
                <w:b w:val="false"/>
                <w:i w:val="false"/>
                <w:color w:val="000000"/>
                <w:sz w:val="20"/>
              </w:rPr>
              <w:t xml:space="preserve">законодательством других </w:t>
            </w:r>
            <w:r>
              <w:br/>
            </w:r>
            <w:r>
              <w:rPr>
                <w:rFonts w:ascii="Times New Roman"/>
                <w:b w:val="false"/>
                <w:i w:val="false"/>
                <w:color w:val="000000"/>
                <w:sz w:val="20"/>
              </w:rPr>
              <w:t>
</w:t>
            </w:r>
            <w:r>
              <w:rPr>
                <w:rFonts w:ascii="Times New Roman"/>
                <w:b w:val="false"/>
                <w:i w:val="false"/>
                <w:color w:val="000000"/>
                <w:sz w:val="20"/>
              </w:rPr>
              <w:t xml:space="preserve">государств, (с учетом сумм </w:t>
            </w:r>
            <w:r>
              <w:br/>
            </w:r>
            <w:r>
              <w:rPr>
                <w:rFonts w:ascii="Times New Roman"/>
                <w:b w:val="false"/>
                <w:i w:val="false"/>
                <w:color w:val="000000"/>
                <w:sz w:val="20"/>
              </w:rPr>
              <w:t>
</w:t>
            </w:r>
            <w:r>
              <w:rPr>
                <w:rFonts w:ascii="Times New Roman"/>
                <w:b w:val="false"/>
                <w:i w:val="false"/>
                <w:color w:val="000000"/>
                <w:sz w:val="20"/>
              </w:rPr>
              <w:t xml:space="preserve">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Акционерным </w:t>
            </w:r>
            <w:r>
              <w:rPr>
                <w:rFonts w:ascii="Times New Roman"/>
                <w:b w:val="false"/>
                <w:i w:val="false"/>
                <w:color w:val="000000"/>
                <w:sz w:val="20"/>
              </w:rPr>
              <w:t xml:space="preserve">обществом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rPr>
                <w:rFonts w:ascii="Times New Roman"/>
                <w:b w:val="false"/>
                <w:i w:val="false"/>
                <w:color w:val="000000"/>
                <w:sz w:val="20"/>
              </w:rPr>
              <w:t xml:space="preserve">не являющихся </w:t>
            </w:r>
            <w:r>
              <w:br/>
            </w:r>
            <w:r>
              <w:rPr>
                <w:rFonts w:ascii="Times New Roman"/>
                <w:b w:val="false"/>
                <w:i w:val="false"/>
                <w:color w:val="000000"/>
                <w:sz w:val="20"/>
              </w:rPr>
              <w:t xml:space="preserve">
аффилиированными лицами по </w:t>
            </w:r>
            <w:r>
              <w:br/>
            </w:r>
            <w:r>
              <w:rPr>
                <w:rFonts w:ascii="Times New Roman"/>
                <w:b w:val="false"/>
                <w:i w:val="false"/>
                <w:color w:val="000000"/>
                <w:sz w:val="20"/>
              </w:rPr>
              <w:t xml:space="preserve">
отношению к Фонду, </w:t>
            </w:r>
            <w:r>
              <w:rPr>
                <w:rFonts w:ascii="Times New Roman"/>
                <w:b w:val="false"/>
                <w:i w:val="false"/>
                <w:color w:val="000000"/>
                <w:sz w:val="20"/>
              </w:rPr>
              <w:t xml:space="preserve">имеющих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w:t>
            </w:r>
            <w:r>
              <w:br/>
            </w:r>
            <w:r>
              <w:rPr>
                <w:rFonts w:ascii="Times New Roman"/>
                <w:b w:val="false"/>
                <w:i w:val="false"/>
                <w:color w:val="000000"/>
                <w:sz w:val="20"/>
              </w:rPr>
              <w:t>
</w:t>
            </w:r>
            <w:r>
              <w:rPr>
                <w:rFonts w:ascii="Times New Roman"/>
                <w:b w:val="false"/>
                <w:i w:val="false"/>
                <w:color w:val="000000"/>
                <w:sz w:val="20"/>
              </w:rPr>
              <w:t xml:space="preserve">из других рейтинговых агентств,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"kzВВ-" </w:t>
            </w:r>
            <w:r>
              <w:br/>
            </w:r>
            <w:r>
              <w:rPr>
                <w:rFonts w:ascii="Times New Roman"/>
                <w:b w:val="false"/>
                <w:i w:val="false"/>
                <w:color w:val="000000"/>
                <w:sz w:val="20"/>
              </w:rPr>
              <w:t>
</w:t>
            </w:r>
            <w:r>
              <w:rPr>
                <w:rFonts w:ascii="Times New Roman"/>
                <w:b w:val="false"/>
                <w:i w:val="false"/>
                <w:color w:val="000000"/>
                <w:sz w:val="20"/>
              </w:rPr>
              <w:t xml:space="preserve">по национальной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0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w:t>
            </w:r>
            <w:r>
              <w:rPr>
                <w:rFonts w:ascii="Times New Roman"/>
                <w:b w:val="false"/>
                <w:i w:val="false"/>
                <w:color w:val="000000"/>
                <w:sz w:val="20"/>
              </w:rPr>
              <w:t xml:space="preserve">не </w:t>
            </w:r>
            <w:r>
              <w:br/>
            </w:r>
            <w:r>
              <w:rPr>
                <w:rFonts w:ascii="Times New Roman"/>
                <w:b w:val="false"/>
                <w:i w:val="false"/>
                <w:color w:val="000000"/>
                <w:sz w:val="20"/>
              </w:rPr>
              <w:t xml:space="preserve">
являющихся аффилиированными лицами </w:t>
            </w:r>
            <w:r>
              <w:br/>
            </w:r>
            <w:r>
              <w:rPr>
                <w:rFonts w:ascii="Times New Roman"/>
                <w:b w:val="false"/>
                <w:i w:val="false"/>
                <w:color w:val="000000"/>
                <w:sz w:val="20"/>
              </w:rPr>
              <w:t xml:space="preserve">
по отношению к Фонду, </w:t>
            </w:r>
            <w:r>
              <w:rPr>
                <w:rFonts w:ascii="Times New Roman"/>
                <w:b w:val="false"/>
                <w:i w:val="false"/>
                <w:color w:val="000000"/>
                <w:sz w:val="20"/>
              </w:rPr>
              <w:t xml:space="preserve">включенные в </w:t>
            </w:r>
            <w:r>
              <w:br/>
            </w:r>
            <w:r>
              <w:rPr>
                <w:rFonts w:ascii="Times New Roman"/>
                <w:b w:val="false"/>
                <w:i w:val="false"/>
                <w:color w:val="000000"/>
                <w:sz w:val="20"/>
              </w:rPr>
              <w:t>
</w:t>
            </w:r>
            <w:r>
              <w:rPr>
                <w:rFonts w:ascii="Times New Roman"/>
                <w:b w:val="false"/>
                <w:i w:val="false"/>
                <w:color w:val="000000"/>
                <w:sz w:val="20"/>
              </w:rPr>
              <w:t xml:space="preserve">первую  категорию сектора "акции" </w:t>
            </w:r>
            <w:r>
              <w:br/>
            </w:r>
            <w:r>
              <w:rPr>
                <w:rFonts w:ascii="Times New Roman"/>
                <w:b w:val="false"/>
                <w:i w:val="false"/>
                <w:color w:val="000000"/>
                <w:sz w:val="20"/>
              </w:rPr>
              <w:t>
</w:t>
            </w:r>
            <w:r>
              <w:rPr>
                <w:rFonts w:ascii="Times New Roman"/>
                <w:b w:val="false"/>
                <w:i w:val="false"/>
                <w:color w:val="000000"/>
                <w:sz w:val="20"/>
              </w:rPr>
              <w:t xml:space="preserve">официального списка фондовой биржи, </w:t>
            </w:r>
            <w:r>
              <w:br/>
            </w:r>
            <w:r>
              <w:rPr>
                <w:rFonts w:ascii="Times New Roman"/>
                <w:b w:val="false"/>
                <w:i w:val="false"/>
                <w:color w:val="000000"/>
                <w:sz w:val="20"/>
              </w:rPr>
              <w:t>
</w:t>
            </w:r>
            <w:r>
              <w:rPr>
                <w:rFonts w:ascii="Times New Roman"/>
                <w:b w:val="false"/>
                <w:i w:val="false"/>
                <w:color w:val="000000"/>
                <w:sz w:val="20"/>
              </w:rPr>
              <w:t xml:space="preserve">за 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w:t>
            </w:r>
            <w:r>
              <w:rPr>
                <w:rFonts w:ascii="Times New Roman"/>
                <w:b w:val="false"/>
                <w:i w:val="false"/>
                <w:color w:val="000000"/>
                <w:sz w:val="20"/>
              </w:rPr>
              <w:t xml:space="preserve">не </w:t>
            </w:r>
            <w:r>
              <w:br/>
            </w:r>
            <w:r>
              <w:rPr>
                <w:rFonts w:ascii="Times New Roman"/>
                <w:b w:val="false"/>
                <w:i w:val="false"/>
                <w:color w:val="000000"/>
                <w:sz w:val="20"/>
              </w:rPr>
              <w:t xml:space="preserve">
являющихся аффилиированными лицами </w:t>
            </w:r>
            <w:r>
              <w:br/>
            </w:r>
            <w:r>
              <w:rPr>
                <w:rFonts w:ascii="Times New Roman"/>
                <w:b w:val="false"/>
                <w:i w:val="false"/>
                <w:color w:val="000000"/>
                <w:sz w:val="20"/>
              </w:rPr>
              <w:t xml:space="preserve">
по отношению к Фонду, </w:t>
            </w:r>
            <w:r>
              <w:rPr>
                <w:rFonts w:ascii="Times New Roman"/>
                <w:b w:val="false"/>
                <w:i w:val="false"/>
                <w:color w:val="000000"/>
                <w:sz w:val="20"/>
              </w:rPr>
              <w:t xml:space="preserve">включенные во </w:t>
            </w:r>
            <w:r>
              <w:br/>
            </w:r>
            <w:r>
              <w:rPr>
                <w:rFonts w:ascii="Times New Roman"/>
                <w:b w:val="false"/>
                <w:i w:val="false"/>
                <w:color w:val="000000"/>
                <w:sz w:val="20"/>
              </w:rPr>
              <w:t>
</w:t>
            </w:r>
            <w:r>
              <w:rPr>
                <w:rFonts w:ascii="Times New Roman"/>
                <w:b w:val="false"/>
                <w:i w:val="false"/>
                <w:color w:val="000000"/>
                <w:sz w:val="20"/>
              </w:rPr>
              <w:t xml:space="preserve">вторую  категорию сектора "акции" </w:t>
            </w:r>
            <w:r>
              <w:br/>
            </w:r>
            <w:r>
              <w:rPr>
                <w:rFonts w:ascii="Times New Roman"/>
                <w:b w:val="false"/>
                <w:i w:val="false"/>
                <w:color w:val="000000"/>
                <w:sz w:val="20"/>
              </w:rPr>
              <w:t>
</w:t>
            </w:r>
            <w:r>
              <w:rPr>
                <w:rFonts w:ascii="Times New Roman"/>
                <w:b w:val="false"/>
                <w:i w:val="false"/>
                <w:color w:val="000000"/>
                <w:sz w:val="20"/>
              </w:rPr>
              <w:t xml:space="preserve">официального списка фондовой биржи, </w:t>
            </w:r>
            <w:r>
              <w:br/>
            </w:r>
            <w:r>
              <w:rPr>
                <w:rFonts w:ascii="Times New Roman"/>
                <w:b w:val="false"/>
                <w:i w:val="false"/>
                <w:color w:val="000000"/>
                <w:sz w:val="20"/>
              </w:rPr>
              <w:t>
</w:t>
            </w:r>
            <w:r>
              <w:rPr>
                <w:rFonts w:ascii="Times New Roman"/>
                <w:b w:val="false"/>
                <w:i w:val="false"/>
                <w:color w:val="000000"/>
                <w:sz w:val="20"/>
              </w:rPr>
              <w:t xml:space="preserve">за 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иностранных эмитентов, имеющих </w:t>
            </w:r>
            <w:r>
              <w:br/>
            </w:r>
            <w:r>
              <w:rPr>
                <w:rFonts w:ascii="Times New Roman"/>
                <w:b w:val="false"/>
                <w:i w:val="false"/>
                <w:color w:val="000000"/>
                <w:sz w:val="20"/>
              </w:rPr>
              <w:t xml:space="preserve">
рейтинговую оценку не ниже "ВВВ-"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Poor's" или рейтинговую </w:t>
            </w:r>
            <w:r>
              <w:br/>
            </w:r>
            <w:r>
              <w:rPr>
                <w:rFonts w:ascii="Times New Roman"/>
                <w:b w:val="false"/>
                <w:i w:val="false"/>
                <w:color w:val="000000"/>
                <w:sz w:val="20"/>
              </w:rPr>
              <w:t xml:space="preserve">
оценку аналогичного уровня одного </w:t>
            </w:r>
            <w:r>
              <w:br/>
            </w:r>
            <w:r>
              <w:rPr>
                <w:rFonts w:ascii="Times New Roman"/>
                <w:b w:val="false"/>
                <w:i w:val="false"/>
                <w:color w:val="000000"/>
                <w:sz w:val="20"/>
              </w:rPr>
              <w:t xml:space="preserve">
из других рейтинговых агентств,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имеющих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w:t>
            </w:r>
            <w:r>
              <w:br/>
            </w:r>
            <w:r>
              <w:rPr>
                <w:rFonts w:ascii="Times New Roman"/>
                <w:b w:val="false"/>
                <w:i w:val="false"/>
                <w:color w:val="000000"/>
                <w:sz w:val="20"/>
              </w:rPr>
              <w:t>
</w:t>
            </w:r>
            <w:r>
              <w:rPr>
                <w:rFonts w:ascii="Times New Roman"/>
                <w:b w:val="false"/>
                <w:i w:val="false"/>
                <w:color w:val="000000"/>
                <w:sz w:val="20"/>
              </w:rPr>
              <w:t xml:space="preserve">из других рейтинговых агентств,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"kzВВ-" </w:t>
            </w:r>
            <w:r>
              <w:br/>
            </w:r>
            <w:r>
              <w:rPr>
                <w:rFonts w:ascii="Times New Roman"/>
                <w:b w:val="false"/>
                <w:i w:val="false"/>
                <w:color w:val="000000"/>
                <w:sz w:val="20"/>
              </w:rPr>
              <w:t>
</w:t>
            </w:r>
            <w:r>
              <w:rPr>
                <w:rFonts w:ascii="Times New Roman"/>
                <w:b w:val="false"/>
                <w:i w:val="false"/>
                <w:color w:val="000000"/>
                <w:sz w:val="20"/>
              </w:rPr>
              <w:t xml:space="preserve">по национальной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w:t>
            </w:r>
            <w:r>
              <w:rPr>
                <w:rFonts w:ascii="Times New Roman"/>
                <w:b w:val="false"/>
                <w:i w:val="false"/>
                <w:color w:val="000000"/>
                <w:sz w:val="20"/>
              </w:rPr>
              <w:t xml:space="preserve">, </w:t>
            </w:r>
            <w:r>
              <w:rPr>
                <w:rFonts w:ascii="Times New Roman"/>
                <w:b w:val="false"/>
                <w:i w:val="false"/>
                <w:color w:val="000000"/>
                <w:sz w:val="20"/>
              </w:rPr>
              <w:t xml:space="preserve">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w:t>
            </w:r>
            <w:r>
              <w:rPr>
                <w:rFonts w:ascii="Times New Roman"/>
                <w:b w:val="false"/>
                <w:i w:val="false"/>
                <w:color w:val="000000"/>
                <w:sz w:val="20"/>
              </w:rPr>
              <w:t xml:space="preserve">, включенные в </w:t>
            </w:r>
            <w:r>
              <w:br/>
            </w:r>
            <w:r>
              <w:rPr>
                <w:rFonts w:ascii="Times New Roman"/>
                <w:b w:val="false"/>
                <w:i w:val="false"/>
                <w:color w:val="000000"/>
                <w:sz w:val="20"/>
              </w:rPr>
              <w:t>
</w:t>
            </w:r>
            <w:r>
              <w:rPr>
                <w:rFonts w:ascii="Times New Roman"/>
                <w:b w:val="false"/>
                <w:i w:val="false"/>
                <w:color w:val="000000"/>
                <w:sz w:val="20"/>
              </w:rPr>
              <w:t xml:space="preserve">первую  категорию сектора "акции" </w:t>
            </w:r>
            <w:r>
              <w:br/>
            </w:r>
            <w:r>
              <w:rPr>
                <w:rFonts w:ascii="Times New Roman"/>
                <w:b w:val="false"/>
                <w:i w:val="false"/>
                <w:color w:val="000000"/>
                <w:sz w:val="20"/>
              </w:rPr>
              <w:t>
</w:t>
            </w:r>
            <w:r>
              <w:rPr>
                <w:rFonts w:ascii="Times New Roman"/>
                <w:b w:val="false"/>
                <w:i w:val="false"/>
                <w:color w:val="000000"/>
                <w:sz w:val="20"/>
              </w:rPr>
              <w:t xml:space="preserve">официального списка фондовой биржи, </w:t>
            </w:r>
            <w:r>
              <w:br/>
            </w:r>
            <w:r>
              <w:rPr>
                <w:rFonts w:ascii="Times New Roman"/>
                <w:b w:val="false"/>
                <w:i w:val="false"/>
                <w:color w:val="000000"/>
                <w:sz w:val="20"/>
              </w:rPr>
              <w:t>
</w:t>
            </w:r>
            <w:r>
              <w:rPr>
                <w:rFonts w:ascii="Times New Roman"/>
                <w:b w:val="false"/>
                <w:i w:val="false"/>
                <w:color w:val="000000"/>
                <w:sz w:val="20"/>
              </w:rPr>
              <w:t xml:space="preserve">за 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w:t>
            </w:r>
            <w:r>
              <w:rPr>
                <w:rFonts w:ascii="Times New Roman"/>
                <w:b w:val="false"/>
                <w:i w:val="false"/>
                <w:color w:val="000000"/>
                <w:sz w:val="20"/>
              </w:rPr>
              <w:t xml:space="preserve">, включенные во </w:t>
            </w:r>
            <w:r>
              <w:br/>
            </w:r>
            <w:r>
              <w:rPr>
                <w:rFonts w:ascii="Times New Roman"/>
                <w:b w:val="false"/>
                <w:i w:val="false"/>
                <w:color w:val="000000"/>
                <w:sz w:val="20"/>
              </w:rPr>
              <w:t>
</w:t>
            </w:r>
            <w:r>
              <w:rPr>
                <w:rFonts w:ascii="Times New Roman"/>
                <w:b w:val="false"/>
                <w:i w:val="false"/>
                <w:color w:val="000000"/>
                <w:sz w:val="20"/>
              </w:rPr>
              <w:t xml:space="preserve">вторую  категорию сектора "акции" </w:t>
            </w:r>
            <w:r>
              <w:br/>
            </w:r>
            <w:r>
              <w:rPr>
                <w:rFonts w:ascii="Times New Roman"/>
                <w:b w:val="false"/>
                <w:i w:val="false"/>
                <w:color w:val="000000"/>
                <w:sz w:val="20"/>
              </w:rPr>
              <w:t>
</w:t>
            </w:r>
            <w:r>
              <w:rPr>
                <w:rFonts w:ascii="Times New Roman"/>
                <w:b w:val="false"/>
                <w:i w:val="false"/>
                <w:color w:val="000000"/>
                <w:sz w:val="20"/>
              </w:rPr>
              <w:t xml:space="preserve">официального списка фондовой биржи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за 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юридических лиц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выпущенные в </w:t>
            </w:r>
            <w:r>
              <w:br/>
            </w:r>
            <w:r>
              <w:rPr>
                <w:rFonts w:ascii="Times New Roman"/>
                <w:b w:val="false"/>
                <w:i w:val="false"/>
                <w:color w:val="000000"/>
                <w:sz w:val="20"/>
              </w:rPr>
              <w:t>
</w:t>
            </w:r>
            <w:r>
              <w:rPr>
                <w:rFonts w:ascii="Times New Roman"/>
                <w:b w:val="false"/>
                <w:i w:val="false"/>
                <w:color w:val="000000"/>
                <w:sz w:val="20"/>
              </w:rPr>
              <w:t xml:space="preserve">соответствии с законодательством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 других </w:t>
            </w:r>
            <w:r>
              <w:br/>
            </w:r>
            <w:r>
              <w:rPr>
                <w:rFonts w:ascii="Times New Roman"/>
                <w:b w:val="false"/>
                <w:i w:val="false"/>
                <w:color w:val="000000"/>
                <w:sz w:val="20"/>
              </w:rPr>
              <w:t>
</w:t>
            </w:r>
            <w:r>
              <w:rPr>
                <w:rFonts w:ascii="Times New Roman"/>
                <w:b w:val="false"/>
                <w:i w:val="false"/>
                <w:color w:val="000000"/>
                <w:sz w:val="20"/>
              </w:rPr>
              <w:t xml:space="preserve">государств, </w:t>
            </w:r>
            <w:r>
              <w:rPr>
                <w:rFonts w:ascii="Times New Roman"/>
                <w:b w:val="false"/>
                <w:i w:val="false"/>
                <w:color w:val="000000"/>
                <w:sz w:val="20"/>
              </w:rPr>
              <w:t xml:space="preserve">не являющихся </w:t>
            </w:r>
            <w:r>
              <w:br/>
            </w:r>
            <w:r>
              <w:rPr>
                <w:rFonts w:ascii="Times New Roman"/>
                <w:b w:val="false"/>
                <w:i w:val="false"/>
                <w:color w:val="000000"/>
                <w:sz w:val="20"/>
              </w:rPr>
              <w:t xml:space="preserve">
аффилиированными лицами по </w:t>
            </w:r>
            <w:r>
              <w:br/>
            </w:r>
            <w:r>
              <w:rPr>
                <w:rFonts w:ascii="Times New Roman"/>
                <w:b w:val="false"/>
                <w:i w:val="false"/>
                <w:color w:val="000000"/>
                <w:sz w:val="20"/>
              </w:rPr>
              <w:t xml:space="preserve">
отношению к Фонду, </w:t>
            </w:r>
            <w:r>
              <w:rPr>
                <w:rFonts w:ascii="Times New Roman"/>
                <w:b w:val="false"/>
                <w:i w:val="false"/>
                <w:color w:val="000000"/>
                <w:sz w:val="20"/>
              </w:rPr>
              <w:t xml:space="preserve">имеющие </w:t>
            </w:r>
            <w:r>
              <w:br/>
            </w:r>
            <w:r>
              <w:rPr>
                <w:rFonts w:ascii="Times New Roman"/>
                <w:b w:val="false"/>
                <w:i w:val="false"/>
                <w:color w:val="000000"/>
                <w:sz w:val="20"/>
              </w:rPr>
              <w:t>
</w:t>
            </w:r>
            <w:r>
              <w:rPr>
                <w:rFonts w:ascii="Times New Roman"/>
                <w:b w:val="false"/>
                <w:i w:val="false"/>
                <w:color w:val="000000"/>
                <w:sz w:val="20"/>
              </w:rPr>
              <w:t xml:space="preserve">рейтинговую оценку </w:t>
            </w:r>
            <w:r>
              <w:rPr>
                <w:rFonts w:ascii="Times New Roman"/>
                <w:b w:val="false"/>
                <w:i w:val="false"/>
                <w:color w:val="000000"/>
                <w:sz w:val="20"/>
              </w:rPr>
              <w:t xml:space="preserve">не ниже </w:t>
            </w:r>
            <w:r>
              <w:rPr>
                <w:rFonts w:ascii="Times New Roman"/>
                <w:b w:val="false"/>
                <w:i w:val="false"/>
                <w:color w:val="000000"/>
                <w:sz w:val="20"/>
              </w:rPr>
              <w:t xml:space="preserve">"ВВ-"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w:t>
            </w:r>
            <w:r>
              <w:br/>
            </w:r>
            <w:r>
              <w:rPr>
                <w:rFonts w:ascii="Times New Roman"/>
                <w:b w:val="false"/>
                <w:i w:val="false"/>
                <w:color w:val="000000"/>
                <w:sz w:val="20"/>
              </w:rPr>
              <w:t>
</w:t>
            </w:r>
            <w:r>
              <w:rPr>
                <w:rFonts w:ascii="Times New Roman"/>
                <w:b w:val="false"/>
                <w:i w:val="false"/>
                <w:color w:val="000000"/>
                <w:sz w:val="20"/>
              </w:rPr>
              <w:t xml:space="preserve">из других рейтинговых агентств,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"kzВВ-" </w:t>
            </w:r>
            <w:r>
              <w:br/>
            </w:r>
            <w:r>
              <w:rPr>
                <w:rFonts w:ascii="Times New Roman"/>
                <w:b w:val="false"/>
                <w:i w:val="false"/>
                <w:color w:val="000000"/>
                <w:sz w:val="20"/>
              </w:rPr>
              <w:t>
</w:t>
            </w:r>
            <w:r>
              <w:rPr>
                <w:rFonts w:ascii="Times New Roman"/>
                <w:b w:val="false"/>
                <w:i w:val="false"/>
                <w:color w:val="000000"/>
                <w:sz w:val="20"/>
              </w:rPr>
              <w:t xml:space="preserve">по национальной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(с учетом сумм </w:t>
            </w:r>
            <w:r>
              <w:br/>
            </w:r>
            <w:r>
              <w:rPr>
                <w:rFonts w:ascii="Times New Roman"/>
                <w:b w:val="false"/>
                <w:i w:val="false"/>
                <w:color w:val="000000"/>
                <w:sz w:val="20"/>
              </w:rPr>
              <w:t>
</w:t>
            </w:r>
            <w:r>
              <w:rPr>
                <w:rFonts w:ascii="Times New Roman"/>
                <w:b w:val="false"/>
                <w:i w:val="false"/>
                <w:color w:val="000000"/>
                <w:sz w:val="20"/>
              </w:rPr>
              <w:t xml:space="preserve">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юридических лиц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выпущенные в </w:t>
            </w:r>
            <w:r>
              <w:br/>
            </w:r>
            <w:r>
              <w:rPr>
                <w:rFonts w:ascii="Times New Roman"/>
                <w:b w:val="false"/>
                <w:i w:val="false"/>
                <w:color w:val="000000"/>
                <w:sz w:val="20"/>
              </w:rPr>
              <w:t>
</w:t>
            </w:r>
            <w:r>
              <w:rPr>
                <w:rFonts w:ascii="Times New Roman"/>
                <w:b w:val="false"/>
                <w:i w:val="false"/>
                <w:color w:val="000000"/>
                <w:sz w:val="20"/>
              </w:rPr>
              <w:t xml:space="preserve">соответствии с законодательством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 других </w:t>
            </w:r>
            <w:r>
              <w:br/>
            </w:r>
            <w:r>
              <w:rPr>
                <w:rFonts w:ascii="Times New Roman"/>
                <w:b w:val="false"/>
                <w:i w:val="false"/>
                <w:color w:val="000000"/>
                <w:sz w:val="20"/>
              </w:rPr>
              <w:t>
</w:t>
            </w:r>
            <w:r>
              <w:rPr>
                <w:rFonts w:ascii="Times New Roman"/>
                <w:b w:val="false"/>
                <w:i w:val="false"/>
                <w:color w:val="000000"/>
                <w:sz w:val="20"/>
              </w:rPr>
              <w:t xml:space="preserve">государств, </w:t>
            </w:r>
            <w:r>
              <w:rPr>
                <w:rFonts w:ascii="Times New Roman"/>
                <w:b w:val="false"/>
                <w:i w:val="false"/>
                <w:color w:val="000000"/>
                <w:sz w:val="20"/>
              </w:rPr>
              <w:t xml:space="preserve">не являющихся </w:t>
            </w:r>
            <w:r>
              <w:br/>
            </w:r>
            <w:r>
              <w:rPr>
                <w:rFonts w:ascii="Times New Roman"/>
                <w:b w:val="false"/>
                <w:i w:val="false"/>
                <w:color w:val="000000"/>
                <w:sz w:val="20"/>
              </w:rPr>
              <w:t xml:space="preserve">
аффилиированными лицами по </w:t>
            </w:r>
            <w:r>
              <w:br/>
            </w:r>
            <w:r>
              <w:rPr>
                <w:rFonts w:ascii="Times New Roman"/>
                <w:b w:val="false"/>
                <w:i w:val="false"/>
                <w:color w:val="000000"/>
                <w:sz w:val="20"/>
              </w:rPr>
              <w:t xml:space="preserve">
отношению к Фонду, </w:t>
            </w:r>
            <w:r>
              <w:rPr>
                <w:rFonts w:ascii="Times New Roman"/>
                <w:b w:val="false"/>
                <w:i w:val="false"/>
                <w:color w:val="000000"/>
                <w:sz w:val="20"/>
              </w:rPr>
              <w:t xml:space="preserve">имеющие </w:t>
            </w:r>
            <w:r>
              <w:br/>
            </w:r>
            <w:r>
              <w:rPr>
                <w:rFonts w:ascii="Times New Roman"/>
                <w:b w:val="false"/>
                <w:i w:val="false"/>
                <w:color w:val="000000"/>
                <w:sz w:val="20"/>
              </w:rPr>
              <w:t>
</w:t>
            </w:r>
            <w:r>
              <w:rPr>
                <w:rFonts w:ascii="Times New Roman"/>
                <w:b w:val="false"/>
                <w:i w:val="false"/>
                <w:color w:val="000000"/>
                <w:sz w:val="20"/>
              </w:rPr>
              <w:t xml:space="preserve">рейтинговую оценку </w:t>
            </w:r>
            <w:r>
              <w:rPr>
                <w:rFonts w:ascii="Times New Roman"/>
                <w:b w:val="false"/>
                <w:i w:val="false"/>
                <w:color w:val="000000"/>
                <w:sz w:val="20"/>
              </w:rPr>
              <w:t xml:space="preserve">от </w:t>
            </w:r>
            <w:r>
              <w:rPr>
                <w:rFonts w:ascii="Times New Roman"/>
                <w:b w:val="false"/>
                <w:i w:val="false"/>
                <w:color w:val="000000"/>
                <w:sz w:val="20"/>
              </w:rPr>
              <w:t xml:space="preserve">"В+" до "В-" </w:t>
            </w:r>
            <w:r>
              <w:br/>
            </w:r>
            <w:r>
              <w:rPr>
                <w:rFonts w:ascii="Times New Roman"/>
                <w:b w:val="false"/>
                <w:i w:val="false"/>
                <w:color w:val="000000"/>
                <w:sz w:val="20"/>
              </w:rPr>
              <w:t>
</w:t>
            </w:r>
            <w:r>
              <w:rPr>
                <w:rFonts w:ascii="Times New Roman"/>
                <w:b w:val="false"/>
                <w:i w:val="false"/>
                <w:color w:val="000000"/>
                <w:sz w:val="20"/>
              </w:rPr>
              <w:t xml:space="preserve">по 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w:t>
            </w:r>
            <w:r>
              <w:br/>
            </w:r>
            <w:r>
              <w:rPr>
                <w:rFonts w:ascii="Times New Roman"/>
                <w:b w:val="false"/>
                <w:i w:val="false"/>
                <w:color w:val="000000"/>
                <w:sz w:val="20"/>
              </w:rPr>
              <w:t>
</w:t>
            </w:r>
            <w:r>
              <w:rPr>
                <w:rFonts w:ascii="Times New Roman"/>
                <w:b w:val="false"/>
                <w:i w:val="false"/>
                <w:color w:val="000000"/>
                <w:sz w:val="20"/>
              </w:rPr>
              <w:t xml:space="preserve">из других рейтинговых агентств,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"kzВ-" по национальной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включенные в подкатегорию "долговые </w:t>
            </w:r>
            <w:r>
              <w:br/>
            </w:r>
            <w:r>
              <w:rPr>
                <w:rFonts w:ascii="Times New Roman"/>
                <w:b w:val="false"/>
                <w:i w:val="false"/>
                <w:color w:val="000000"/>
                <w:sz w:val="20"/>
              </w:rPr>
              <w:t>
</w:t>
            </w:r>
            <w:r>
              <w:rPr>
                <w:rFonts w:ascii="Times New Roman"/>
                <w:b w:val="false"/>
                <w:i w:val="false"/>
                <w:color w:val="000000"/>
                <w:sz w:val="20"/>
              </w:rPr>
              <w:t xml:space="preserve">ценные бумаги без рейтинговой </w:t>
            </w:r>
            <w:r>
              <w:br/>
            </w:r>
            <w:r>
              <w:rPr>
                <w:rFonts w:ascii="Times New Roman"/>
                <w:b w:val="false"/>
                <w:i w:val="false"/>
                <w:color w:val="000000"/>
                <w:sz w:val="20"/>
              </w:rPr>
              <w:t>
</w:t>
            </w:r>
            <w:r>
              <w:rPr>
                <w:rFonts w:ascii="Times New Roman"/>
                <w:b w:val="false"/>
                <w:i w:val="false"/>
                <w:color w:val="000000"/>
                <w:sz w:val="20"/>
              </w:rPr>
              <w:t xml:space="preserve">оценки первой подкатегории" </w:t>
            </w:r>
            <w:r>
              <w:br/>
            </w:r>
            <w:r>
              <w:rPr>
                <w:rFonts w:ascii="Times New Roman"/>
                <w:b w:val="false"/>
                <w:i w:val="false"/>
                <w:color w:val="000000"/>
                <w:sz w:val="20"/>
              </w:rPr>
              <w:t>
</w:t>
            </w:r>
            <w:r>
              <w:rPr>
                <w:rFonts w:ascii="Times New Roman"/>
                <w:b w:val="false"/>
                <w:i w:val="false"/>
                <w:color w:val="000000"/>
                <w:sz w:val="20"/>
              </w:rPr>
              <w:t xml:space="preserve">официального списка фондовой биржи, </w:t>
            </w:r>
            <w:r>
              <w:br/>
            </w:r>
            <w:r>
              <w:rPr>
                <w:rFonts w:ascii="Times New Roman"/>
                <w:b w:val="false"/>
                <w:i w:val="false"/>
                <w:color w:val="000000"/>
                <w:sz w:val="20"/>
              </w:rPr>
              <w:t>
</w:t>
            </w:r>
            <w:r>
              <w:rPr>
                <w:rFonts w:ascii="Times New Roman"/>
                <w:b w:val="false"/>
                <w:i w:val="false"/>
                <w:color w:val="000000"/>
                <w:sz w:val="20"/>
              </w:rPr>
              <w:t xml:space="preserve">(с учетом 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за </w:t>
            </w:r>
            <w:r>
              <w:br/>
            </w:r>
            <w:r>
              <w:rPr>
                <w:rFonts w:ascii="Times New Roman"/>
                <w:b w:val="false"/>
                <w:i w:val="false"/>
                <w:color w:val="000000"/>
                <w:sz w:val="20"/>
              </w:rPr>
              <w:t>
</w:t>
            </w:r>
            <w:r>
              <w:rPr>
                <w:rFonts w:ascii="Times New Roman"/>
                <w:b w:val="false"/>
                <w:i w:val="false"/>
                <w:color w:val="000000"/>
                <w:sz w:val="20"/>
              </w:rPr>
              <w:t xml:space="preserve">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иностранных </w:t>
            </w:r>
            <w:r>
              <w:br/>
            </w:r>
            <w:r>
              <w:rPr>
                <w:rFonts w:ascii="Times New Roman"/>
                <w:b w:val="false"/>
                <w:i w:val="false"/>
                <w:color w:val="000000"/>
                <w:sz w:val="20"/>
              </w:rPr>
              <w:t>
</w:t>
            </w:r>
            <w:r>
              <w:rPr>
                <w:rFonts w:ascii="Times New Roman"/>
                <w:b w:val="false"/>
                <w:i w:val="false"/>
                <w:color w:val="000000"/>
                <w:sz w:val="20"/>
              </w:rPr>
              <w:t xml:space="preserve">государств, имеющих суверенный </w:t>
            </w:r>
            <w:r>
              <w:br/>
            </w:r>
            <w:r>
              <w:rPr>
                <w:rFonts w:ascii="Times New Roman"/>
                <w:b w:val="false"/>
                <w:i w:val="false"/>
                <w:color w:val="000000"/>
                <w:sz w:val="20"/>
              </w:rPr>
              <w:t>
</w:t>
            </w:r>
            <w:r>
              <w:rPr>
                <w:rFonts w:ascii="Times New Roman"/>
                <w:b w:val="false"/>
                <w:i w:val="false"/>
                <w:color w:val="000000"/>
                <w:sz w:val="20"/>
              </w:rPr>
              <w:t xml:space="preserve">рейтинг не ниже "ВВВ-"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аналогичного уровня одного </w:t>
            </w:r>
            <w:r>
              <w:br/>
            </w:r>
            <w:r>
              <w:rPr>
                <w:rFonts w:ascii="Times New Roman"/>
                <w:b w:val="false"/>
                <w:i w:val="false"/>
                <w:color w:val="000000"/>
                <w:sz w:val="20"/>
              </w:rPr>
              <w:t>
</w:t>
            </w:r>
            <w:r>
              <w:rPr>
                <w:rFonts w:ascii="Times New Roman"/>
                <w:b w:val="false"/>
                <w:i w:val="false"/>
                <w:color w:val="000000"/>
                <w:sz w:val="20"/>
              </w:rPr>
              <w:t xml:space="preserve">из других рейтинговых агентств (с </w:t>
            </w:r>
            <w:r>
              <w:br/>
            </w:r>
            <w:r>
              <w:rPr>
                <w:rFonts w:ascii="Times New Roman"/>
                <w:b w:val="false"/>
                <w:i w:val="false"/>
                <w:color w:val="000000"/>
                <w:sz w:val="20"/>
              </w:rPr>
              <w:t>
</w:t>
            </w:r>
            <w:r>
              <w:rPr>
                <w:rFonts w:ascii="Times New Roman"/>
                <w:b w:val="false"/>
                <w:i w:val="false"/>
                <w:color w:val="000000"/>
                <w:sz w:val="20"/>
              </w:rPr>
              <w:t xml:space="preserve">учетом 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за </w:t>
            </w:r>
            <w:r>
              <w:br/>
            </w:r>
            <w:r>
              <w:rPr>
                <w:rFonts w:ascii="Times New Roman"/>
                <w:b w:val="false"/>
                <w:i w:val="false"/>
                <w:color w:val="000000"/>
                <w:sz w:val="20"/>
              </w:rPr>
              <w:t>
</w:t>
            </w:r>
            <w:r>
              <w:rPr>
                <w:rFonts w:ascii="Times New Roman"/>
                <w:b w:val="false"/>
                <w:i w:val="false"/>
                <w:color w:val="000000"/>
                <w:sz w:val="20"/>
              </w:rPr>
              <w:t xml:space="preserve">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w:t>
            </w:r>
            <w:r>
              <w:rPr>
                <w:rFonts w:ascii="Times New Roman"/>
                <w:b w:val="false"/>
                <w:i w:val="false"/>
                <w:color w:val="000000"/>
                <w:sz w:val="20"/>
              </w:rPr>
              <w:t xml:space="preserve">бумаги иностранных эмитентов, </w:t>
            </w:r>
            <w:r>
              <w:br/>
            </w:r>
            <w:r>
              <w:rPr>
                <w:rFonts w:ascii="Times New Roman"/>
                <w:b w:val="false"/>
                <w:i w:val="false"/>
                <w:color w:val="000000"/>
                <w:sz w:val="20"/>
              </w:rPr>
              <w:t>
</w:t>
            </w:r>
            <w:r>
              <w:rPr>
                <w:rFonts w:ascii="Times New Roman"/>
                <w:b w:val="false"/>
                <w:i w:val="false"/>
                <w:color w:val="000000"/>
                <w:sz w:val="20"/>
              </w:rPr>
              <w:t xml:space="preserve">имеющие 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"ВВВ-"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(с учетом сумм основного </w:t>
            </w:r>
            <w:r>
              <w:br/>
            </w:r>
            <w:r>
              <w:rPr>
                <w:rFonts w:ascii="Times New Roman"/>
                <w:b w:val="false"/>
                <w:i w:val="false"/>
                <w:color w:val="000000"/>
                <w:sz w:val="20"/>
              </w:rPr>
              <w:t>
</w:t>
            </w:r>
            <w:r>
              <w:rPr>
                <w:rFonts w:ascii="Times New Roman"/>
                <w:b w:val="false"/>
                <w:i w:val="false"/>
                <w:color w:val="000000"/>
                <w:sz w:val="20"/>
              </w:rPr>
              <w:t xml:space="preserve">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иностранных эмитентов, </w:t>
            </w:r>
            <w:r>
              <w:br/>
            </w:r>
            <w:r>
              <w:rPr>
                <w:rFonts w:ascii="Times New Roman"/>
                <w:b w:val="false"/>
                <w:i w:val="false"/>
                <w:color w:val="000000"/>
                <w:sz w:val="20"/>
              </w:rPr>
              <w:t>
</w:t>
            </w:r>
            <w:r>
              <w:rPr>
                <w:rFonts w:ascii="Times New Roman"/>
                <w:b w:val="false"/>
                <w:i w:val="false"/>
                <w:color w:val="000000"/>
                <w:sz w:val="20"/>
              </w:rPr>
              <w:t xml:space="preserve">имеющих 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"ВВВ-"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за вычетом резервов на </w:t>
            </w:r>
            <w:r>
              <w:br/>
            </w:r>
            <w:r>
              <w:rPr>
                <w:rFonts w:ascii="Times New Roman"/>
                <w:b w:val="false"/>
                <w:i w:val="false"/>
                <w:color w:val="000000"/>
                <w:sz w:val="20"/>
              </w:rPr>
              <w:t>
</w:t>
            </w:r>
            <w:r>
              <w:rPr>
                <w:rFonts w:ascii="Times New Roman"/>
                <w:b w:val="false"/>
                <w:i w:val="false"/>
                <w:color w:val="000000"/>
                <w:sz w:val="20"/>
              </w:rPr>
              <w:t xml:space="preserve">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rPr>
                <w:rFonts w:ascii="Times New Roman"/>
                <w:b w:val="false"/>
                <w:i w:val="false"/>
                <w:color w:val="000000"/>
                <w:sz w:val="20"/>
              </w:rPr>
              <w:t xml:space="preserve">финансовыми </w:t>
            </w:r>
            <w:r>
              <w:br/>
            </w:r>
            <w:r>
              <w:rPr>
                <w:rFonts w:ascii="Times New Roman"/>
                <w:b w:val="false"/>
                <w:i w:val="false"/>
                <w:color w:val="000000"/>
                <w:sz w:val="20"/>
              </w:rPr>
              <w:t xml:space="preserve">
организациями, имеющие </w:t>
            </w:r>
            <w:r>
              <w:br/>
            </w:r>
            <w:r>
              <w:rPr>
                <w:rFonts w:ascii="Times New Roman"/>
                <w:b w:val="false"/>
                <w:i w:val="false"/>
                <w:color w:val="000000"/>
                <w:sz w:val="20"/>
              </w:rPr>
              <w:t xml:space="preserve">
международную рейтинговую оценку не </w:t>
            </w:r>
            <w:r>
              <w:br/>
            </w:r>
            <w:r>
              <w:rPr>
                <w:rFonts w:ascii="Times New Roman"/>
                <w:b w:val="false"/>
                <w:i w:val="false"/>
                <w:color w:val="000000"/>
                <w:sz w:val="20"/>
              </w:rPr>
              <w:t xml:space="preserve">
ниже «ВВВ-» агентства Standard&amp; </w:t>
            </w:r>
            <w:r>
              <w:br/>
            </w:r>
            <w:r>
              <w:rPr>
                <w:rFonts w:ascii="Times New Roman"/>
                <w:b w:val="false"/>
                <w:i w:val="false"/>
                <w:color w:val="000000"/>
                <w:sz w:val="20"/>
              </w:rPr>
              <w:t xml:space="preserve">
Poor's или рейтинг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(с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w:t>
            </w:r>
            <w:r>
              <w:br/>
            </w:r>
            <w:r>
              <w:rPr>
                <w:rFonts w:ascii="Times New Roman"/>
                <w:b w:val="false"/>
                <w:i w:val="false"/>
                <w:color w:val="000000"/>
                <w:sz w:val="20"/>
              </w:rPr>
              <w:t>
</w:t>
            </w:r>
            <w:r>
              <w:rPr>
                <w:rFonts w:ascii="Times New Roman"/>
                <w:b w:val="false"/>
                <w:i w:val="false"/>
                <w:color w:val="000000"/>
                <w:sz w:val="20"/>
              </w:rPr>
              <w:t xml:space="preserve">и металлические депозиты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организаторов торгов с </w:t>
            </w:r>
            <w:r>
              <w:br/>
            </w:r>
            <w:r>
              <w:rPr>
                <w:rFonts w:ascii="Times New Roman"/>
                <w:b w:val="false"/>
                <w:i w:val="false"/>
                <w:color w:val="000000"/>
                <w:sz w:val="20"/>
              </w:rPr>
              <w:t>
</w:t>
            </w:r>
            <w:r>
              <w:rPr>
                <w:rFonts w:ascii="Times New Roman"/>
                <w:b w:val="false"/>
                <w:i w:val="false"/>
                <w:color w:val="000000"/>
                <w:sz w:val="20"/>
              </w:rPr>
              <w:t xml:space="preserve">ценными бумагами и иных юридических </w:t>
            </w:r>
            <w:r>
              <w:br/>
            </w:r>
            <w:r>
              <w:rPr>
                <w:rFonts w:ascii="Times New Roman"/>
                <w:b w:val="false"/>
                <w:i w:val="false"/>
                <w:color w:val="000000"/>
                <w:sz w:val="20"/>
              </w:rPr>
              <w:t>
</w:t>
            </w:r>
            <w:r>
              <w:rPr>
                <w:rFonts w:ascii="Times New Roman"/>
                <w:b w:val="false"/>
                <w:i w:val="false"/>
                <w:color w:val="000000"/>
                <w:sz w:val="20"/>
              </w:rPr>
              <w:t xml:space="preserve">лиц, являющихся частью </w:t>
            </w:r>
            <w:r>
              <w:br/>
            </w:r>
            <w:r>
              <w:rPr>
                <w:rFonts w:ascii="Times New Roman"/>
                <w:b w:val="false"/>
                <w:i w:val="false"/>
                <w:color w:val="000000"/>
                <w:sz w:val="20"/>
              </w:rPr>
              <w:t>
</w:t>
            </w:r>
            <w:r>
              <w:rPr>
                <w:rFonts w:ascii="Times New Roman"/>
                <w:b w:val="false"/>
                <w:i w:val="false"/>
                <w:color w:val="000000"/>
                <w:sz w:val="20"/>
              </w:rPr>
              <w:t xml:space="preserve">инфраструктуры рынка ценных бумаг, </w:t>
            </w:r>
            <w:r>
              <w:br/>
            </w:r>
            <w:r>
              <w:rPr>
                <w:rFonts w:ascii="Times New Roman"/>
                <w:b w:val="false"/>
                <w:i w:val="false"/>
                <w:color w:val="000000"/>
                <w:sz w:val="20"/>
              </w:rPr>
              <w:t>
</w:t>
            </w:r>
            <w:r>
              <w:rPr>
                <w:rFonts w:ascii="Times New Roman"/>
                <w:b w:val="false"/>
                <w:i w:val="false"/>
                <w:color w:val="000000"/>
                <w:sz w:val="20"/>
              </w:rPr>
              <w:t xml:space="preserve">акционерами которых являются </w:t>
            </w:r>
            <w:r>
              <w:br/>
            </w:r>
            <w:r>
              <w:rPr>
                <w:rFonts w:ascii="Times New Roman"/>
                <w:b w:val="false"/>
                <w:i w:val="false"/>
                <w:color w:val="000000"/>
                <w:sz w:val="20"/>
              </w:rPr>
              <w:t>
</w:t>
            </w:r>
            <w:r>
              <w:rPr>
                <w:rFonts w:ascii="Times New Roman"/>
                <w:b w:val="false"/>
                <w:i w:val="false"/>
                <w:color w:val="000000"/>
                <w:sz w:val="20"/>
              </w:rPr>
              <w:t xml:space="preserve">профессиональные участники рынка </w:t>
            </w:r>
            <w:r>
              <w:br/>
            </w:r>
            <w:r>
              <w:rPr>
                <w:rFonts w:ascii="Times New Roman"/>
                <w:b w:val="false"/>
                <w:i w:val="false"/>
                <w:color w:val="000000"/>
                <w:sz w:val="20"/>
              </w:rPr>
              <w:t>
</w:t>
            </w:r>
            <w:r>
              <w:rPr>
                <w:rFonts w:ascii="Times New Roman"/>
                <w:b w:val="false"/>
                <w:i w:val="false"/>
                <w:color w:val="000000"/>
                <w:sz w:val="20"/>
              </w:rPr>
              <w:t xml:space="preserve">ценных бумаг, за вычетом резервов </w:t>
            </w:r>
            <w:r>
              <w:br/>
            </w:r>
            <w:r>
              <w:rPr>
                <w:rFonts w:ascii="Times New Roman"/>
                <w:b w:val="false"/>
                <w:i w:val="false"/>
                <w:color w:val="000000"/>
                <w:sz w:val="20"/>
              </w:rPr>
              <w:t>
</w:t>
            </w:r>
            <w:r>
              <w:rPr>
                <w:rFonts w:ascii="Times New Roman"/>
                <w:b w:val="false"/>
                <w:i w:val="false"/>
                <w:color w:val="000000"/>
                <w:sz w:val="20"/>
              </w:rPr>
              <w:t xml:space="preserve">на возможные потери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r>
              <w:rPr>
                <w:rFonts w:ascii="Times New Roman"/>
                <w:b w:val="false"/>
                <w:i w:val="false"/>
                <w:color w:val="000000"/>
                <w:sz w:val="20"/>
              </w:rPr>
              <w:t xml:space="preserve">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w:t>
            </w:r>
            <w:r>
              <w:br/>
            </w:r>
            <w:r>
              <w:rPr>
                <w:rFonts w:ascii="Times New Roman"/>
                <w:b w:val="false"/>
                <w:i w:val="false"/>
                <w:color w:val="000000"/>
                <w:sz w:val="20"/>
              </w:rPr>
              <w:t>
</w:t>
            </w:r>
            <w:r>
              <w:rPr>
                <w:rFonts w:ascii="Times New Roman"/>
                <w:b w:val="false"/>
                <w:i w:val="false"/>
                <w:color w:val="000000"/>
                <w:sz w:val="20"/>
              </w:rPr>
              <w:t xml:space="preserve">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юридических лиц, не </w:t>
            </w:r>
            <w:r>
              <w:br/>
            </w:r>
            <w:r>
              <w:rPr>
                <w:rFonts w:ascii="Times New Roman"/>
                <w:b w:val="false"/>
                <w:i w:val="false"/>
                <w:color w:val="000000"/>
                <w:sz w:val="20"/>
              </w:rPr>
              <w:t>
</w:t>
            </w:r>
            <w:r>
              <w:rPr>
                <w:rFonts w:ascii="Times New Roman"/>
                <w:b w:val="false"/>
                <w:i w:val="false"/>
                <w:color w:val="000000"/>
                <w:sz w:val="20"/>
              </w:rPr>
              <w:t xml:space="preserve">являющихся по отношению к Фонду </w:t>
            </w:r>
            <w:r>
              <w:br/>
            </w:r>
            <w:r>
              <w:rPr>
                <w:rFonts w:ascii="Times New Roman"/>
                <w:b w:val="false"/>
                <w:i w:val="false"/>
                <w:color w:val="000000"/>
                <w:sz w:val="20"/>
              </w:rPr>
              <w:t>
</w:t>
            </w:r>
            <w:r>
              <w:rPr>
                <w:rFonts w:ascii="Times New Roman"/>
                <w:b w:val="false"/>
                <w:i w:val="false"/>
                <w:color w:val="000000"/>
                <w:sz w:val="20"/>
              </w:rPr>
              <w:t xml:space="preserve">аффилиированными лицами, за вычетом </w:t>
            </w:r>
            <w:r>
              <w:br/>
            </w:r>
            <w:r>
              <w:rPr>
                <w:rFonts w:ascii="Times New Roman"/>
                <w:b w:val="false"/>
                <w:i w:val="false"/>
                <w:color w:val="000000"/>
                <w:sz w:val="20"/>
              </w:rPr>
              <w:t>
</w:t>
            </w:r>
            <w:r>
              <w:rPr>
                <w:rFonts w:ascii="Times New Roman"/>
                <w:b w:val="false"/>
                <w:i w:val="false"/>
                <w:color w:val="000000"/>
                <w:sz w:val="20"/>
              </w:rPr>
              <w:t xml:space="preserve">дебиторской задолженности </w:t>
            </w:r>
            <w:r>
              <w:br/>
            </w:r>
            <w:r>
              <w:rPr>
                <w:rFonts w:ascii="Times New Roman"/>
                <w:b w:val="false"/>
                <w:i w:val="false"/>
                <w:color w:val="000000"/>
                <w:sz w:val="20"/>
              </w:rPr>
              <w:t>
</w:t>
            </w:r>
            <w:r>
              <w:rPr>
                <w:rFonts w:ascii="Times New Roman"/>
                <w:b w:val="false"/>
                <w:i w:val="false"/>
                <w:color w:val="000000"/>
                <w:sz w:val="20"/>
              </w:rPr>
              <w:t xml:space="preserve">работников и других лиц (сумма </w:t>
            </w:r>
            <w:r>
              <w:br/>
            </w:r>
            <w:r>
              <w:rPr>
                <w:rFonts w:ascii="Times New Roman"/>
                <w:b w:val="false"/>
                <w:i w:val="false"/>
                <w:color w:val="000000"/>
                <w:sz w:val="20"/>
              </w:rPr>
              <w:t>
</w:t>
            </w:r>
            <w:r>
              <w:rPr>
                <w:rFonts w:ascii="Times New Roman"/>
                <w:b w:val="false"/>
                <w:i w:val="false"/>
                <w:color w:val="000000"/>
                <w:sz w:val="20"/>
              </w:rPr>
              <w:t xml:space="preserve">строк 22.1, 22.2)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w:t>
            </w:r>
            <w:r>
              <w:br/>
            </w:r>
            <w:r>
              <w:rPr>
                <w:rFonts w:ascii="Times New Roman"/>
                <w:b w:val="false"/>
                <w:i w:val="false"/>
                <w:color w:val="000000"/>
                <w:sz w:val="20"/>
              </w:rPr>
              <w:t>
</w:t>
            </w:r>
            <w:r>
              <w:rPr>
                <w:rFonts w:ascii="Times New Roman"/>
                <w:b w:val="false"/>
                <w:i w:val="false"/>
                <w:color w:val="000000"/>
                <w:sz w:val="20"/>
              </w:rPr>
              <w:t xml:space="preserve">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юридических лиц, не </w:t>
            </w:r>
            <w:r>
              <w:br/>
            </w:r>
            <w:r>
              <w:rPr>
                <w:rFonts w:ascii="Times New Roman"/>
                <w:b w:val="false"/>
                <w:i w:val="false"/>
                <w:color w:val="000000"/>
                <w:sz w:val="20"/>
              </w:rPr>
              <w:t>
</w:t>
            </w:r>
            <w:r>
              <w:rPr>
                <w:rFonts w:ascii="Times New Roman"/>
                <w:b w:val="false"/>
                <w:i w:val="false"/>
                <w:color w:val="000000"/>
                <w:sz w:val="20"/>
              </w:rPr>
              <w:t xml:space="preserve">являющихся по отношению к Фонду </w:t>
            </w:r>
            <w:r>
              <w:br/>
            </w:r>
            <w:r>
              <w:rPr>
                <w:rFonts w:ascii="Times New Roman"/>
                <w:b w:val="false"/>
                <w:i w:val="false"/>
                <w:color w:val="000000"/>
                <w:sz w:val="20"/>
              </w:rPr>
              <w:t>
</w:t>
            </w:r>
            <w:r>
              <w:rPr>
                <w:rFonts w:ascii="Times New Roman"/>
                <w:b w:val="false"/>
                <w:i w:val="false"/>
                <w:color w:val="000000"/>
                <w:sz w:val="20"/>
              </w:rPr>
              <w:t xml:space="preserve">аффилиированными лицами, за вычетом </w:t>
            </w:r>
            <w:r>
              <w:br/>
            </w:r>
            <w:r>
              <w:rPr>
                <w:rFonts w:ascii="Times New Roman"/>
                <w:b w:val="false"/>
                <w:i w:val="false"/>
                <w:color w:val="000000"/>
                <w:sz w:val="20"/>
              </w:rPr>
              <w:t>
</w:t>
            </w:r>
            <w:r>
              <w:rPr>
                <w:rFonts w:ascii="Times New Roman"/>
                <w:b w:val="false"/>
                <w:i w:val="false"/>
                <w:color w:val="000000"/>
                <w:sz w:val="20"/>
              </w:rPr>
              <w:t xml:space="preserve">дебиторской задолженности </w:t>
            </w:r>
            <w:r>
              <w:br/>
            </w:r>
            <w:r>
              <w:rPr>
                <w:rFonts w:ascii="Times New Roman"/>
                <w:b w:val="false"/>
                <w:i w:val="false"/>
                <w:color w:val="000000"/>
                <w:sz w:val="20"/>
              </w:rPr>
              <w:t>
</w:t>
            </w:r>
            <w:r>
              <w:rPr>
                <w:rFonts w:ascii="Times New Roman"/>
                <w:b w:val="false"/>
                <w:i w:val="false"/>
                <w:color w:val="000000"/>
                <w:sz w:val="20"/>
              </w:rPr>
              <w:t xml:space="preserve">работников и других лиц, </w:t>
            </w:r>
            <w:r>
              <w:br/>
            </w:r>
            <w:r>
              <w:rPr>
                <w:rFonts w:ascii="Times New Roman"/>
                <w:b w:val="false"/>
                <w:i w:val="false"/>
                <w:color w:val="000000"/>
                <w:sz w:val="20"/>
              </w:rPr>
              <w:t>
</w:t>
            </w:r>
            <w:r>
              <w:rPr>
                <w:rFonts w:ascii="Times New Roman"/>
                <w:b w:val="false"/>
                <w:i w:val="false"/>
                <w:color w:val="000000"/>
                <w:sz w:val="20"/>
              </w:rPr>
              <w:t xml:space="preserve">просроченная по условиям договора </w:t>
            </w:r>
            <w:r>
              <w:br/>
            </w:r>
            <w:r>
              <w:rPr>
                <w:rFonts w:ascii="Times New Roman"/>
                <w:b w:val="false"/>
                <w:i w:val="false"/>
                <w:color w:val="000000"/>
                <w:sz w:val="20"/>
              </w:rPr>
              <w:t>
</w:t>
            </w:r>
            <w:r>
              <w:rPr>
                <w:rFonts w:ascii="Times New Roman"/>
                <w:b w:val="false"/>
                <w:i w:val="false"/>
                <w:color w:val="000000"/>
                <w:sz w:val="20"/>
              </w:rPr>
              <w:t xml:space="preserve">на срок не более трех дней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22.2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w:t>
            </w:r>
            <w:r>
              <w:br/>
            </w:r>
            <w:r>
              <w:rPr>
                <w:rFonts w:ascii="Times New Roman"/>
                <w:b w:val="false"/>
                <w:i w:val="false"/>
                <w:color w:val="000000"/>
                <w:sz w:val="20"/>
              </w:rPr>
              <w:t>
</w:t>
            </w:r>
            <w:r>
              <w:rPr>
                <w:rFonts w:ascii="Times New Roman"/>
                <w:b w:val="false"/>
                <w:i w:val="false"/>
                <w:color w:val="000000"/>
                <w:sz w:val="20"/>
              </w:rPr>
              <w:t xml:space="preserve">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юридических лиц, не </w:t>
            </w:r>
            <w:r>
              <w:br/>
            </w:r>
            <w:r>
              <w:rPr>
                <w:rFonts w:ascii="Times New Roman"/>
                <w:b w:val="false"/>
                <w:i w:val="false"/>
                <w:color w:val="000000"/>
                <w:sz w:val="20"/>
              </w:rPr>
              <w:t>
</w:t>
            </w:r>
            <w:r>
              <w:rPr>
                <w:rFonts w:ascii="Times New Roman"/>
                <w:b w:val="false"/>
                <w:i w:val="false"/>
                <w:color w:val="000000"/>
                <w:sz w:val="20"/>
              </w:rPr>
              <w:t xml:space="preserve">являющихся по отношению к Фонду </w:t>
            </w:r>
            <w:r>
              <w:br/>
            </w:r>
            <w:r>
              <w:rPr>
                <w:rFonts w:ascii="Times New Roman"/>
                <w:b w:val="false"/>
                <w:i w:val="false"/>
                <w:color w:val="000000"/>
                <w:sz w:val="20"/>
              </w:rPr>
              <w:t>
</w:t>
            </w:r>
            <w:r>
              <w:rPr>
                <w:rFonts w:ascii="Times New Roman"/>
                <w:b w:val="false"/>
                <w:i w:val="false"/>
                <w:color w:val="000000"/>
                <w:sz w:val="20"/>
              </w:rPr>
              <w:t xml:space="preserve">аффилиированными лицами, за вычетом </w:t>
            </w:r>
            <w:r>
              <w:br/>
            </w:r>
            <w:r>
              <w:rPr>
                <w:rFonts w:ascii="Times New Roman"/>
                <w:b w:val="false"/>
                <w:i w:val="false"/>
                <w:color w:val="000000"/>
                <w:sz w:val="20"/>
              </w:rPr>
              <w:t>
</w:t>
            </w:r>
            <w:r>
              <w:rPr>
                <w:rFonts w:ascii="Times New Roman"/>
                <w:b w:val="false"/>
                <w:i w:val="false"/>
                <w:color w:val="000000"/>
                <w:sz w:val="20"/>
              </w:rPr>
              <w:t xml:space="preserve">дебиторской задолженности </w:t>
            </w:r>
            <w:r>
              <w:br/>
            </w:r>
            <w:r>
              <w:rPr>
                <w:rFonts w:ascii="Times New Roman"/>
                <w:b w:val="false"/>
                <w:i w:val="false"/>
                <w:color w:val="000000"/>
                <w:sz w:val="20"/>
              </w:rPr>
              <w:t>
</w:t>
            </w:r>
            <w:r>
              <w:rPr>
                <w:rFonts w:ascii="Times New Roman"/>
                <w:b w:val="false"/>
                <w:i w:val="false"/>
                <w:color w:val="000000"/>
                <w:sz w:val="20"/>
              </w:rPr>
              <w:t xml:space="preserve">работников и других лиц, </w:t>
            </w:r>
            <w:r>
              <w:br/>
            </w:r>
            <w:r>
              <w:rPr>
                <w:rFonts w:ascii="Times New Roman"/>
                <w:b w:val="false"/>
                <w:i w:val="false"/>
                <w:color w:val="000000"/>
                <w:sz w:val="20"/>
              </w:rPr>
              <w:t>
</w:t>
            </w:r>
            <w:r>
              <w:rPr>
                <w:rFonts w:ascii="Times New Roman"/>
                <w:b w:val="false"/>
                <w:i w:val="false"/>
                <w:color w:val="000000"/>
                <w:sz w:val="20"/>
              </w:rPr>
              <w:t xml:space="preserve">просроченная по условиям договора </w:t>
            </w:r>
            <w:r>
              <w:br/>
            </w:r>
            <w:r>
              <w:rPr>
                <w:rFonts w:ascii="Times New Roman"/>
                <w:b w:val="false"/>
                <w:i w:val="false"/>
                <w:color w:val="000000"/>
                <w:sz w:val="20"/>
              </w:rPr>
              <w:t>
</w:t>
            </w:r>
            <w:r>
              <w:rPr>
                <w:rFonts w:ascii="Times New Roman"/>
                <w:b w:val="false"/>
                <w:i w:val="false"/>
                <w:color w:val="000000"/>
                <w:sz w:val="20"/>
              </w:rPr>
              <w:t xml:space="preserve">на срок не более девяноста дней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Основные средства Фонда по </w:t>
            </w:r>
            <w:r>
              <w:br/>
            </w:r>
            <w:r>
              <w:rPr>
                <w:rFonts w:ascii="Times New Roman"/>
                <w:b w:val="false"/>
                <w:i w:val="false"/>
                <w:color w:val="000000"/>
                <w:sz w:val="20"/>
              </w:rPr>
              <w:t>
</w:t>
            </w:r>
            <w:r>
              <w:rPr>
                <w:rFonts w:ascii="Times New Roman"/>
                <w:b w:val="false"/>
                <w:i w:val="false"/>
                <w:color w:val="000000"/>
                <w:sz w:val="20"/>
              </w:rPr>
              <w:t xml:space="preserve">балансовой стоимости (сумма строк </w:t>
            </w:r>
            <w:r>
              <w:br/>
            </w:r>
            <w:r>
              <w:rPr>
                <w:rFonts w:ascii="Times New Roman"/>
                <w:b w:val="false"/>
                <w:i w:val="false"/>
                <w:color w:val="000000"/>
                <w:sz w:val="20"/>
              </w:rPr>
              <w:t>
</w:t>
            </w:r>
            <w:r>
              <w:rPr>
                <w:rFonts w:ascii="Times New Roman"/>
                <w:b w:val="false"/>
                <w:i w:val="false"/>
                <w:color w:val="000000"/>
                <w:sz w:val="20"/>
              </w:rPr>
              <w:t xml:space="preserve">23.1 - 23.3)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земля, находящаяся в собственности </w:t>
            </w:r>
            <w:r>
              <w:br/>
            </w:r>
            <w:r>
              <w:rPr>
                <w:rFonts w:ascii="Times New Roman"/>
                <w:b w:val="false"/>
                <w:i w:val="false"/>
                <w:color w:val="000000"/>
                <w:sz w:val="20"/>
              </w:rPr>
              <w:t>
</w:t>
            </w:r>
            <w:r>
              <w:rPr>
                <w:rFonts w:ascii="Times New Roman"/>
                <w:b w:val="false"/>
                <w:i w:val="false"/>
                <w:color w:val="000000"/>
                <w:sz w:val="20"/>
              </w:rPr>
              <w:t xml:space="preserve">или на праве постоянного </w:t>
            </w:r>
            <w:r>
              <w:br/>
            </w:r>
            <w:r>
              <w:rPr>
                <w:rFonts w:ascii="Times New Roman"/>
                <w:b w:val="false"/>
                <w:i w:val="false"/>
                <w:color w:val="000000"/>
                <w:sz w:val="20"/>
              </w:rPr>
              <w:t>
</w:t>
            </w:r>
            <w:r>
              <w:rPr>
                <w:rFonts w:ascii="Times New Roman"/>
                <w:b w:val="false"/>
                <w:i w:val="false"/>
                <w:color w:val="000000"/>
                <w:sz w:val="20"/>
              </w:rPr>
              <w:t xml:space="preserve">землепользования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23.2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здания и сооружения, находящиеся </w:t>
            </w:r>
            <w:r>
              <w:br/>
            </w:r>
            <w:r>
              <w:rPr>
                <w:rFonts w:ascii="Times New Roman"/>
                <w:b w:val="false"/>
                <w:i w:val="false"/>
                <w:color w:val="000000"/>
                <w:sz w:val="20"/>
              </w:rPr>
              <w:t>
</w:t>
            </w:r>
            <w:r>
              <w:rPr>
                <w:rFonts w:ascii="Times New Roman"/>
                <w:b w:val="false"/>
                <w:i w:val="false"/>
                <w:color w:val="000000"/>
                <w:sz w:val="20"/>
              </w:rPr>
              <w:t xml:space="preserve">в собственности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машины и оборудование, находящиеся </w:t>
            </w:r>
            <w:r>
              <w:br/>
            </w:r>
            <w:r>
              <w:rPr>
                <w:rFonts w:ascii="Times New Roman"/>
                <w:b w:val="false"/>
                <w:i w:val="false"/>
                <w:color w:val="000000"/>
                <w:sz w:val="20"/>
              </w:rPr>
              <w:t>
</w:t>
            </w:r>
            <w:r>
              <w:rPr>
                <w:rFonts w:ascii="Times New Roman"/>
                <w:b w:val="false"/>
                <w:i w:val="false"/>
                <w:color w:val="000000"/>
                <w:sz w:val="20"/>
              </w:rPr>
              <w:t xml:space="preserve">в собственности, за исключением </w:t>
            </w:r>
            <w:r>
              <w:br/>
            </w:r>
            <w:r>
              <w:rPr>
                <w:rFonts w:ascii="Times New Roman"/>
                <w:b w:val="false"/>
                <w:i w:val="false"/>
                <w:color w:val="000000"/>
                <w:sz w:val="20"/>
              </w:rPr>
              <w:t>
</w:t>
            </w:r>
            <w:r>
              <w:rPr>
                <w:rFonts w:ascii="Times New Roman"/>
                <w:b w:val="false"/>
                <w:i w:val="false"/>
                <w:color w:val="000000"/>
                <w:sz w:val="20"/>
              </w:rPr>
              <w:t xml:space="preserve">транспортных средств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ликвидные и прочие активы </w:t>
            </w:r>
            <w:r>
              <w:br/>
            </w:r>
            <w:r>
              <w:rPr>
                <w:rFonts w:ascii="Times New Roman"/>
                <w:b w:val="false"/>
                <w:i w:val="false"/>
                <w:color w:val="000000"/>
                <w:sz w:val="20"/>
              </w:rPr>
              <w:t>
</w:t>
            </w:r>
            <w:r>
              <w:rPr>
                <w:rFonts w:ascii="Times New Roman"/>
                <w:b w:val="false"/>
                <w:i w:val="false"/>
                <w:color w:val="000000"/>
                <w:sz w:val="20"/>
              </w:rPr>
              <w:t xml:space="preserve">(сумма строк 1 - 23)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Обязательства по балансу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w:t>
            </w:r>
            <w:r>
              <w:br/>
            </w:r>
            <w:r>
              <w:rPr>
                <w:rFonts w:ascii="Times New Roman"/>
                <w:b w:val="false"/>
                <w:i w:val="false"/>
                <w:color w:val="000000"/>
                <w:sz w:val="20"/>
              </w:rPr>
              <w:t>
</w:t>
            </w:r>
            <w:r>
              <w:rPr>
                <w:rFonts w:ascii="Times New Roman"/>
                <w:b w:val="false"/>
                <w:i w:val="false"/>
                <w:color w:val="000000"/>
                <w:sz w:val="20"/>
              </w:rPr>
              <w:t xml:space="preserve">взвешенных по степени риска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Кредитный риск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Фондовый риск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Операционный риск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1 </w:t>
            </w:r>
            <w:r>
              <w:rPr>
                <w:rFonts w:ascii="Times New Roman"/>
                <w:b w:val="false"/>
                <w:i w:val="false"/>
                <w:color w:val="000000"/>
                <w:sz w:val="20"/>
              </w:rPr>
              <w:t xml:space="preserve">(строка 24 - строка 25)/ </w:t>
            </w:r>
            <w:r>
              <w:rPr>
                <w:rFonts w:ascii="Times New Roman"/>
                <w:b w:val="false"/>
                <w:i w:val="false"/>
                <w:color w:val="000000"/>
                <w:sz w:val="20"/>
              </w:rPr>
              <w:t xml:space="preserve">строка </w:t>
            </w:r>
            <w:r>
              <w:br/>
            </w:r>
            <w:r>
              <w:rPr>
                <w:rFonts w:ascii="Times New Roman"/>
                <w:b w:val="false"/>
                <w:i w:val="false"/>
                <w:color w:val="000000"/>
                <w:sz w:val="20"/>
              </w:rPr>
              <w:t>
</w:t>
            </w:r>
            <w:r>
              <w:rPr>
                <w:rFonts w:ascii="Times New Roman"/>
                <w:b w:val="false"/>
                <w:i w:val="false"/>
                <w:color w:val="000000"/>
                <w:sz w:val="20"/>
              </w:rPr>
              <w:t xml:space="preserve">26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текущая стоимость пенсионных </w:t>
            </w:r>
            <w:r>
              <w:br/>
            </w:r>
            <w:r>
              <w:rPr>
                <w:rFonts w:ascii="Times New Roman"/>
                <w:b w:val="false"/>
                <w:i w:val="false"/>
                <w:color w:val="000000"/>
                <w:sz w:val="20"/>
              </w:rPr>
              <w:t>
</w:t>
            </w:r>
            <w:r>
              <w:rPr>
                <w:rFonts w:ascii="Times New Roman"/>
                <w:b w:val="false"/>
                <w:i w:val="false"/>
                <w:color w:val="000000"/>
                <w:sz w:val="20"/>
              </w:rPr>
              <w:t xml:space="preserve">активов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активов по балансу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7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i w:val="false"/>
          <w:color w:val="000080"/>
          <w:sz w:val="28"/>
        </w:rPr>
        <w:t xml:space="preserve">_________________________________ </w:t>
      </w:r>
      <w:r>
        <w:br/>
      </w:r>
      <w:r>
        <w:rPr>
          <w:rFonts w:ascii="Times New Roman"/>
          <w:b w:val="false"/>
          <w:i w:val="false"/>
          <w:color w:val="000000"/>
          <w:sz w:val="28"/>
        </w:rPr>
        <w:t>
</w:t>
      </w:r>
      <w:r>
        <w:rPr>
          <w:rFonts w:ascii="Times New Roman"/>
          <w:b/>
          <w:i w:val="false"/>
          <w:color w:val="000080"/>
          <w:sz w:val="28"/>
        </w:rPr>
        <w:t xml:space="preserve">(наименование Фонда) </w:t>
      </w:r>
    </w:p>
    <w:p>
      <w:pPr>
        <w:spacing w:after="0"/>
        <w:ind w:left="0"/>
        <w:jc w:val="both"/>
      </w:pPr>
      <w:r>
        <w:rPr>
          <w:rFonts w:ascii="Times New Roman"/>
          <w:b/>
          <w:i w:val="false"/>
          <w:color w:val="000080"/>
          <w:sz w:val="28"/>
        </w:rPr>
        <w:t xml:space="preserve">Дополнительные сведения для расчета пруденциального норматива </w:t>
      </w:r>
      <w:r>
        <w:br/>
      </w:r>
      <w:r>
        <w:rPr>
          <w:rFonts w:ascii="Times New Roman"/>
          <w:b w:val="false"/>
          <w:i w:val="false"/>
          <w:color w:val="000000"/>
          <w:sz w:val="28"/>
        </w:rPr>
        <w:t>
</w:t>
      </w:r>
      <w:r>
        <w:rPr>
          <w:rFonts w:ascii="Times New Roman"/>
          <w:b/>
          <w:i w:val="false"/>
          <w:color w:val="000080"/>
          <w:sz w:val="28"/>
        </w:rPr>
        <w:t xml:space="preserve">коэффициента К </w:t>
      </w:r>
      <w:r>
        <w:rPr>
          <w:rFonts w:ascii="Times New Roman"/>
          <w:b/>
          <w:i w:val="false"/>
          <w:color w:val="000080"/>
          <w:vertAlign w:val="subscript"/>
        </w:rPr>
        <w:t xml:space="preserve">1 </w:t>
      </w:r>
      <w:r>
        <w:br/>
      </w:r>
      <w:r>
        <w:rPr>
          <w:rFonts w:ascii="Times New Roman"/>
          <w:b w:val="false"/>
          <w:i w:val="false"/>
          <w:color w:val="000000"/>
          <w:sz w:val="28"/>
        </w:rPr>
        <w:t>
</w:t>
      </w:r>
      <w:r>
        <w:rPr>
          <w:rFonts w:ascii="Times New Roman"/>
          <w:b/>
          <w:i w:val="false"/>
          <w:color w:val="000080"/>
          <w:sz w:val="28"/>
        </w:rPr>
        <w:t xml:space="preserve">по состоянию на "__" ______ 200__года </w:t>
      </w:r>
    </w:p>
    <w:p>
      <w:pPr>
        <w:spacing w:after="0"/>
        <w:ind w:left="0"/>
        <w:jc w:val="both"/>
      </w:pP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8144"/>
        <w:gridCol w:w="2067"/>
      </w:tblGrid>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признака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показателя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по </w:t>
            </w:r>
            <w:r>
              <w:br/>
            </w:r>
            <w:r>
              <w:rPr>
                <w:rFonts w:ascii="Times New Roman"/>
                <w:b w:val="false"/>
                <w:i w:val="false"/>
                <w:color w:val="000000"/>
                <w:sz w:val="20"/>
              </w:rPr>
              <w:t>
</w:t>
            </w:r>
            <w:r>
              <w:rPr>
                <w:rFonts w:ascii="Times New Roman"/>
                <w:b w:val="false"/>
                <w:i w:val="false"/>
                <w:color w:val="000000"/>
                <w:sz w:val="20"/>
              </w:rPr>
              <w:t xml:space="preserve">балансу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8001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Земля, находящаяся в собственности или на </w:t>
            </w:r>
            <w:r>
              <w:br/>
            </w:r>
            <w:r>
              <w:rPr>
                <w:rFonts w:ascii="Times New Roman"/>
                <w:b w:val="false"/>
                <w:i w:val="false"/>
                <w:color w:val="000000"/>
                <w:sz w:val="20"/>
              </w:rPr>
              <w:t>
</w:t>
            </w:r>
            <w:r>
              <w:rPr>
                <w:rFonts w:ascii="Times New Roman"/>
                <w:b w:val="false"/>
                <w:i w:val="false"/>
                <w:color w:val="000000"/>
                <w:sz w:val="20"/>
              </w:rPr>
              <w:t xml:space="preserve">праве постоянного землепользования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8002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Здания и сооружения, находящиеся в </w:t>
            </w:r>
            <w:r>
              <w:br/>
            </w:r>
            <w:r>
              <w:rPr>
                <w:rFonts w:ascii="Times New Roman"/>
                <w:b w:val="false"/>
                <w:i w:val="false"/>
                <w:color w:val="000000"/>
                <w:sz w:val="20"/>
              </w:rPr>
              <w:t>
</w:t>
            </w:r>
            <w:r>
              <w:rPr>
                <w:rFonts w:ascii="Times New Roman"/>
                <w:b w:val="false"/>
                <w:i w:val="false"/>
                <w:color w:val="000000"/>
                <w:sz w:val="20"/>
              </w:rPr>
              <w:t xml:space="preserve">собственности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8003 </w:t>
            </w:r>
            <w:r>
              <w:br/>
            </w:r>
            <w:r>
              <w:rPr>
                <w:rFonts w:ascii="Times New Roman"/>
                <w:b w:val="false"/>
                <w:i w:val="false"/>
                <w:color w:val="000000"/>
                <w:sz w:val="20"/>
              </w:rPr>
              <w:t xml:space="preserve">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Машины и оборудование, находящиеся в </w:t>
            </w:r>
            <w:r>
              <w:br/>
            </w:r>
            <w:r>
              <w:rPr>
                <w:rFonts w:ascii="Times New Roman"/>
                <w:b w:val="false"/>
                <w:i w:val="false"/>
                <w:color w:val="000000"/>
                <w:sz w:val="20"/>
              </w:rPr>
              <w:t>
</w:t>
            </w:r>
            <w:r>
              <w:rPr>
                <w:rFonts w:ascii="Times New Roman"/>
                <w:b w:val="false"/>
                <w:i w:val="false"/>
                <w:color w:val="000000"/>
                <w:sz w:val="20"/>
              </w:rPr>
              <w:t xml:space="preserve">собственности, за исключением транспортных </w:t>
            </w:r>
            <w:r>
              <w:br/>
            </w:r>
            <w:r>
              <w:rPr>
                <w:rFonts w:ascii="Times New Roman"/>
                <w:b w:val="false"/>
                <w:i w:val="false"/>
                <w:color w:val="000000"/>
                <w:sz w:val="20"/>
              </w:rPr>
              <w:t>
</w:t>
            </w:r>
            <w:r>
              <w:rPr>
                <w:rFonts w:ascii="Times New Roman"/>
                <w:b w:val="false"/>
                <w:i w:val="false"/>
                <w:color w:val="000000"/>
                <w:sz w:val="20"/>
              </w:rPr>
              <w:t xml:space="preserve">средств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24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8004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основные средства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8005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юридических </w:t>
            </w:r>
            <w:r>
              <w:br/>
            </w:r>
            <w:r>
              <w:rPr>
                <w:rFonts w:ascii="Times New Roman"/>
                <w:b w:val="false"/>
                <w:i w:val="false"/>
                <w:color w:val="000000"/>
                <w:sz w:val="20"/>
              </w:rPr>
              <w:t>
</w:t>
            </w:r>
            <w:r>
              <w:rPr>
                <w:rFonts w:ascii="Times New Roman"/>
                <w:b w:val="false"/>
                <w:i w:val="false"/>
                <w:color w:val="000000"/>
                <w:sz w:val="20"/>
              </w:rPr>
              <w:t xml:space="preserve">лиц, не являющихся по отношению к Фонду </w:t>
            </w:r>
            <w:r>
              <w:br/>
            </w:r>
            <w:r>
              <w:rPr>
                <w:rFonts w:ascii="Times New Roman"/>
                <w:b w:val="false"/>
                <w:i w:val="false"/>
                <w:color w:val="000000"/>
                <w:sz w:val="20"/>
              </w:rPr>
              <w:t>
</w:t>
            </w:r>
            <w:r>
              <w:rPr>
                <w:rFonts w:ascii="Times New Roman"/>
                <w:b w:val="false"/>
                <w:i w:val="false"/>
                <w:color w:val="000000"/>
                <w:sz w:val="20"/>
              </w:rPr>
              <w:t xml:space="preserve">аффилиированными лицами, за вычетом </w:t>
            </w:r>
            <w:r>
              <w:br/>
            </w:r>
            <w:r>
              <w:rPr>
                <w:rFonts w:ascii="Times New Roman"/>
                <w:b w:val="false"/>
                <w:i w:val="false"/>
                <w:color w:val="000000"/>
                <w:sz w:val="20"/>
              </w:rPr>
              <w:t>
</w:t>
            </w:r>
            <w:r>
              <w:rPr>
                <w:rFonts w:ascii="Times New Roman"/>
                <w:b w:val="false"/>
                <w:i w:val="false"/>
                <w:color w:val="000000"/>
                <w:sz w:val="20"/>
              </w:rPr>
              <w:t xml:space="preserve">дебиторской задолженности работников и </w:t>
            </w:r>
            <w:r>
              <w:br/>
            </w:r>
            <w:r>
              <w:rPr>
                <w:rFonts w:ascii="Times New Roman"/>
                <w:b w:val="false"/>
                <w:i w:val="false"/>
                <w:color w:val="000000"/>
                <w:sz w:val="20"/>
              </w:rPr>
              <w:t>
</w:t>
            </w:r>
            <w:r>
              <w:rPr>
                <w:rFonts w:ascii="Times New Roman"/>
                <w:b w:val="false"/>
                <w:i w:val="false"/>
                <w:color w:val="000000"/>
                <w:sz w:val="20"/>
              </w:rPr>
              <w:t xml:space="preserve">других лиц, просроченная по условиям </w:t>
            </w:r>
            <w:r>
              <w:br/>
            </w:r>
            <w:r>
              <w:rPr>
                <w:rFonts w:ascii="Times New Roman"/>
                <w:b w:val="false"/>
                <w:i w:val="false"/>
                <w:color w:val="000000"/>
                <w:sz w:val="20"/>
              </w:rPr>
              <w:t>
</w:t>
            </w:r>
            <w:r>
              <w:rPr>
                <w:rFonts w:ascii="Times New Roman"/>
                <w:b w:val="false"/>
                <w:i w:val="false"/>
                <w:color w:val="000000"/>
                <w:sz w:val="20"/>
              </w:rPr>
              <w:t xml:space="preserve">договора на срок не более трех дней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юридических </w:t>
            </w:r>
            <w:r>
              <w:br/>
            </w:r>
            <w:r>
              <w:rPr>
                <w:rFonts w:ascii="Times New Roman"/>
                <w:b w:val="false"/>
                <w:i w:val="false"/>
                <w:color w:val="000000"/>
                <w:sz w:val="20"/>
              </w:rPr>
              <w:t>
</w:t>
            </w:r>
            <w:r>
              <w:rPr>
                <w:rFonts w:ascii="Times New Roman"/>
                <w:b w:val="false"/>
                <w:i w:val="false"/>
                <w:color w:val="000000"/>
                <w:sz w:val="20"/>
              </w:rPr>
              <w:t xml:space="preserve">лиц, не являющихся по отношению к Фонду </w:t>
            </w:r>
            <w:r>
              <w:br/>
            </w:r>
            <w:r>
              <w:rPr>
                <w:rFonts w:ascii="Times New Roman"/>
                <w:b w:val="false"/>
                <w:i w:val="false"/>
                <w:color w:val="000000"/>
                <w:sz w:val="20"/>
              </w:rPr>
              <w:t>
</w:t>
            </w:r>
            <w:r>
              <w:rPr>
                <w:rFonts w:ascii="Times New Roman"/>
                <w:b w:val="false"/>
                <w:i w:val="false"/>
                <w:color w:val="000000"/>
                <w:sz w:val="20"/>
              </w:rPr>
              <w:t xml:space="preserve">аффилиированными лицами, за вычетом </w:t>
            </w:r>
            <w:r>
              <w:br/>
            </w:r>
            <w:r>
              <w:rPr>
                <w:rFonts w:ascii="Times New Roman"/>
                <w:b w:val="false"/>
                <w:i w:val="false"/>
                <w:color w:val="000000"/>
                <w:sz w:val="20"/>
              </w:rPr>
              <w:t>
</w:t>
            </w:r>
            <w:r>
              <w:rPr>
                <w:rFonts w:ascii="Times New Roman"/>
                <w:b w:val="false"/>
                <w:i w:val="false"/>
                <w:color w:val="000000"/>
                <w:sz w:val="20"/>
              </w:rPr>
              <w:t xml:space="preserve">дебиторской задолженности работников и </w:t>
            </w:r>
            <w:r>
              <w:br/>
            </w:r>
            <w:r>
              <w:rPr>
                <w:rFonts w:ascii="Times New Roman"/>
                <w:b w:val="false"/>
                <w:i w:val="false"/>
                <w:color w:val="000000"/>
                <w:sz w:val="20"/>
              </w:rPr>
              <w:t>
</w:t>
            </w:r>
            <w:r>
              <w:rPr>
                <w:rFonts w:ascii="Times New Roman"/>
                <w:b w:val="false"/>
                <w:i w:val="false"/>
                <w:color w:val="000000"/>
                <w:sz w:val="20"/>
              </w:rPr>
              <w:t xml:space="preserve">других лиц, просроченная по условиям </w:t>
            </w:r>
            <w:r>
              <w:br/>
            </w:r>
            <w:r>
              <w:rPr>
                <w:rFonts w:ascii="Times New Roman"/>
                <w:b w:val="false"/>
                <w:i w:val="false"/>
                <w:color w:val="000000"/>
                <w:sz w:val="20"/>
              </w:rPr>
              <w:t>
</w:t>
            </w:r>
            <w:r>
              <w:rPr>
                <w:rFonts w:ascii="Times New Roman"/>
                <w:b w:val="false"/>
                <w:i w:val="false"/>
                <w:color w:val="000000"/>
                <w:sz w:val="20"/>
              </w:rPr>
              <w:t xml:space="preserve">договора на срок не более девяноста дней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8007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Прочая дебиторская задолженность (за </w:t>
            </w:r>
            <w:r>
              <w:br/>
            </w:r>
            <w:r>
              <w:rPr>
                <w:rFonts w:ascii="Times New Roman"/>
                <w:b w:val="false"/>
                <w:i w:val="false"/>
                <w:color w:val="000000"/>
                <w:sz w:val="20"/>
              </w:rPr>
              <w:t>
</w:t>
            </w:r>
            <w:r>
              <w:rPr>
                <w:rFonts w:ascii="Times New Roman"/>
                <w:b w:val="false"/>
                <w:i w:val="false"/>
                <w:color w:val="000000"/>
                <w:sz w:val="20"/>
              </w:rPr>
              <w:t xml:space="preserve">вычетом резервов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8008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и </w:t>
            </w:r>
            <w:r>
              <w:br/>
            </w:r>
            <w:r>
              <w:rPr>
                <w:rFonts w:ascii="Times New Roman"/>
                <w:b w:val="false"/>
                <w:i w:val="false"/>
                <w:color w:val="000000"/>
                <w:sz w:val="20"/>
              </w:rPr>
              <w:t>
</w:t>
            </w:r>
            <w:r>
              <w:rPr>
                <w:rFonts w:ascii="Times New Roman"/>
                <w:b w:val="false"/>
                <w:i w:val="false"/>
                <w:color w:val="000000"/>
                <w:sz w:val="20"/>
              </w:rPr>
              <w:t xml:space="preserve">металлические депозиты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8009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нематериальные активы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8010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не являющихся по отношению к Фонду </w:t>
            </w:r>
            <w:r>
              <w:br/>
            </w:r>
            <w:r>
              <w:rPr>
                <w:rFonts w:ascii="Times New Roman"/>
                <w:b w:val="false"/>
                <w:i w:val="false"/>
                <w:color w:val="000000"/>
                <w:sz w:val="20"/>
              </w:rPr>
              <w:t>
</w:t>
            </w:r>
            <w:r>
              <w:rPr>
                <w:rFonts w:ascii="Times New Roman"/>
                <w:b w:val="false"/>
                <w:i w:val="false"/>
                <w:color w:val="000000"/>
                <w:sz w:val="20"/>
              </w:rPr>
              <w:t xml:space="preserve">аффилиированными лицами, имеющих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"Standard &amp; </w:t>
            </w:r>
            <w:r>
              <w:br/>
            </w:r>
            <w:r>
              <w:rPr>
                <w:rFonts w:ascii="Times New Roman"/>
                <w:b w:val="false"/>
                <w:i w:val="false"/>
                <w:color w:val="000000"/>
                <w:sz w:val="20"/>
              </w:rPr>
              <w:t>
</w:t>
            </w:r>
            <w:r>
              <w:rPr>
                <w:rFonts w:ascii="Times New Roman"/>
                <w:b w:val="false"/>
                <w:i w:val="false"/>
                <w:color w:val="000000"/>
                <w:sz w:val="20"/>
              </w:rPr>
              <w:t xml:space="preserve">Poor's" 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или рейтинговую оценку не ниже </w:t>
            </w:r>
            <w:r>
              <w:br/>
            </w:r>
            <w:r>
              <w:rPr>
                <w:rFonts w:ascii="Times New Roman"/>
                <w:b w:val="false"/>
                <w:i w:val="false"/>
                <w:color w:val="000000"/>
                <w:sz w:val="20"/>
              </w:rPr>
              <w:t>
</w:t>
            </w:r>
            <w:r>
              <w:rPr>
                <w:rFonts w:ascii="Times New Roman"/>
                <w:b w:val="false"/>
                <w:i w:val="false"/>
                <w:color w:val="000000"/>
                <w:sz w:val="20"/>
              </w:rPr>
              <w:t xml:space="preserve">"kzВВ-" по национальной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за вычетом резервов на </w:t>
            </w:r>
            <w:r>
              <w:br/>
            </w:r>
            <w:r>
              <w:rPr>
                <w:rFonts w:ascii="Times New Roman"/>
                <w:b w:val="false"/>
                <w:i w:val="false"/>
                <w:color w:val="000000"/>
                <w:sz w:val="20"/>
              </w:rPr>
              <w:t>
</w:t>
            </w:r>
            <w:r>
              <w:rPr>
                <w:rFonts w:ascii="Times New Roman"/>
                <w:b w:val="false"/>
                <w:i w:val="false"/>
                <w:color w:val="000000"/>
                <w:sz w:val="20"/>
              </w:rPr>
              <w:t xml:space="preserve">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8011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являющихся по </w:t>
            </w:r>
            <w:r>
              <w:br/>
            </w:r>
            <w:r>
              <w:rPr>
                <w:rFonts w:ascii="Times New Roman"/>
                <w:b w:val="false"/>
                <w:i w:val="false"/>
                <w:color w:val="000000"/>
                <w:sz w:val="20"/>
              </w:rPr>
              <w:t>
</w:t>
            </w:r>
            <w:r>
              <w:rPr>
                <w:rFonts w:ascii="Times New Roman"/>
                <w:b w:val="false"/>
                <w:i w:val="false"/>
                <w:color w:val="000000"/>
                <w:sz w:val="20"/>
              </w:rPr>
              <w:t xml:space="preserve">отношению к Фонду аффилиированными лицами, </w:t>
            </w:r>
            <w:r>
              <w:br/>
            </w:r>
            <w:r>
              <w:rPr>
                <w:rFonts w:ascii="Times New Roman"/>
                <w:b w:val="false"/>
                <w:i w:val="false"/>
                <w:color w:val="000000"/>
                <w:sz w:val="20"/>
              </w:rPr>
              <w:t>
</w:t>
            </w:r>
            <w:r>
              <w:rPr>
                <w:rFonts w:ascii="Times New Roman"/>
                <w:b w:val="false"/>
                <w:i w:val="false"/>
                <w:color w:val="000000"/>
                <w:sz w:val="20"/>
              </w:rPr>
              <w:t xml:space="preserve">включенные в первую  категорию сектора </w:t>
            </w:r>
            <w:r>
              <w:br/>
            </w:r>
            <w:r>
              <w:rPr>
                <w:rFonts w:ascii="Times New Roman"/>
                <w:b w:val="false"/>
                <w:i w:val="false"/>
                <w:color w:val="000000"/>
                <w:sz w:val="20"/>
              </w:rPr>
              <w:t>
</w:t>
            </w:r>
            <w:r>
              <w:rPr>
                <w:rFonts w:ascii="Times New Roman"/>
                <w:b w:val="false"/>
                <w:i w:val="false"/>
                <w:color w:val="000000"/>
                <w:sz w:val="20"/>
              </w:rPr>
              <w:t xml:space="preserve">"акции" официального списка фондовой биржи, </w:t>
            </w:r>
            <w:r>
              <w:br/>
            </w:r>
            <w:r>
              <w:rPr>
                <w:rFonts w:ascii="Times New Roman"/>
                <w:b w:val="false"/>
                <w:i w:val="false"/>
                <w:color w:val="000000"/>
                <w:sz w:val="20"/>
              </w:rPr>
              <w:t>
</w:t>
            </w:r>
            <w:r>
              <w:rPr>
                <w:rFonts w:ascii="Times New Roman"/>
                <w:b w:val="false"/>
                <w:i w:val="false"/>
                <w:color w:val="000000"/>
                <w:sz w:val="20"/>
              </w:rPr>
              <w:t xml:space="preserve">за вычетом резервов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8012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являющихся по </w:t>
            </w:r>
            <w:r>
              <w:br/>
            </w:r>
            <w:r>
              <w:rPr>
                <w:rFonts w:ascii="Times New Roman"/>
                <w:b w:val="false"/>
                <w:i w:val="false"/>
                <w:color w:val="000000"/>
                <w:sz w:val="20"/>
              </w:rPr>
              <w:t>
</w:t>
            </w:r>
            <w:r>
              <w:rPr>
                <w:rFonts w:ascii="Times New Roman"/>
                <w:b w:val="false"/>
                <w:i w:val="false"/>
                <w:color w:val="000000"/>
                <w:sz w:val="20"/>
              </w:rPr>
              <w:t xml:space="preserve">отношению к Фонду аффилиированными лицами, </w:t>
            </w:r>
            <w:r>
              <w:br/>
            </w:r>
            <w:r>
              <w:rPr>
                <w:rFonts w:ascii="Times New Roman"/>
                <w:b w:val="false"/>
                <w:i w:val="false"/>
                <w:color w:val="000000"/>
                <w:sz w:val="20"/>
              </w:rPr>
              <w:t>
</w:t>
            </w:r>
            <w:r>
              <w:rPr>
                <w:rFonts w:ascii="Times New Roman"/>
                <w:b w:val="false"/>
                <w:i w:val="false"/>
                <w:color w:val="000000"/>
                <w:sz w:val="20"/>
              </w:rPr>
              <w:t xml:space="preserve">включенные во вторую  категорию сектора </w:t>
            </w:r>
            <w:r>
              <w:br/>
            </w:r>
            <w:r>
              <w:rPr>
                <w:rFonts w:ascii="Times New Roman"/>
                <w:b w:val="false"/>
                <w:i w:val="false"/>
                <w:color w:val="000000"/>
                <w:sz w:val="20"/>
              </w:rPr>
              <w:t>
</w:t>
            </w:r>
            <w:r>
              <w:rPr>
                <w:rFonts w:ascii="Times New Roman"/>
                <w:b w:val="false"/>
                <w:i w:val="false"/>
                <w:color w:val="000000"/>
                <w:sz w:val="20"/>
              </w:rPr>
              <w:t xml:space="preserve">"акции" официального списка фондовой биржи, </w:t>
            </w:r>
            <w:r>
              <w:br/>
            </w:r>
            <w:r>
              <w:rPr>
                <w:rFonts w:ascii="Times New Roman"/>
                <w:b w:val="false"/>
                <w:i w:val="false"/>
                <w:color w:val="000000"/>
                <w:sz w:val="20"/>
              </w:rPr>
              <w:t>
</w:t>
            </w:r>
            <w:r>
              <w:rPr>
                <w:rFonts w:ascii="Times New Roman"/>
                <w:b w:val="false"/>
                <w:i w:val="false"/>
                <w:color w:val="000000"/>
                <w:sz w:val="20"/>
              </w:rPr>
              <w:t xml:space="preserve">за вычетом резервов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8013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иностранных </w:t>
            </w:r>
            <w:r>
              <w:br/>
            </w:r>
            <w:r>
              <w:rPr>
                <w:rFonts w:ascii="Times New Roman"/>
                <w:b w:val="false"/>
                <w:i w:val="false"/>
                <w:color w:val="000000"/>
                <w:sz w:val="20"/>
              </w:rPr>
              <w:t xml:space="preserve">
эмитентов, имеющих рейтинговую оценку не </w:t>
            </w:r>
            <w:r>
              <w:br/>
            </w:r>
            <w:r>
              <w:rPr>
                <w:rFonts w:ascii="Times New Roman"/>
                <w:b w:val="false"/>
                <w:i w:val="false"/>
                <w:color w:val="000000"/>
                <w:sz w:val="20"/>
              </w:rPr>
              <w:t xml:space="preserve">
ниже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за </w:t>
            </w:r>
            <w:r>
              <w:br/>
            </w:r>
            <w:r>
              <w:rPr>
                <w:rFonts w:ascii="Times New Roman"/>
                <w:b w:val="false"/>
                <w:i w:val="false"/>
                <w:color w:val="000000"/>
                <w:sz w:val="20"/>
              </w:rPr>
              <w:t xml:space="preserve">
вычетом резервов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8014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имеющих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"ВВ-" по международной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уровня </w:t>
            </w:r>
            <w:r>
              <w:br/>
            </w:r>
            <w:r>
              <w:rPr>
                <w:rFonts w:ascii="Times New Roman"/>
                <w:b w:val="false"/>
                <w:i w:val="false"/>
                <w:color w:val="000000"/>
                <w:sz w:val="20"/>
              </w:rPr>
              <w:t>
</w:t>
            </w:r>
            <w:r>
              <w:rPr>
                <w:rFonts w:ascii="Times New Roman"/>
                <w:b w:val="false"/>
                <w:i w:val="false"/>
                <w:color w:val="000000"/>
                <w:sz w:val="20"/>
              </w:rPr>
              <w:t xml:space="preserve">одного из других рейтинговых агентств,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"kzВВ-" по </w:t>
            </w:r>
            <w:r>
              <w:br/>
            </w:r>
            <w:r>
              <w:rPr>
                <w:rFonts w:ascii="Times New Roman"/>
                <w:b w:val="false"/>
                <w:i w:val="false"/>
                <w:color w:val="000000"/>
                <w:sz w:val="20"/>
              </w:rPr>
              <w:t>
</w:t>
            </w:r>
            <w:r>
              <w:rPr>
                <w:rFonts w:ascii="Times New Roman"/>
                <w:b w:val="false"/>
                <w:i w:val="false"/>
                <w:color w:val="000000"/>
                <w:sz w:val="20"/>
              </w:rPr>
              <w:t xml:space="preserve">национальной шкале агентства "Standard &amp; </w:t>
            </w:r>
            <w:r>
              <w:br/>
            </w:r>
            <w:r>
              <w:rPr>
                <w:rFonts w:ascii="Times New Roman"/>
                <w:b w:val="false"/>
                <w:i w:val="false"/>
                <w:color w:val="000000"/>
                <w:sz w:val="20"/>
              </w:rPr>
              <w:t>
</w:t>
            </w:r>
            <w:r>
              <w:rPr>
                <w:rFonts w:ascii="Times New Roman"/>
                <w:b w:val="false"/>
                <w:i w:val="false"/>
                <w:color w:val="000000"/>
                <w:sz w:val="20"/>
              </w:rPr>
              <w:t xml:space="preserve">Poor's" </w:t>
            </w:r>
            <w:r>
              <w:rPr>
                <w:rFonts w:ascii="Times New Roman"/>
                <w:b w:val="false"/>
                <w:i w:val="false"/>
                <w:color w:val="000000"/>
                <w:sz w:val="20"/>
              </w:rPr>
              <w:t xml:space="preserve">, </w:t>
            </w:r>
            <w:r>
              <w:rPr>
                <w:rFonts w:ascii="Times New Roman"/>
                <w:b w:val="false"/>
                <w:i w:val="false"/>
                <w:color w:val="000000"/>
                <w:sz w:val="20"/>
              </w:rPr>
              <w:t xml:space="preserve">за 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8015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включенные в первую  категорию сектора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 xml:space="preserve">акции" официального списка фондовой биржи, </w:t>
            </w:r>
            <w:r>
              <w:br/>
            </w:r>
            <w:r>
              <w:rPr>
                <w:rFonts w:ascii="Times New Roman"/>
                <w:b w:val="false"/>
                <w:i w:val="false"/>
                <w:color w:val="000000"/>
                <w:sz w:val="20"/>
              </w:rPr>
              <w:t>
</w:t>
            </w:r>
            <w:r>
              <w:rPr>
                <w:rFonts w:ascii="Times New Roman"/>
                <w:b w:val="false"/>
                <w:i w:val="false"/>
                <w:color w:val="000000"/>
                <w:sz w:val="20"/>
              </w:rPr>
              <w:t xml:space="preserve">за вычетом резервов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8016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включенные во вторую  категорию сектора </w:t>
            </w:r>
            <w:r>
              <w:br/>
            </w:r>
            <w:r>
              <w:rPr>
                <w:rFonts w:ascii="Times New Roman"/>
                <w:b w:val="false"/>
                <w:i w:val="false"/>
                <w:color w:val="000000"/>
                <w:sz w:val="20"/>
              </w:rPr>
              <w:t>
</w:t>
            </w:r>
            <w:r>
              <w:rPr>
                <w:rFonts w:ascii="Times New Roman"/>
                <w:b w:val="false"/>
                <w:i w:val="false"/>
                <w:color w:val="000000"/>
                <w:sz w:val="20"/>
              </w:rPr>
              <w:t xml:space="preserve">"акции" официального списка фондовой биржи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за вычетом резервов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8017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юридических лиц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выпущенные в соответствии с </w:t>
            </w:r>
            <w:r>
              <w:br/>
            </w:r>
            <w:r>
              <w:rPr>
                <w:rFonts w:ascii="Times New Roman"/>
                <w:b w:val="false"/>
                <w:i w:val="false"/>
                <w:color w:val="000000"/>
                <w:sz w:val="20"/>
              </w:rPr>
              <w:t>
</w:t>
            </w:r>
            <w:r>
              <w:rPr>
                <w:rFonts w:ascii="Times New Roman"/>
                <w:b w:val="false"/>
                <w:i w:val="false"/>
                <w:color w:val="000000"/>
                <w:sz w:val="20"/>
              </w:rPr>
              <w:t xml:space="preserve">законодательством Республики Казахстан и </w:t>
            </w:r>
            <w:r>
              <w:br/>
            </w:r>
            <w:r>
              <w:rPr>
                <w:rFonts w:ascii="Times New Roman"/>
                <w:b w:val="false"/>
                <w:i w:val="false"/>
                <w:color w:val="000000"/>
                <w:sz w:val="20"/>
              </w:rPr>
              <w:t>
</w:t>
            </w:r>
            <w:r>
              <w:rPr>
                <w:rFonts w:ascii="Times New Roman"/>
                <w:b w:val="false"/>
                <w:i w:val="false"/>
                <w:color w:val="000000"/>
                <w:sz w:val="20"/>
              </w:rPr>
              <w:t xml:space="preserve">других государств, </w:t>
            </w:r>
            <w:r>
              <w:rPr>
                <w:rFonts w:ascii="Times New Roman"/>
                <w:b w:val="false"/>
                <w:i w:val="false"/>
                <w:color w:val="000000"/>
                <w:sz w:val="20"/>
              </w:rPr>
              <w:t xml:space="preserve">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Фонду, </w:t>
            </w:r>
            <w:r>
              <w:rPr>
                <w:rFonts w:ascii="Times New Roman"/>
                <w:b w:val="false"/>
                <w:i w:val="false"/>
                <w:color w:val="000000"/>
                <w:sz w:val="20"/>
              </w:rPr>
              <w:t xml:space="preserve">имеющие рейтинговую оценку </w:t>
            </w:r>
            <w:r>
              <w:rPr>
                <w:rFonts w:ascii="Times New Roman"/>
                <w:b w:val="false"/>
                <w:i w:val="false"/>
                <w:color w:val="000000"/>
                <w:sz w:val="20"/>
              </w:rPr>
              <w:t xml:space="preserve">не ниже </w:t>
            </w:r>
            <w:r>
              <w:br/>
            </w:r>
            <w:r>
              <w:rPr>
                <w:rFonts w:ascii="Times New Roman"/>
                <w:b w:val="false"/>
                <w:i w:val="false"/>
                <w:color w:val="000000"/>
                <w:sz w:val="20"/>
              </w:rPr>
              <w:t xml:space="preserve">
" </w:t>
            </w:r>
            <w:r>
              <w:rPr>
                <w:rFonts w:ascii="Times New Roman"/>
                <w:b w:val="false"/>
                <w:i w:val="false"/>
                <w:color w:val="000000"/>
                <w:sz w:val="20"/>
              </w:rPr>
              <w:t xml:space="preserve">ВВ-" по 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оценку </w:t>
            </w:r>
            <w:r>
              <w:br/>
            </w:r>
            <w:r>
              <w:rPr>
                <w:rFonts w:ascii="Times New Roman"/>
                <w:b w:val="false"/>
                <w:i w:val="false"/>
                <w:color w:val="000000"/>
                <w:sz w:val="20"/>
              </w:rPr>
              <w:t>
</w:t>
            </w:r>
            <w:r>
              <w:rPr>
                <w:rFonts w:ascii="Times New Roman"/>
                <w:b w:val="false"/>
                <w:i w:val="false"/>
                <w:color w:val="000000"/>
                <w:sz w:val="20"/>
              </w:rPr>
              <w:t xml:space="preserve">аналогичного уровня одного из других </w:t>
            </w:r>
            <w:r>
              <w:br/>
            </w:r>
            <w:r>
              <w:rPr>
                <w:rFonts w:ascii="Times New Roman"/>
                <w:b w:val="false"/>
                <w:i w:val="false"/>
                <w:color w:val="000000"/>
                <w:sz w:val="20"/>
              </w:rPr>
              <w:t>
</w:t>
            </w:r>
            <w:r>
              <w:rPr>
                <w:rFonts w:ascii="Times New Roman"/>
                <w:b w:val="false"/>
                <w:i w:val="false"/>
                <w:color w:val="000000"/>
                <w:sz w:val="20"/>
              </w:rPr>
              <w:t xml:space="preserve">рейтинговых агентств, </w:t>
            </w:r>
            <w:r>
              <w:rPr>
                <w:rFonts w:ascii="Times New Roman"/>
                <w:b w:val="false"/>
                <w:i w:val="false"/>
                <w:color w:val="000000"/>
                <w:sz w:val="20"/>
              </w:rPr>
              <w:t xml:space="preserve">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w:t>
            </w:r>
            <w:r>
              <w:rPr>
                <w:rFonts w:ascii="Times New Roman"/>
                <w:b w:val="false"/>
                <w:i w:val="false"/>
                <w:color w:val="000000"/>
                <w:sz w:val="20"/>
              </w:rPr>
              <w:t xml:space="preserve">"kzВВ-" по национальной </w:t>
            </w:r>
            <w:r>
              <w:br/>
            </w:r>
            <w:r>
              <w:rPr>
                <w:rFonts w:ascii="Times New Roman"/>
                <w:b w:val="false"/>
                <w:i w:val="false"/>
                <w:color w:val="000000"/>
                <w:sz w:val="20"/>
              </w:rPr>
              <w:t>
</w:t>
            </w:r>
            <w:r>
              <w:rPr>
                <w:rFonts w:ascii="Times New Roman"/>
                <w:b w:val="false"/>
                <w:i w:val="false"/>
                <w:color w:val="000000"/>
                <w:sz w:val="20"/>
              </w:rPr>
              <w:t xml:space="preserve">шкале </w:t>
            </w:r>
            <w:r>
              <w:rPr>
                <w:rFonts w:ascii="Times New Roman"/>
                <w:b w:val="false"/>
                <w:i w:val="false"/>
                <w:color w:val="000000"/>
                <w:sz w:val="20"/>
              </w:rPr>
              <w:t xml:space="preserve">агентства "Standard &amp; Poor's" (с </w:t>
            </w:r>
            <w:r>
              <w:br/>
            </w:r>
            <w:r>
              <w:rPr>
                <w:rFonts w:ascii="Times New Roman"/>
                <w:b w:val="false"/>
                <w:i w:val="false"/>
                <w:color w:val="000000"/>
                <w:sz w:val="20"/>
              </w:rPr>
              <w:t>
</w:t>
            </w:r>
            <w:r>
              <w:rPr>
                <w:rFonts w:ascii="Times New Roman"/>
                <w:b w:val="false"/>
                <w:i w:val="false"/>
                <w:color w:val="000000"/>
                <w:sz w:val="20"/>
              </w:rPr>
              <w:t xml:space="preserve">учетом сумм 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резервов на </w:t>
            </w:r>
            <w:r>
              <w:br/>
            </w:r>
            <w:r>
              <w:rPr>
                <w:rFonts w:ascii="Times New Roman"/>
                <w:b w:val="false"/>
                <w:i w:val="false"/>
                <w:color w:val="000000"/>
                <w:sz w:val="20"/>
              </w:rPr>
              <w:t>
</w:t>
            </w:r>
            <w:r>
              <w:rPr>
                <w:rFonts w:ascii="Times New Roman"/>
                <w:b w:val="false"/>
                <w:i w:val="false"/>
                <w:color w:val="000000"/>
                <w:sz w:val="20"/>
              </w:rPr>
              <w:t xml:space="preserve">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8018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юридических лиц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выпущенные в соответствии с </w:t>
            </w:r>
            <w:r>
              <w:br/>
            </w:r>
            <w:r>
              <w:rPr>
                <w:rFonts w:ascii="Times New Roman"/>
                <w:b w:val="false"/>
                <w:i w:val="false"/>
                <w:color w:val="000000"/>
                <w:sz w:val="20"/>
              </w:rPr>
              <w:t>
</w:t>
            </w:r>
            <w:r>
              <w:rPr>
                <w:rFonts w:ascii="Times New Roman"/>
                <w:b w:val="false"/>
                <w:i w:val="false"/>
                <w:color w:val="000000"/>
                <w:sz w:val="20"/>
              </w:rPr>
              <w:t xml:space="preserve">законодательством Республики Казахстан и </w:t>
            </w:r>
            <w:r>
              <w:br/>
            </w:r>
            <w:r>
              <w:rPr>
                <w:rFonts w:ascii="Times New Roman"/>
                <w:b w:val="false"/>
                <w:i w:val="false"/>
                <w:color w:val="000000"/>
                <w:sz w:val="20"/>
              </w:rPr>
              <w:t>
</w:t>
            </w:r>
            <w:r>
              <w:rPr>
                <w:rFonts w:ascii="Times New Roman"/>
                <w:b w:val="false"/>
                <w:i w:val="false"/>
                <w:color w:val="000000"/>
                <w:sz w:val="20"/>
              </w:rPr>
              <w:t xml:space="preserve">других государств, </w:t>
            </w:r>
            <w:r>
              <w:rPr>
                <w:rFonts w:ascii="Times New Roman"/>
                <w:b w:val="false"/>
                <w:i w:val="false"/>
                <w:color w:val="000000"/>
                <w:sz w:val="20"/>
              </w:rPr>
              <w:t xml:space="preserve">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Фонду, </w:t>
            </w:r>
            <w:r>
              <w:rPr>
                <w:rFonts w:ascii="Times New Roman"/>
                <w:b w:val="false"/>
                <w:i w:val="false"/>
                <w:color w:val="000000"/>
                <w:sz w:val="20"/>
              </w:rPr>
              <w:t xml:space="preserve">имеющие рейтинговую оценку </w:t>
            </w:r>
            <w:r>
              <w:rPr>
                <w:rFonts w:ascii="Times New Roman"/>
                <w:b w:val="false"/>
                <w:i w:val="false"/>
                <w:color w:val="000000"/>
                <w:sz w:val="20"/>
              </w:rPr>
              <w:t xml:space="preserve">от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до "В-" по международной шкале агентства </w:t>
            </w:r>
            <w:r>
              <w:br/>
            </w:r>
            <w:r>
              <w:rPr>
                <w:rFonts w:ascii="Times New Roman"/>
                <w:b w:val="false"/>
                <w:i w:val="false"/>
                <w:color w:val="000000"/>
                <w:sz w:val="20"/>
              </w:rPr>
              <w:t>
</w:t>
            </w:r>
            <w:r>
              <w:rPr>
                <w:rFonts w:ascii="Times New Roman"/>
                <w:b w:val="false"/>
                <w:i w:val="false"/>
                <w:color w:val="000000"/>
                <w:sz w:val="20"/>
              </w:rPr>
              <w:t xml:space="preserve">"Standard &amp; Poor's" или рейтинговую оценку </w:t>
            </w:r>
            <w:r>
              <w:br/>
            </w:r>
            <w:r>
              <w:rPr>
                <w:rFonts w:ascii="Times New Roman"/>
                <w:b w:val="false"/>
                <w:i w:val="false"/>
                <w:color w:val="000000"/>
                <w:sz w:val="20"/>
              </w:rPr>
              <w:t>
</w:t>
            </w:r>
            <w:r>
              <w:rPr>
                <w:rFonts w:ascii="Times New Roman"/>
                <w:b w:val="false"/>
                <w:i w:val="false"/>
                <w:color w:val="000000"/>
                <w:sz w:val="20"/>
              </w:rPr>
              <w:t xml:space="preserve">аналогичного уровня одного из других </w:t>
            </w:r>
            <w:r>
              <w:br/>
            </w:r>
            <w:r>
              <w:rPr>
                <w:rFonts w:ascii="Times New Roman"/>
                <w:b w:val="false"/>
                <w:i w:val="false"/>
                <w:color w:val="000000"/>
                <w:sz w:val="20"/>
              </w:rPr>
              <w:t>
</w:t>
            </w:r>
            <w:r>
              <w:rPr>
                <w:rFonts w:ascii="Times New Roman"/>
                <w:b w:val="false"/>
                <w:i w:val="false"/>
                <w:color w:val="000000"/>
                <w:sz w:val="20"/>
              </w:rPr>
              <w:t xml:space="preserve">рейтинговых агентств, </w:t>
            </w:r>
            <w:r>
              <w:rPr>
                <w:rFonts w:ascii="Times New Roman"/>
                <w:b w:val="false"/>
                <w:i w:val="false"/>
                <w:color w:val="000000"/>
                <w:sz w:val="20"/>
              </w:rPr>
              <w:t xml:space="preserve">или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"kzВ-" по национальной шкале </w:t>
            </w:r>
            <w:r>
              <w:br/>
            </w:r>
            <w:r>
              <w:rPr>
                <w:rFonts w:ascii="Times New Roman"/>
                <w:b w:val="false"/>
                <w:i w:val="false"/>
                <w:color w:val="000000"/>
                <w:sz w:val="20"/>
              </w:rPr>
              <w:t>
</w:t>
            </w:r>
            <w:r>
              <w:rPr>
                <w:rFonts w:ascii="Times New Roman"/>
                <w:b w:val="false"/>
                <w:i w:val="false"/>
                <w:color w:val="000000"/>
                <w:sz w:val="20"/>
              </w:rPr>
              <w:t xml:space="preserve">агентства "Standard &amp; Poor's" (с учетом </w:t>
            </w:r>
            <w:r>
              <w:br/>
            </w:r>
            <w:r>
              <w:rPr>
                <w:rFonts w:ascii="Times New Roman"/>
                <w:b w:val="false"/>
                <w:i w:val="false"/>
                <w:color w:val="000000"/>
                <w:sz w:val="20"/>
              </w:rPr>
              <w:t>
</w:t>
            </w:r>
            <w:r>
              <w:rPr>
                <w:rFonts w:ascii="Times New Roman"/>
                <w:b w:val="false"/>
                <w:i w:val="false"/>
                <w:color w:val="000000"/>
                <w:sz w:val="20"/>
              </w:rPr>
              <w:t xml:space="preserve">сумм 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резервов на </w:t>
            </w:r>
            <w:r>
              <w:br/>
            </w:r>
            <w:r>
              <w:rPr>
                <w:rFonts w:ascii="Times New Roman"/>
                <w:b w:val="false"/>
                <w:i w:val="false"/>
                <w:color w:val="000000"/>
                <w:sz w:val="20"/>
              </w:rPr>
              <w:t>
</w:t>
            </w:r>
            <w:r>
              <w:rPr>
                <w:rFonts w:ascii="Times New Roman"/>
                <w:b w:val="false"/>
                <w:i w:val="false"/>
                <w:color w:val="000000"/>
                <w:sz w:val="20"/>
              </w:rPr>
              <w:t xml:space="preserve">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8019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xml:space="preserve">
выпущенные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Казахстан и </w:t>
            </w:r>
            <w:r>
              <w:br/>
            </w:r>
            <w:r>
              <w:rPr>
                <w:rFonts w:ascii="Times New Roman"/>
                <w:b w:val="false"/>
                <w:i w:val="false"/>
                <w:color w:val="000000"/>
                <w:sz w:val="20"/>
              </w:rPr>
              <w:t xml:space="preserve">
других государств,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Фонду, </w:t>
            </w:r>
            <w:r>
              <w:rPr>
                <w:rFonts w:ascii="Times New Roman"/>
                <w:b w:val="false"/>
                <w:i w:val="false"/>
                <w:color w:val="000000"/>
                <w:sz w:val="20"/>
              </w:rPr>
              <w:t xml:space="preserve">включенные в </w:t>
            </w:r>
            <w:r>
              <w:rPr>
                <w:rFonts w:ascii="Times New Roman"/>
                <w:b w:val="false"/>
                <w:i w:val="false"/>
                <w:color w:val="000000"/>
                <w:sz w:val="20"/>
              </w:rPr>
              <w:t xml:space="preserve">подкатегорию "долговые </w:t>
            </w:r>
            <w:r>
              <w:br/>
            </w:r>
            <w:r>
              <w:rPr>
                <w:rFonts w:ascii="Times New Roman"/>
                <w:b w:val="false"/>
                <w:i w:val="false"/>
                <w:color w:val="000000"/>
                <w:sz w:val="20"/>
              </w:rPr>
              <w:t xml:space="preserve">
ценные бумаги без рейтинговой оценки первой </w:t>
            </w:r>
            <w:r>
              <w:br/>
            </w:r>
            <w:r>
              <w:rPr>
                <w:rFonts w:ascii="Times New Roman"/>
                <w:b w:val="false"/>
                <w:i w:val="false"/>
                <w:color w:val="000000"/>
                <w:sz w:val="20"/>
              </w:rPr>
              <w:t xml:space="preserve">
подкатегории" официального списка фондовой </w:t>
            </w:r>
            <w:r>
              <w:br/>
            </w:r>
            <w:r>
              <w:rPr>
                <w:rFonts w:ascii="Times New Roman"/>
                <w:b w:val="false"/>
                <w:i w:val="false"/>
                <w:color w:val="000000"/>
                <w:sz w:val="20"/>
              </w:rPr>
              <w:t xml:space="preserve">
биржи </w:t>
            </w:r>
            <w:r>
              <w:rPr>
                <w:rFonts w:ascii="Times New Roman"/>
                <w:b w:val="false"/>
                <w:i w:val="false"/>
                <w:color w:val="000000"/>
                <w:sz w:val="20"/>
              </w:rPr>
              <w:t xml:space="preserve">(с учетом 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8020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ценные бумаги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8021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второго </w:t>
            </w:r>
            <w:r>
              <w:br/>
            </w:r>
            <w:r>
              <w:rPr>
                <w:rFonts w:ascii="Times New Roman"/>
                <w:b w:val="false"/>
                <w:i w:val="false"/>
                <w:color w:val="000000"/>
                <w:sz w:val="20"/>
              </w:rPr>
              <w:t>
</w:t>
            </w:r>
            <w:r>
              <w:rPr>
                <w:rFonts w:ascii="Times New Roman"/>
                <w:b w:val="false"/>
                <w:i w:val="false"/>
                <w:color w:val="000000"/>
                <w:sz w:val="20"/>
              </w:rPr>
              <w:t xml:space="preserve">уровня Республики Казахстан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8022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центральном </w:t>
            </w:r>
            <w:r>
              <w:br/>
            </w:r>
            <w:r>
              <w:rPr>
                <w:rFonts w:ascii="Times New Roman"/>
                <w:b w:val="false"/>
                <w:i w:val="false"/>
                <w:color w:val="000000"/>
                <w:sz w:val="20"/>
              </w:rPr>
              <w:t>
</w:t>
            </w:r>
            <w:r>
              <w:rPr>
                <w:rFonts w:ascii="Times New Roman"/>
                <w:b w:val="false"/>
                <w:i w:val="false"/>
                <w:color w:val="000000"/>
                <w:sz w:val="20"/>
              </w:rPr>
              <w:t xml:space="preserve">депозитарии ценных бумаг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8023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w:t>
            </w:r>
            <w:r>
              <w:rPr>
                <w:rFonts w:ascii="Times New Roman"/>
                <w:b w:val="false"/>
                <w:i w:val="false"/>
                <w:color w:val="000000"/>
                <w:sz w:val="20"/>
              </w:rPr>
              <w:t xml:space="preserve">банках-нерезидентах, которые имеют </w:t>
            </w:r>
            <w:r>
              <w:br/>
            </w:r>
            <w:r>
              <w:rPr>
                <w:rFonts w:ascii="Times New Roman"/>
                <w:b w:val="false"/>
                <w:i w:val="false"/>
                <w:color w:val="000000"/>
                <w:sz w:val="20"/>
              </w:rPr>
              <w:t>
</w:t>
            </w:r>
            <w:r>
              <w:rPr>
                <w:rFonts w:ascii="Times New Roman"/>
                <w:b w:val="false"/>
                <w:i w:val="false"/>
                <w:color w:val="000000"/>
                <w:sz w:val="20"/>
              </w:rPr>
              <w:t xml:space="preserve">долгосрочный и/или краткосрочный, </w:t>
            </w:r>
            <w:r>
              <w:br/>
            </w:r>
            <w:r>
              <w:rPr>
                <w:rFonts w:ascii="Times New Roman"/>
                <w:b w:val="false"/>
                <w:i w:val="false"/>
                <w:color w:val="000000"/>
                <w:sz w:val="20"/>
              </w:rPr>
              <w:t>
</w:t>
            </w:r>
            <w:r>
              <w:rPr>
                <w:rFonts w:ascii="Times New Roman"/>
                <w:b w:val="false"/>
                <w:i w:val="false"/>
                <w:color w:val="000000"/>
                <w:sz w:val="20"/>
              </w:rPr>
              <w:t xml:space="preserve">индивидуальный рейтинг не ниже "ВВВ-"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"Standard &amp; </w:t>
            </w:r>
            <w:r>
              <w:br/>
            </w:r>
            <w:r>
              <w:rPr>
                <w:rFonts w:ascii="Times New Roman"/>
                <w:b w:val="false"/>
                <w:i w:val="false"/>
                <w:color w:val="000000"/>
                <w:sz w:val="20"/>
              </w:rPr>
              <w:t>
</w:t>
            </w:r>
            <w:r>
              <w:rPr>
                <w:rFonts w:ascii="Times New Roman"/>
                <w:b w:val="false"/>
                <w:i w:val="false"/>
                <w:color w:val="000000"/>
                <w:sz w:val="20"/>
              </w:rPr>
              <w:t xml:space="preserve">Poor's" 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8024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организациях- </w:t>
            </w:r>
            <w:r>
              <w:br/>
            </w:r>
            <w:r>
              <w:rPr>
                <w:rFonts w:ascii="Times New Roman"/>
                <w:b w:val="false"/>
                <w:i w:val="false"/>
                <w:color w:val="000000"/>
                <w:sz w:val="20"/>
              </w:rPr>
              <w:t>
</w:t>
            </w:r>
            <w:r>
              <w:rPr>
                <w:rFonts w:ascii="Times New Roman"/>
                <w:b w:val="false"/>
                <w:i w:val="false"/>
                <w:color w:val="000000"/>
                <w:sz w:val="20"/>
              </w:rPr>
              <w:t xml:space="preserve">нерезидентах, предоставляющих банковские </w:t>
            </w:r>
            <w:r>
              <w:br/>
            </w:r>
            <w:r>
              <w:rPr>
                <w:rFonts w:ascii="Times New Roman"/>
                <w:b w:val="false"/>
                <w:i w:val="false"/>
                <w:color w:val="000000"/>
                <w:sz w:val="20"/>
              </w:rPr>
              <w:t>
</w:t>
            </w:r>
            <w:r>
              <w:rPr>
                <w:rFonts w:ascii="Times New Roman"/>
                <w:b w:val="false"/>
                <w:i w:val="false"/>
                <w:color w:val="000000"/>
                <w:sz w:val="20"/>
              </w:rPr>
              <w:t xml:space="preserve">услуги Фондам для осуществления операции на </w:t>
            </w:r>
            <w:r>
              <w:br/>
            </w:r>
            <w:r>
              <w:rPr>
                <w:rFonts w:ascii="Times New Roman"/>
                <w:b w:val="false"/>
                <w:i w:val="false"/>
                <w:color w:val="000000"/>
                <w:sz w:val="20"/>
              </w:rPr>
              <w:t>
</w:t>
            </w:r>
            <w:r>
              <w:rPr>
                <w:rFonts w:ascii="Times New Roman"/>
                <w:b w:val="false"/>
                <w:i w:val="false"/>
                <w:color w:val="000000"/>
                <w:sz w:val="20"/>
              </w:rPr>
              <w:t xml:space="preserve">организованном рынке ценных бумаг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8025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8026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(с учетом 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при </w:t>
            </w:r>
            <w:r>
              <w:br/>
            </w:r>
            <w:r>
              <w:rPr>
                <w:rFonts w:ascii="Times New Roman"/>
                <w:b w:val="false"/>
                <w:i w:val="false"/>
                <w:color w:val="000000"/>
                <w:sz w:val="20"/>
              </w:rPr>
              <w:t>
</w:t>
            </w:r>
            <w:r>
              <w:rPr>
                <w:rFonts w:ascii="Times New Roman"/>
                <w:b w:val="false"/>
                <w:i w:val="false"/>
                <w:color w:val="000000"/>
                <w:sz w:val="20"/>
              </w:rPr>
              <w:t xml:space="preserve">соответствии одному из следующих условий: </w:t>
            </w:r>
            <w:r>
              <w:br/>
            </w:r>
            <w:r>
              <w:rPr>
                <w:rFonts w:ascii="Times New Roman"/>
                <w:b w:val="false"/>
                <w:i w:val="false"/>
                <w:color w:val="000000"/>
                <w:sz w:val="20"/>
              </w:rPr>
              <w:t xml:space="preserve">
банки имеют долгосрочный кредитный рейтинг </w:t>
            </w:r>
            <w:r>
              <w:br/>
            </w:r>
            <w:r>
              <w:rPr>
                <w:rFonts w:ascii="Times New Roman"/>
                <w:b w:val="false"/>
                <w:i w:val="false"/>
                <w:color w:val="000000"/>
                <w:sz w:val="20"/>
              </w:rPr>
              <w:t xml:space="preserve">
не ниже "BB-"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или </w:t>
            </w:r>
            <w:r>
              <w:br/>
            </w:r>
            <w:r>
              <w:rPr>
                <w:rFonts w:ascii="Times New Roman"/>
                <w:b w:val="false"/>
                <w:i w:val="false"/>
                <w:color w:val="000000"/>
                <w:sz w:val="20"/>
              </w:rPr>
              <w:t xml:space="preserve">
рейтинговую оценку не ниже "kzBB-" по </w:t>
            </w:r>
            <w:r>
              <w:br/>
            </w:r>
            <w:r>
              <w:rPr>
                <w:rFonts w:ascii="Times New Roman"/>
                <w:b w:val="false"/>
                <w:i w:val="false"/>
                <w:color w:val="000000"/>
                <w:sz w:val="20"/>
              </w:rPr>
              <w:t xml:space="preserve">
национальной шкале агентства "Standard &amp; </w:t>
            </w:r>
            <w:r>
              <w:br/>
            </w:r>
            <w:r>
              <w:rPr>
                <w:rFonts w:ascii="Times New Roman"/>
                <w:b w:val="false"/>
                <w:i w:val="false"/>
                <w:color w:val="000000"/>
                <w:sz w:val="20"/>
              </w:rPr>
              <w:t xml:space="preserve">
Poor's"; </w:t>
            </w:r>
            <w:r>
              <w:br/>
            </w:r>
            <w:r>
              <w:rPr>
                <w:rFonts w:ascii="Times New Roman"/>
                <w:b w:val="false"/>
                <w:i w:val="false"/>
                <w:color w:val="000000"/>
                <w:sz w:val="20"/>
              </w:rPr>
              <w:t xml:space="preserve">
банки являются дочерними </w:t>
            </w:r>
            <w:r>
              <w:br/>
            </w:r>
            <w:r>
              <w:rPr>
                <w:rFonts w:ascii="Times New Roman"/>
                <w:b w:val="false"/>
                <w:i w:val="false"/>
                <w:color w:val="000000"/>
                <w:sz w:val="20"/>
              </w:rPr>
              <w:t xml:space="preserve">
банками-резидентами, родительский </w:t>
            </w:r>
            <w:r>
              <w:br/>
            </w:r>
            <w:r>
              <w:rPr>
                <w:rFonts w:ascii="Times New Roman"/>
                <w:b w:val="false"/>
                <w:i w:val="false"/>
                <w:color w:val="000000"/>
                <w:sz w:val="20"/>
              </w:rPr>
              <w:t xml:space="preserve">
банк-нерезидент которых имеет долгосрочный </w:t>
            </w:r>
            <w:r>
              <w:br/>
            </w:r>
            <w:r>
              <w:rPr>
                <w:rFonts w:ascii="Times New Roman"/>
                <w:b w:val="false"/>
                <w:i w:val="false"/>
                <w:color w:val="000000"/>
                <w:sz w:val="20"/>
              </w:rPr>
              <w:t xml:space="preserve">
кредитный рейтинг не ниже "А-" по </w:t>
            </w:r>
            <w:r>
              <w:br/>
            </w:r>
            <w:r>
              <w:rPr>
                <w:rFonts w:ascii="Times New Roman"/>
                <w:b w:val="false"/>
                <w:i w:val="false"/>
                <w:color w:val="000000"/>
                <w:sz w:val="20"/>
              </w:rPr>
              <w:t xml:space="preserve">
международной шкале агентства "Standard &amp; </w:t>
            </w:r>
            <w:r>
              <w:br/>
            </w:r>
            <w:r>
              <w:rPr>
                <w:rFonts w:ascii="Times New Roman"/>
                <w:b w:val="false"/>
                <w:i w:val="false"/>
                <w:color w:val="000000"/>
                <w:sz w:val="20"/>
              </w:rPr>
              <w:t xml:space="preserve">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8027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при условии, что </w:t>
            </w:r>
            <w:r>
              <w:rPr>
                <w:rFonts w:ascii="Times New Roman"/>
                <w:b w:val="false"/>
                <w:i w:val="false"/>
                <w:color w:val="000000"/>
                <w:sz w:val="20"/>
              </w:rPr>
              <w:t xml:space="preserve">данные банки </w:t>
            </w:r>
            <w:r>
              <w:br/>
            </w:r>
            <w:r>
              <w:rPr>
                <w:rFonts w:ascii="Times New Roman"/>
                <w:b w:val="false"/>
                <w:i w:val="false"/>
                <w:color w:val="000000"/>
                <w:sz w:val="20"/>
              </w:rPr>
              <w:t xml:space="preserve">
являются банками-эмитентами, простые акции </w:t>
            </w:r>
            <w:r>
              <w:br/>
            </w:r>
            <w:r>
              <w:rPr>
                <w:rFonts w:ascii="Times New Roman"/>
                <w:b w:val="false"/>
                <w:i w:val="false"/>
                <w:color w:val="000000"/>
                <w:sz w:val="20"/>
              </w:rPr>
              <w:t xml:space="preserve">
которых включены в первую категорию сектора </w:t>
            </w:r>
            <w:r>
              <w:br/>
            </w:r>
            <w:r>
              <w:rPr>
                <w:rFonts w:ascii="Times New Roman"/>
                <w:b w:val="false"/>
                <w:i w:val="false"/>
                <w:color w:val="000000"/>
                <w:sz w:val="20"/>
              </w:rPr>
              <w:t xml:space="preserve">
"акции" официального списка фондовой </w:t>
            </w:r>
            <w:r>
              <w:br/>
            </w:r>
            <w:r>
              <w:rPr>
                <w:rFonts w:ascii="Times New Roman"/>
                <w:b w:val="false"/>
                <w:i w:val="false"/>
                <w:color w:val="000000"/>
                <w:sz w:val="20"/>
              </w:rPr>
              <w:t xml:space="preserve">
биржи, </w:t>
            </w:r>
            <w:r>
              <w:rPr>
                <w:rFonts w:ascii="Times New Roman"/>
                <w:b w:val="false"/>
                <w:i w:val="false"/>
                <w:color w:val="000000"/>
                <w:sz w:val="20"/>
              </w:rPr>
              <w:t xml:space="preserve">(с </w:t>
            </w:r>
            <w:r>
              <w:rPr>
                <w:rFonts w:ascii="Times New Roman"/>
                <w:b w:val="false"/>
                <w:i w:val="false"/>
                <w:color w:val="000000"/>
                <w:sz w:val="20"/>
              </w:rPr>
              <w:t xml:space="preserve">учетом 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w:t>
            </w:r>
            <w:r>
              <w:rPr>
                <w:rFonts w:ascii="Times New Roman"/>
                <w:b w:val="false"/>
                <w:i w:val="false"/>
                <w:color w:val="000000"/>
                <w:sz w:val="20"/>
              </w:rPr>
              <w:t xml:space="preserve">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w:t>
            </w:r>
            <w:r>
              <w:rPr>
                <w:rFonts w:ascii="Times New Roman"/>
                <w:b w:val="false"/>
                <w:i w:val="false"/>
                <w:color w:val="000000"/>
                <w:sz w:val="20"/>
              </w:rPr>
              <w:t xml:space="preserve">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8028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банках-нерезидентах, которые имеют </w:t>
            </w:r>
            <w:r>
              <w:br/>
            </w:r>
            <w:r>
              <w:rPr>
                <w:rFonts w:ascii="Times New Roman"/>
                <w:b w:val="false"/>
                <w:i w:val="false"/>
                <w:color w:val="000000"/>
                <w:sz w:val="20"/>
              </w:rPr>
              <w:t>
</w:t>
            </w:r>
            <w:r>
              <w:rPr>
                <w:rFonts w:ascii="Times New Roman"/>
                <w:b w:val="false"/>
                <w:i w:val="false"/>
                <w:color w:val="000000"/>
                <w:sz w:val="20"/>
              </w:rPr>
              <w:t xml:space="preserve">долгосрочный и/или краткосрочный, </w:t>
            </w:r>
            <w:r>
              <w:br/>
            </w:r>
            <w:r>
              <w:rPr>
                <w:rFonts w:ascii="Times New Roman"/>
                <w:b w:val="false"/>
                <w:i w:val="false"/>
                <w:color w:val="000000"/>
                <w:sz w:val="20"/>
              </w:rPr>
              <w:t>
</w:t>
            </w:r>
            <w:r>
              <w:rPr>
                <w:rFonts w:ascii="Times New Roman"/>
                <w:b w:val="false"/>
                <w:i w:val="false"/>
                <w:color w:val="000000"/>
                <w:sz w:val="20"/>
              </w:rPr>
              <w:t xml:space="preserve">индивидуальный рейтинг не ниже "ВВВ-"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"Standard &amp; </w:t>
            </w:r>
            <w:r>
              <w:br/>
            </w:r>
            <w:r>
              <w:rPr>
                <w:rFonts w:ascii="Times New Roman"/>
                <w:b w:val="false"/>
                <w:i w:val="false"/>
                <w:color w:val="000000"/>
                <w:sz w:val="20"/>
              </w:rPr>
              <w:t>
</w:t>
            </w:r>
            <w:r>
              <w:rPr>
                <w:rFonts w:ascii="Times New Roman"/>
                <w:b w:val="false"/>
                <w:i w:val="false"/>
                <w:color w:val="000000"/>
                <w:sz w:val="20"/>
              </w:rPr>
              <w:t xml:space="preserve">Poor's" 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(с учетом 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включая эмитированные в </w:t>
            </w:r>
            <w:r>
              <w:br/>
            </w:r>
            <w:r>
              <w:rPr>
                <w:rFonts w:ascii="Times New Roman"/>
                <w:b w:val="false"/>
                <w:i w:val="false"/>
                <w:color w:val="000000"/>
                <w:sz w:val="20"/>
              </w:rPr>
              <w:t>
</w:t>
            </w:r>
            <w:r>
              <w:rPr>
                <w:rFonts w:ascii="Times New Roman"/>
                <w:b w:val="false"/>
                <w:i w:val="false"/>
                <w:color w:val="000000"/>
                <w:sz w:val="20"/>
              </w:rPr>
              <w:t xml:space="preserve">соответствии с законодательством других </w:t>
            </w:r>
            <w:r>
              <w:br/>
            </w:r>
            <w:r>
              <w:rPr>
                <w:rFonts w:ascii="Times New Roman"/>
                <w:b w:val="false"/>
                <w:i w:val="false"/>
                <w:color w:val="000000"/>
                <w:sz w:val="20"/>
              </w:rPr>
              <w:t>
</w:t>
            </w:r>
            <w:r>
              <w:rPr>
                <w:rFonts w:ascii="Times New Roman"/>
                <w:b w:val="false"/>
                <w:i w:val="false"/>
                <w:color w:val="000000"/>
                <w:sz w:val="20"/>
              </w:rPr>
              <w:t xml:space="preserve">государств (с учетом сумм основного долга и </w:t>
            </w:r>
            <w:r>
              <w:br/>
            </w:r>
            <w:r>
              <w:rPr>
                <w:rFonts w:ascii="Times New Roman"/>
                <w:b w:val="false"/>
                <w:i w:val="false"/>
                <w:color w:val="000000"/>
                <w:sz w:val="20"/>
              </w:rPr>
              <w:t>
</w:t>
            </w:r>
            <w:r>
              <w:rPr>
                <w:rFonts w:ascii="Times New Roman"/>
                <w:b w:val="false"/>
                <w:i w:val="false"/>
                <w:color w:val="000000"/>
                <w:sz w:val="20"/>
              </w:rPr>
              <w:t xml:space="preserve">начисленного вознаграждения),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8029-1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Акционерным </w:t>
            </w:r>
            <w:r>
              <w:rPr>
                <w:rFonts w:ascii="Times New Roman"/>
                <w:b w:val="false"/>
                <w:i w:val="false"/>
                <w:color w:val="000000"/>
                <w:sz w:val="20"/>
              </w:rPr>
              <w:t xml:space="preserve">обществом «Фонд национального </w:t>
            </w:r>
            <w:r>
              <w:br/>
            </w:r>
            <w:r>
              <w:rPr>
                <w:rFonts w:ascii="Times New Roman"/>
                <w:b w:val="false"/>
                <w:i w:val="false"/>
                <w:color w:val="000000"/>
                <w:sz w:val="20"/>
              </w:rPr>
              <w:t xml:space="preserve">
благосостояния «Самрук-Казына»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w:t>
            </w:r>
            <w:r>
              <w:br/>
            </w:r>
            <w:r>
              <w:rPr>
                <w:rFonts w:ascii="Times New Roman"/>
                <w:b w:val="false"/>
                <w:i w:val="false"/>
                <w:color w:val="000000"/>
                <w:sz w:val="20"/>
              </w:rPr>
              <w:t xml:space="preserve">
на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8030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иностранных государств, </w:t>
            </w:r>
            <w:r>
              <w:br/>
            </w:r>
            <w:r>
              <w:rPr>
                <w:rFonts w:ascii="Times New Roman"/>
                <w:b w:val="false"/>
                <w:i w:val="false"/>
                <w:color w:val="000000"/>
                <w:sz w:val="20"/>
              </w:rPr>
              <w:t>
</w:t>
            </w:r>
            <w:r>
              <w:rPr>
                <w:rFonts w:ascii="Times New Roman"/>
                <w:b w:val="false"/>
                <w:i w:val="false"/>
                <w:color w:val="000000"/>
                <w:sz w:val="20"/>
              </w:rPr>
              <w:t xml:space="preserve">имеющих суверенный рейтинг не ниже "ВВВ-" </w:t>
            </w:r>
            <w:r>
              <w:br/>
            </w:r>
            <w:r>
              <w:rPr>
                <w:rFonts w:ascii="Times New Roman"/>
                <w:b w:val="false"/>
                <w:i w:val="false"/>
                <w:color w:val="000000"/>
                <w:sz w:val="20"/>
              </w:rPr>
              <w:t>
</w:t>
            </w:r>
            <w:r>
              <w:rPr>
                <w:rFonts w:ascii="Times New Roman"/>
                <w:b w:val="false"/>
                <w:i w:val="false"/>
                <w:color w:val="000000"/>
                <w:sz w:val="20"/>
              </w:rPr>
              <w:t xml:space="preserve">по международной шкале агентства "Standard </w:t>
            </w:r>
            <w:r>
              <w:br/>
            </w:r>
            <w:r>
              <w:rPr>
                <w:rFonts w:ascii="Times New Roman"/>
                <w:b w:val="false"/>
                <w:i w:val="false"/>
                <w:color w:val="000000"/>
                <w:sz w:val="20"/>
              </w:rPr>
              <w:t>
</w:t>
            </w:r>
            <w:r>
              <w:rPr>
                <w:rFonts w:ascii="Times New Roman"/>
                <w:b w:val="false"/>
                <w:i w:val="false"/>
                <w:color w:val="000000"/>
                <w:sz w:val="20"/>
              </w:rPr>
              <w:t xml:space="preserve">&amp; Poor's" или рейтинговую оценку </w:t>
            </w:r>
            <w:r>
              <w:br/>
            </w:r>
            <w:r>
              <w:rPr>
                <w:rFonts w:ascii="Times New Roman"/>
                <w:b w:val="false"/>
                <w:i w:val="false"/>
                <w:color w:val="000000"/>
                <w:sz w:val="20"/>
              </w:rPr>
              <w:t>
</w:t>
            </w:r>
            <w:r>
              <w:rPr>
                <w:rFonts w:ascii="Times New Roman"/>
                <w:b w:val="false"/>
                <w:i w:val="false"/>
                <w:color w:val="000000"/>
                <w:sz w:val="20"/>
              </w:rPr>
              <w:t xml:space="preserve">аналогичного уровня одного из других </w:t>
            </w:r>
            <w:r>
              <w:br/>
            </w:r>
            <w:r>
              <w:rPr>
                <w:rFonts w:ascii="Times New Roman"/>
                <w:b w:val="false"/>
                <w:i w:val="false"/>
                <w:color w:val="000000"/>
                <w:sz w:val="20"/>
              </w:rPr>
              <w:t>
</w:t>
            </w:r>
            <w:r>
              <w:rPr>
                <w:rFonts w:ascii="Times New Roman"/>
                <w:b w:val="false"/>
                <w:i w:val="false"/>
                <w:color w:val="000000"/>
                <w:sz w:val="20"/>
              </w:rPr>
              <w:t xml:space="preserve">рейтинговых агентств (с учетом сумм </w:t>
            </w:r>
            <w:r>
              <w:br/>
            </w:r>
            <w:r>
              <w:rPr>
                <w:rFonts w:ascii="Times New Roman"/>
                <w:b w:val="false"/>
                <w:i w:val="false"/>
                <w:color w:val="000000"/>
                <w:sz w:val="20"/>
              </w:rPr>
              <w:t>
</w:t>
            </w:r>
            <w:r>
              <w:rPr>
                <w:rFonts w:ascii="Times New Roman"/>
                <w:b w:val="false"/>
                <w:i w:val="false"/>
                <w:color w:val="000000"/>
                <w:sz w:val="20"/>
              </w:rPr>
              <w:t xml:space="preserve">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резервов на </w:t>
            </w:r>
            <w:r>
              <w:br/>
            </w:r>
            <w:r>
              <w:rPr>
                <w:rFonts w:ascii="Times New Roman"/>
                <w:b w:val="false"/>
                <w:i w:val="false"/>
                <w:color w:val="000000"/>
                <w:sz w:val="20"/>
              </w:rPr>
              <w:t>
</w:t>
            </w:r>
            <w:r>
              <w:rPr>
                <w:rFonts w:ascii="Times New Roman"/>
                <w:b w:val="false"/>
                <w:i w:val="false"/>
                <w:color w:val="000000"/>
                <w:sz w:val="20"/>
              </w:rPr>
              <w:t xml:space="preserve">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8031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иностранных эмитентов, имеющие рейтинговую </w:t>
            </w:r>
            <w:r>
              <w:br/>
            </w:r>
            <w:r>
              <w:rPr>
                <w:rFonts w:ascii="Times New Roman"/>
                <w:b w:val="false"/>
                <w:i w:val="false"/>
                <w:color w:val="000000"/>
                <w:sz w:val="20"/>
              </w:rPr>
              <w:t>
</w:t>
            </w:r>
            <w:r>
              <w:rPr>
                <w:rFonts w:ascii="Times New Roman"/>
                <w:b w:val="false"/>
                <w:i w:val="false"/>
                <w:color w:val="000000"/>
                <w:sz w:val="20"/>
              </w:rPr>
              <w:t xml:space="preserve">оценку не ниже "ВВВ-" по международной </w:t>
            </w:r>
            <w:r>
              <w:br/>
            </w:r>
            <w:r>
              <w:rPr>
                <w:rFonts w:ascii="Times New Roman"/>
                <w:b w:val="false"/>
                <w:i w:val="false"/>
                <w:color w:val="000000"/>
                <w:sz w:val="20"/>
              </w:rPr>
              <w:t>
</w:t>
            </w:r>
            <w:r>
              <w:rPr>
                <w:rFonts w:ascii="Times New Roman"/>
                <w:b w:val="false"/>
                <w:i w:val="false"/>
                <w:color w:val="000000"/>
                <w:sz w:val="20"/>
              </w:rPr>
              <w:t xml:space="preserve">шкале агентства "Standard &amp; Poor's" или </w:t>
            </w:r>
            <w:r>
              <w:br/>
            </w:r>
            <w:r>
              <w:rPr>
                <w:rFonts w:ascii="Times New Roman"/>
                <w:b w:val="false"/>
                <w:i w:val="false"/>
                <w:color w:val="000000"/>
                <w:sz w:val="20"/>
              </w:rPr>
              <w:t>
</w:t>
            </w:r>
            <w:r>
              <w:rPr>
                <w:rFonts w:ascii="Times New Roman"/>
                <w:b w:val="false"/>
                <w:i w:val="false"/>
                <w:color w:val="000000"/>
                <w:sz w:val="20"/>
              </w:rPr>
              <w:t xml:space="preserve">рейтинговую оценку аналогичного уровня </w:t>
            </w:r>
            <w:r>
              <w:br/>
            </w:r>
            <w:r>
              <w:rPr>
                <w:rFonts w:ascii="Times New Roman"/>
                <w:b w:val="false"/>
                <w:i w:val="false"/>
                <w:color w:val="000000"/>
                <w:sz w:val="20"/>
              </w:rPr>
              <w:t>
</w:t>
            </w:r>
            <w:r>
              <w:rPr>
                <w:rFonts w:ascii="Times New Roman"/>
                <w:b w:val="false"/>
                <w:i w:val="false"/>
                <w:color w:val="000000"/>
                <w:sz w:val="20"/>
              </w:rPr>
              <w:t xml:space="preserve">одного из других рейтинговых агентств (с </w:t>
            </w:r>
            <w:r>
              <w:br/>
            </w:r>
            <w:r>
              <w:rPr>
                <w:rFonts w:ascii="Times New Roman"/>
                <w:b w:val="false"/>
                <w:i w:val="false"/>
                <w:color w:val="000000"/>
                <w:sz w:val="20"/>
              </w:rPr>
              <w:t>
</w:t>
            </w:r>
            <w:r>
              <w:rPr>
                <w:rFonts w:ascii="Times New Roman"/>
                <w:b w:val="false"/>
                <w:i w:val="false"/>
                <w:color w:val="000000"/>
                <w:sz w:val="20"/>
              </w:rPr>
              <w:t xml:space="preserve">учетом сумм основного долга и начисленного </w:t>
            </w:r>
            <w:r>
              <w:br/>
            </w:r>
            <w:r>
              <w:rPr>
                <w:rFonts w:ascii="Times New Roman"/>
                <w:b w:val="false"/>
                <w:i w:val="false"/>
                <w:color w:val="000000"/>
                <w:sz w:val="20"/>
              </w:rPr>
              <w:t>
</w:t>
            </w:r>
            <w:r>
              <w:rPr>
                <w:rFonts w:ascii="Times New Roman"/>
                <w:b w:val="false"/>
                <w:i w:val="false"/>
                <w:color w:val="000000"/>
                <w:sz w:val="20"/>
              </w:rPr>
              <w:t xml:space="preserve">вознаграждения), за вычетом резервов на </w:t>
            </w:r>
            <w:r>
              <w:br/>
            </w:r>
            <w:r>
              <w:rPr>
                <w:rFonts w:ascii="Times New Roman"/>
                <w:b w:val="false"/>
                <w:i w:val="false"/>
                <w:color w:val="000000"/>
                <w:sz w:val="20"/>
              </w:rPr>
              <w:t>
</w:t>
            </w:r>
            <w:r>
              <w:rPr>
                <w:rFonts w:ascii="Times New Roman"/>
                <w:b w:val="false"/>
                <w:i w:val="false"/>
                <w:color w:val="000000"/>
                <w:sz w:val="20"/>
              </w:rPr>
              <w:t xml:space="preserve">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8032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иностранных эмитентов, имеющих </w:t>
            </w:r>
            <w:r>
              <w:br/>
            </w:r>
            <w:r>
              <w:rPr>
                <w:rFonts w:ascii="Times New Roman"/>
                <w:b w:val="false"/>
                <w:i w:val="false"/>
                <w:color w:val="000000"/>
                <w:sz w:val="20"/>
              </w:rPr>
              <w:t>
</w:t>
            </w:r>
            <w:r>
              <w:rPr>
                <w:rFonts w:ascii="Times New Roman"/>
                <w:b w:val="false"/>
                <w:i w:val="false"/>
                <w:color w:val="000000"/>
                <w:sz w:val="20"/>
              </w:rPr>
              <w:t xml:space="preserve">рейтинговую оценку не ниже "ВВВ-" по </w:t>
            </w:r>
            <w:r>
              <w:br/>
            </w:r>
            <w:r>
              <w:rPr>
                <w:rFonts w:ascii="Times New Roman"/>
                <w:b w:val="false"/>
                <w:i w:val="false"/>
                <w:color w:val="000000"/>
                <w:sz w:val="20"/>
              </w:rPr>
              <w:t>
</w:t>
            </w:r>
            <w:r>
              <w:rPr>
                <w:rFonts w:ascii="Times New Roman"/>
                <w:b w:val="false"/>
                <w:i w:val="false"/>
                <w:color w:val="000000"/>
                <w:sz w:val="20"/>
              </w:rPr>
              <w:t xml:space="preserve">международной шкале агентства "Standard &amp; </w:t>
            </w:r>
            <w:r>
              <w:br/>
            </w:r>
            <w:r>
              <w:rPr>
                <w:rFonts w:ascii="Times New Roman"/>
                <w:b w:val="false"/>
                <w:i w:val="false"/>
                <w:color w:val="000000"/>
                <w:sz w:val="20"/>
              </w:rPr>
              <w:t>
</w:t>
            </w:r>
            <w:r>
              <w:rPr>
                <w:rFonts w:ascii="Times New Roman"/>
                <w:b w:val="false"/>
                <w:i w:val="false"/>
                <w:color w:val="000000"/>
                <w:sz w:val="20"/>
              </w:rPr>
              <w:t xml:space="preserve">Poor's" или рейтинговую оценку аналогичного </w:t>
            </w:r>
            <w:r>
              <w:br/>
            </w:r>
            <w:r>
              <w:rPr>
                <w:rFonts w:ascii="Times New Roman"/>
                <w:b w:val="false"/>
                <w:i w:val="false"/>
                <w:color w:val="000000"/>
                <w:sz w:val="20"/>
              </w:rPr>
              <w:t>
</w:t>
            </w:r>
            <w:r>
              <w:rPr>
                <w:rFonts w:ascii="Times New Roman"/>
                <w:b w:val="false"/>
                <w:i w:val="false"/>
                <w:color w:val="000000"/>
                <w:sz w:val="20"/>
              </w:rPr>
              <w:t xml:space="preserve">уровня одного из других рейтинговых </w:t>
            </w:r>
            <w:r>
              <w:br/>
            </w:r>
            <w:r>
              <w:rPr>
                <w:rFonts w:ascii="Times New Roman"/>
                <w:b w:val="false"/>
                <w:i w:val="false"/>
                <w:color w:val="000000"/>
                <w:sz w:val="20"/>
              </w:rPr>
              <w:t>
</w:t>
            </w:r>
            <w:r>
              <w:rPr>
                <w:rFonts w:ascii="Times New Roman"/>
                <w:b w:val="false"/>
                <w:i w:val="false"/>
                <w:color w:val="000000"/>
                <w:sz w:val="20"/>
              </w:rPr>
              <w:t xml:space="preserve">агентств, за 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8033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rPr>
                <w:rFonts w:ascii="Times New Roman"/>
                <w:b w:val="false"/>
                <w:i w:val="false"/>
                <w:color w:val="000000"/>
                <w:sz w:val="20"/>
              </w:rPr>
              <w:t xml:space="preserve">финансовыми организациями, </w:t>
            </w:r>
            <w:r>
              <w:br/>
            </w:r>
            <w:r>
              <w:rPr>
                <w:rFonts w:ascii="Times New Roman"/>
                <w:b w:val="false"/>
                <w:i w:val="false"/>
                <w:color w:val="000000"/>
                <w:sz w:val="20"/>
              </w:rPr>
              <w:t xml:space="preserve">
имеющие международную рейтинговую оценку не </w:t>
            </w:r>
            <w:r>
              <w:br/>
            </w:r>
            <w:r>
              <w:rPr>
                <w:rFonts w:ascii="Times New Roman"/>
                <w:b w:val="false"/>
                <w:i w:val="false"/>
                <w:color w:val="000000"/>
                <w:sz w:val="20"/>
              </w:rPr>
              <w:t xml:space="preserve">
ниже «ВВВ-» агентства Standard &amp; Poor's или </w:t>
            </w:r>
            <w:r>
              <w:br/>
            </w:r>
            <w:r>
              <w:rPr>
                <w:rFonts w:ascii="Times New Roman"/>
                <w:b w:val="false"/>
                <w:i w:val="false"/>
                <w:color w:val="000000"/>
                <w:sz w:val="20"/>
              </w:rPr>
              <w:t xml:space="preserve">
рейтинг аналогичного уровня одного из </w:t>
            </w:r>
            <w:r>
              <w:br/>
            </w:r>
            <w:r>
              <w:rPr>
                <w:rFonts w:ascii="Times New Roman"/>
                <w:b w:val="false"/>
                <w:i w:val="false"/>
                <w:color w:val="000000"/>
                <w:sz w:val="20"/>
              </w:rPr>
              <w:t xml:space="preserve">
других рейтинговых агентств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8034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организаторов торгов с ценными </w:t>
            </w:r>
            <w:r>
              <w:br/>
            </w:r>
            <w:r>
              <w:rPr>
                <w:rFonts w:ascii="Times New Roman"/>
                <w:b w:val="false"/>
                <w:i w:val="false"/>
                <w:color w:val="000000"/>
                <w:sz w:val="20"/>
              </w:rPr>
              <w:t>
</w:t>
            </w:r>
            <w:r>
              <w:rPr>
                <w:rFonts w:ascii="Times New Roman"/>
                <w:b w:val="false"/>
                <w:i w:val="false"/>
                <w:color w:val="000000"/>
                <w:sz w:val="20"/>
              </w:rPr>
              <w:t xml:space="preserve">бумагами и иных юридических лиц, являющихся </w:t>
            </w:r>
            <w:r>
              <w:br/>
            </w:r>
            <w:r>
              <w:rPr>
                <w:rFonts w:ascii="Times New Roman"/>
                <w:b w:val="false"/>
                <w:i w:val="false"/>
                <w:color w:val="000000"/>
                <w:sz w:val="20"/>
              </w:rPr>
              <w:t>
</w:t>
            </w:r>
            <w:r>
              <w:rPr>
                <w:rFonts w:ascii="Times New Roman"/>
                <w:b w:val="false"/>
                <w:i w:val="false"/>
                <w:color w:val="000000"/>
                <w:sz w:val="20"/>
              </w:rPr>
              <w:t xml:space="preserve">частью инфраструктуры рынка ценных бумаг, </w:t>
            </w:r>
            <w:r>
              <w:br/>
            </w:r>
            <w:r>
              <w:rPr>
                <w:rFonts w:ascii="Times New Roman"/>
                <w:b w:val="false"/>
                <w:i w:val="false"/>
                <w:color w:val="000000"/>
                <w:sz w:val="20"/>
              </w:rPr>
              <w:t>
</w:t>
            </w:r>
            <w:r>
              <w:rPr>
                <w:rFonts w:ascii="Times New Roman"/>
                <w:b w:val="false"/>
                <w:i w:val="false"/>
                <w:color w:val="000000"/>
                <w:sz w:val="20"/>
              </w:rPr>
              <w:t xml:space="preserve">акционерами которых являются </w:t>
            </w:r>
            <w:r>
              <w:br/>
            </w:r>
            <w:r>
              <w:rPr>
                <w:rFonts w:ascii="Times New Roman"/>
                <w:b w:val="false"/>
                <w:i w:val="false"/>
                <w:color w:val="000000"/>
                <w:sz w:val="20"/>
              </w:rPr>
              <w:t>
</w:t>
            </w:r>
            <w:r>
              <w:rPr>
                <w:rFonts w:ascii="Times New Roman"/>
                <w:b w:val="false"/>
                <w:i w:val="false"/>
                <w:color w:val="000000"/>
                <w:sz w:val="20"/>
              </w:rPr>
              <w:t xml:space="preserve">профессиональные участники рынка ценных </w:t>
            </w:r>
            <w:r>
              <w:br/>
            </w:r>
            <w:r>
              <w:rPr>
                <w:rFonts w:ascii="Times New Roman"/>
                <w:b w:val="false"/>
                <w:i w:val="false"/>
                <w:color w:val="000000"/>
                <w:sz w:val="20"/>
              </w:rPr>
              <w:t>
</w:t>
            </w:r>
            <w:r>
              <w:rPr>
                <w:rFonts w:ascii="Times New Roman"/>
                <w:b w:val="false"/>
                <w:i w:val="false"/>
                <w:color w:val="000000"/>
                <w:sz w:val="20"/>
              </w:rPr>
              <w:t xml:space="preserve">бумаг, за вычетом резервов на возможные </w:t>
            </w:r>
            <w:r>
              <w:br/>
            </w:r>
            <w:r>
              <w:rPr>
                <w:rFonts w:ascii="Times New Roman"/>
                <w:b w:val="false"/>
                <w:i w:val="false"/>
                <w:color w:val="000000"/>
                <w:sz w:val="20"/>
              </w:rPr>
              <w:t>
</w:t>
            </w:r>
            <w:r>
              <w:rPr>
                <w:rFonts w:ascii="Times New Roman"/>
                <w:b w:val="false"/>
                <w:i w:val="false"/>
                <w:color w:val="000000"/>
                <w:sz w:val="20"/>
              </w:rPr>
              <w:t xml:space="preserve">потери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8035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вклады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8036 </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исключением </w:t>
            </w:r>
            <w:r>
              <w:br/>
            </w:r>
            <w:r>
              <w:rPr>
                <w:rFonts w:ascii="Times New Roman"/>
                <w:b w:val="false"/>
                <w:i w:val="false"/>
                <w:color w:val="000000"/>
                <w:sz w:val="20"/>
              </w:rPr>
              <w:t>
</w:t>
            </w:r>
            <w:r>
              <w:rPr>
                <w:rFonts w:ascii="Times New Roman"/>
                <w:b w:val="false"/>
                <w:i w:val="false"/>
                <w:color w:val="000000"/>
                <w:sz w:val="20"/>
              </w:rPr>
              <w:t xml:space="preserve">требований к Организации по возмещению </w:t>
            </w:r>
            <w:r>
              <w:br/>
            </w:r>
            <w:r>
              <w:rPr>
                <w:rFonts w:ascii="Times New Roman"/>
                <w:b w:val="false"/>
                <w:i w:val="false"/>
                <w:color w:val="000000"/>
                <w:sz w:val="20"/>
              </w:rPr>
              <w:t>
</w:t>
            </w:r>
            <w:r>
              <w:rPr>
                <w:rFonts w:ascii="Times New Roman"/>
                <w:b w:val="false"/>
                <w:i w:val="false"/>
                <w:color w:val="000000"/>
                <w:sz w:val="20"/>
              </w:rPr>
              <w:t xml:space="preserve">коэффициента номинального дохода К </w:t>
            </w:r>
            <w:r>
              <w:rPr>
                <w:rFonts w:ascii="Times New Roman"/>
                <w:b w:val="false"/>
                <w:i w:val="false"/>
                <w:color w:val="000000"/>
                <w:vertAlign w:val="subscript"/>
              </w:rPr>
              <w:t xml:space="preserve">2 </w:t>
            </w:r>
            <w:r>
              <w:rPr>
                <w:rFonts w:ascii="Times New Roman"/>
                <w:b w:val="false"/>
                <w:i w:val="false"/>
                <w:color w:val="000000"/>
                <w:sz w:val="20"/>
              </w:rPr>
              <w:t xml:space="preserve">при </w:t>
            </w:r>
            <w:r>
              <w:br/>
            </w:r>
            <w:r>
              <w:rPr>
                <w:rFonts w:ascii="Times New Roman"/>
                <w:b w:val="false"/>
                <w:i w:val="false"/>
                <w:color w:val="000000"/>
                <w:sz w:val="20"/>
              </w:rPr>
              <w:t>
</w:t>
            </w:r>
            <w:r>
              <w:rPr>
                <w:rFonts w:ascii="Times New Roman"/>
                <w:b w:val="false"/>
                <w:i w:val="false"/>
                <w:color w:val="000000"/>
                <w:sz w:val="20"/>
              </w:rPr>
              <w:t xml:space="preserve">формировании резервов (провизий) по </w:t>
            </w:r>
            <w:r>
              <w:br/>
            </w:r>
            <w:r>
              <w:rPr>
                <w:rFonts w:ascii="Times New Roman"/>
                <w:b w:val="false"/>
                <w:i w:val="false"/>
                <w:color w:val="000000"/>
                <w:sz w:val="20"/>
              </w:rPr>
              <w:t>
</w:t>
            </w:r>
            <w:r>
              <w:rPr>
                <w:rFonts w:ascii="Times New Roman"/>
                <w:b w:val="false"/>
                <w:i w:val="false"/>
                <w:color w:val="000000"/>
                <w:sz w:val="20"/>
              </w:rPr>
              <w:t xml:space="preserve">условному обязательству фонда (за вычетом </w:t>
            </w:r>
            <w:r>
              <w:br/>
            </w:r>
            <w:r>
              <w:rPr>
                <w:rFonts w:ascii="Times New Roman"/>
                <w:b w:val="false"/>
                <w:i w:val="false"/>
                <w:color w:val="000000"/>
                <w:sz w:val="20"/>
              </w:rPr>
              <w:t>
</w:t>
            </w:r>
            <w:r>
              <w:rPr>
                <w:rFonts w:ascii="Times New Roman"/>
                <w:b w:val="false"/>
                <w:i w:val="false"/>
                <w:color w:val="000000"/>
                <w:sz w:val="20"/>
              </w:rPr>
              <w:t xml:space="preserve">резервов на возможные потери) юридических </w:t>
            </w:r>
            <w:r>
              <w:br/>
            </w:r>
            <w:r>
              <w:rPr>
                <w:rFonts w:ascii="Times New Roman"/>
                <w:b w:val="false"/>
                <w:i w:val="false"/>
                <w:color w:val="000000"/>
                <w:sz w:val="20"/>
              </w:rPr>
              <w:t>
</w:t>
            </w:r>
            <w:r>
              <w:rPr>
                <w:rFonts w:ascii="Times New Roman"/>
                <w:b w:val="false"/>
                <w:i w:val="false"/>
                <w:color w:val="000000"/>
                <w:sz w:val="20"/>
              </w:rPr>
              <w:t xml:space="preserve">лиц, не являющихся по отношению к Фонду </w:t>
            </w:r>
            <w:r>
              <w:br/>
            </w:r>
            <w:r>
              <w:rPr>
                <w:rFonts w:ascii="Times New Roman"/>
                <w:b w:val="false"/>
                <w:i w:val="false"/>
                <w:color w:val="000000"/>
                <w:sz w:val="20"/>
              </w:rPr>
              <w:t>
</w:t>
            </w:r>
            <w:r>
              <w:rPr>
                <w:rFonts w:ascii="Times New Roman"/>
                <w:b w:val="false"/>
                <w:i w:val="false"/>
                <w:color w:val="000000"/>
                <w:sz w:val="20"/>
              </w:rPr>
              <w:t xml:space="preserve">аффилиированными лицами, за вычетом </w:t>
            </w:r>
            <w:r>
              <w:br/>
            </w:r>
            <w:r>
              <w:rPr>
                <w:rFonts w:ascii="Times New Roman"/>
                <w:b w:val="false"/>
                <w:i w:val="false"/>
                <w:color w:val="000000"/>
                <w:sz w:val="20"/>
              </w:rPr>
              <w:t>
</w:t>
            </w:r>
            <w:r>
              <w:rPr>
                <w:rFonts w:ascii="Times New Roman"/>
                <w:b w:val="false"/>
                <w:i w:val="false"/>
                <w:color w:val="000000"/>
                <w:sz w:val="20"/>
              </w:rPr>
              <w:t xml:space="preserve">дебиторской задолженности работников и </w:t>
            </w:r>
            <w:r>
              <w:br/>
            </w:r>
            <w:r>
              <w:rPr>
                <w:rFonts w:ascii="Times New Roman"/>
                <w:b w:val="false"/>
                <w:i w:val="false"/>
                <w:color w:val="000000"/>
                <w:sz w:val="20"/>
              </w:rPr>
              <w:t>
</w:t>
            </w:r>
            <w:r>
              <w:rPr>
                <w:rFonts w:ascii="Times New Roman"/>
                <w:b w:val="false"/>
                <w:i w:val="false"/>
                <w:color w:val="000000"/>
                <w:sz w:val="20"/>
              </w:rPr>
              <w:t xml:space="preserve">других лиц </w:t>
            </w:r>
            <w:r>
              <w:br/>
            </w:r>
            <w:r>
              <w:rPr>
                <w:rFonts w:ascii="Times New Roman"/>
                <w:b w:val="false"/>
                <w:i w:val="false"/>
                <w:color w:val="000000"/>
                <w:sz w:val="20"/>
              </w:rPr>
              <w:t>
</w:t>
            </w:r>
            <w:r>
              <w:rPr>
                <w:rFonts w:ascii="Times New Roman"/>
                <w:b w:val="false"/>
                <w:i/>
                <w:color w:val="800000"/>
                <w:sz w:val="20"/>
              </w:rPr>
              <w:t xml:space="preserve">(Прим. РЦПИ. Строка 8036 вводится в действие с 01.07.2009)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приложением 8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Критерии признания обесценения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8300"/>
        <w:gridCol w:w="3775"/>
      </w:tblGrid>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критерия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Количество баллов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Финансовое состояние: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Стабильное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Удовлетворительное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Нестабильное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Критическое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погашения любого из платежей: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Отсутствие просрочки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до 7 дней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от 8 до 15 дней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от 16 до 30 дней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Свыше 30 дней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Для организаций Республики Казахстан </w:t>
            </w:r>
            <w:r>
              <w:br/>
            </w:r>
            <w:r>
              <w:rPr>
                <w:rFonts w:ascii="Times New Roman"/>
                <w:b w:val="false"/>
                <w:i w:val="false"/>
                <w:color w:val="000000"/>
                <w:sz w:val="20"/>
              </w:rPr>
              <w:t xml:space="preserve">
просрочка (неисполнение обязательств по </w:t>
            </w:r>
            <w:r>
              <w:br/>
            </w:r>
            <w:r>
              <w:rPr>
                <w:rFonts w:ascii="Times New Roman"/>
                <w:b w:val="false"/>
                <w:i w:val="false"/>
                <w:color w:val="000000"/>
                <w:sz w:val="20"/>
              </w:rPr>
              <w:t xml:space="preserve">
другим обязательствам (займам, выпущенным </w:t>
            </w:r>
            <w:r>
              <w:br/>
            </w:r>
            <w:r>
              <w:rPr>
                <w:rFonts w:ascii="Times New Roman"/>
                <w:b w:val="false"/>
                <w:i w:val="false"/>
                <w:color w:val="000000"/>
                <w:sz w:val="20"/>
              </w:rPr>
              <w:t xml:space="preserve">
ценным бумагам)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Для организаций Республики Казахстан при </w:t>
            </w:r>
            <w:r>
              <w:br/>
            </w:r>
            <w:r>
              <w:rPr>
                <w:rFonts w:ascii="Times New Roman"/>
                <w:b w:val="false"/>
                <w:i w:val="false"/>
                <w:color w:val="000000"/>
                <w:sz w:val="20"/>
              </w:rPr>
              <w:t xml:space="preserve">
наличии списанной задолженности по прочим </w:t>
            </w:r>
            <w:r>
              <w:br/>
            </w:r>
            <w:r>
              <w:rPr>
                <w:rFonts w:ascii="Times New Roman"/>
                <w:b w:val="false"/>
                <w:i w:val="false"/>
                <w:color w:val="000000"/>
                <w:sz w:val="20"/>
              </w:rPr>
              <w:t xml:space="preserve">
обязательствам (займам, выпущенным ценным </w:t>
            </w:r>
            <w:r>
              <w:br/>
            </w:r>
            <w:r>
              <w:rPr>
                <w:rFonts w:ascii="Times New Roman"/>
                <w:b w:val="false"/>
                <w:i w:val="false"/>
                <w:color w:val="000000"/>
                <w:sz w:val="20"/>
              </w:rPr>
              <w:t xml:space="preserve">
бумагам)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Наличие гарантии: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Государства Республики Казахстан (при </w:t>
            </w:r>
            <w:r>
              <w:br/>
            </w:r>
            <w:r>
              <w:rPr>
                <w:rFonts w:ascii="Times New Roman"/>
                <w:b w:val="false"/>
                <w:i w:val="false"/>
                <w:color w:val="000000"/>
                <w:sz w:val="20"/>
              </w:rPr>
              <w:t xml:space="preserve">
гарантии 100 % основного долга и </w:t>
            </w:r>
            <w:r>
              <w:br/>
            </w:r>
            <w:r>
              <w:rPr>
                <w:rFonts w:ascii="Times New Roman"/>
                <w:b w:val="false"/>
                <w:i w:val="false"/>
                <w:color w:val="000000"/>
                <w:sz w:val="20"/>
              </w:rPr>
              <w:t xml:space="preserve">
вознаграждения)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Государства Республики Казахстан (при </w:t>
            </w:r>
            <w:r>
              <w:br/>
            </w:r>
            <w:r>
              <w:rPr>
                <w:rFonts w:ascii="Times New Roman"/>
                <w:b w:val="false"/>
                <w:i w:val="false"/>
                <w:color w:val="000000"/>
                <w:sz w:val="20"/>
              </w:rPr>
              <w:t xml:space="preserve">
гарантии менее 100 % основного долга и </w:t>
            </w:r>
            <w:r>
              <w:br/>
            </w:r>
            <w:r>
              <w:rPr>
                <w:rFonts w:ascii="Times New Roman"/>
                <w:b w:val="false"/>
                <w:i w:val="false"/>
                <w:color w:val="000000"/>
                <w:sz w:val="20"/>
              </w:rPr>
              <w:t xml:space="preserve">
вознаграждения)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баллов </w:t>
            </w:r>
            <w:r>
              <w:br/>
            </w:r>
            <w:r>
              <w:rPr>
                <w:rFonts w:ascii="Times New Roman"/>
                <w:b w:val="false"/>
                <w:i w:val="false"/>
                <w:color w:val="000000"/>
                <w:sz w:val="20"/>
              </w:rPr>
              <w:t xml:space="preserve">
рассчитывается </w:t>
            </w:r>
            <w:r>
              <w:br/>
            </w:r>
            <w:r>
              <w:rPr>
                <w:rFonts w:ascii="Times New Roman"/>
                <w:b w:val="false"/>
                <w:i w:val="false"/>
                <w:color w:val="000000"/>
                <w:sz w:val="20"/>
              </w:rPr>
              <w:t xml:space="preserve">
пропорционально </w:t>
            </w:r>
            <w:r>
              <w:br/>
            </w:r>
            <w:r>
              <w:rPr>
                <w:rFonts w:ascii="Times New Roman"/>
                <w:b w:val="false"/>
                <w:i w:val="false"/>
                <w:color w:val="000000"/>
                <w:sz w:val="20"/>
              </w:rPr>
              <w:t xml:space="preserve">
размеру гарантии </w:t>
            </w:r>
            <w:r>
              <w:br/>
            </w:r>
            <w:r>
              <w:rPr>
                <w:rFonts w:ascii="Times New Roman"/>
                <w:b w:val="false"/>
                <w:i w:val="false"/>
                <w:color w:val="000000"/>
                <w:sz w:val="20"/>
              </w:rPr>
              <w:t xml:space="preserve">
от «- 4»)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Иностранного государства с рейтингом не </w:t>
            </w:r>
            <w:r>
              <w:br/>
            </w:r>
            <w:r>
              <w:rPr>
                <w:rFonts w:ascii="Times New Roman"/>
                <w:b w:val="false"/>
                <w:i w:val="false"/>
                <w:color w:val="000000"/>
                <w:sz w:val="20"/>
              </w:rPr>
              <w:t xml:space="preserve">
ниже «А-»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Банки второго уровня РК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Иностранного эмитента с рейтингом не ниже </w:t>
            </w:r>
            <w:r>
              <w:br/>
            </w:r>
            <w:r>
              <w:rPr>
                <w:rFonts w:ascii="Times New Roman"/>
                <w:b w:val="false"/>
                <w:i w:val="false"/>
                <w:color w:val="000000"/>
                <w:sz w:val="20"/>
              </w:rPr>
              <w:t xml:space="preserve">
«А-» по международной шкале агентства </w:t>
            </w:r>
            <w:r>
              <w:br/>
            </w:r>
            <w:r>
              <w:rPr>
                <w:rFonts w:ascii="Times New Roman"/>
                <w:b w:val="false"/>
                <w:i w:val="false"/>
                <w:color w:val="000000"/>
                <w:sz w:val="20"/>
              </w:rPr>
              <w:t xml:space="preserve">
«Standard &amp; Poor's» или рейтинговой </w:t>
            </w:r>
            <w:r>
              <w:br/>
            </w:r>
            <w:r>
              <w:rPr>
                <w:rFonts w:ascii="Times New Roman"/>
                <w:b w:val="false"/>
                <w:i w:val="false"/>
                <w:color w:val="000000"/>
                <w:sz w:val="20"/>
              </w:rPr>
              <w:t xml:space="preserve">
оценкой аналогичного уровня одного из </w:t>
            </w:r>
            <w:r>
              <w:br/>
            </w:r>
            <w:r>
              <w:rPr>
                <w:rFonts w:ascii="Times New Roman"/>
                <w:b w:val="false"/>
                <w:i w:val="false"/>
                <w:color w:val="000000"/>
                <w:sz w:val="20"/>
              </w:rPr>
              <w:t xml:space="preserve">
других рейтинговых агентств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Без гарантии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Наличие активного рынка: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Активный рынок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Неактивный рынок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Наличие рейтинга: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 ниже «А»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 «А-» до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Ниже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Без рейтинга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Долговые ценные бумаги, включенные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первой подкатегории»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Долговые ценные бумаги, включенные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второй подкатегории»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Акции эмитентов, включенные в первую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и депозитарные </w:t>
            </w:r>
            <w:r>
              <w:br/>
            </w:r>
            <w:r>
              <w:rPr>
                <w:rFonts w:ascii="Times New Roman"/>
                <w:b w:val="false"/>
                <w:i w:val="false"/>
                <w:color w:val="000000"/>
                <w:sz w:val="20"/>
              </w:rPr>
              <w:t xml:space="preserve">
расписки по ним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Акции эмитентов, включенные во вторую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и депозитарные </w:t>
            </w:r>
            <w:r>
              <w:br/>
            </w:r>
            <w:r>
              <w:rPr>
                <w:rFonts w:ascii="Times New Roman"/>
                <w:b w:val="false"/>
                <w:i w:val="false"/>
                <w:color w:val="000000"/>
                <w:sz w:val="20"/>
              </w:rPr>
              <w:t xml:space="preserve">
расписки по ним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Делистинг или снижение рейтинга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5.10 </w:t>
            </w:r>
          </w:p>
        </w:tc>
        <w:tc>
          <w:tcPr>
            <w:tcW w:w="8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Приостановление размещения ценных бумаг </w:t>
            </w:r>
            <w:r>
              <w:br/>
            </w:r>
            <w:r>
              <w:rPr>
                <w:rFonts w:ascii="Times New Roman"/>
                <w:b w:val="false"/>
                <w:i w:val="false"/>
                <w:color w:val="000000"/>
                <w:sz w:val="20"/>
              </w:rPr>
              <w:t xml:space="preserve">
( </w:t>
            </w:r>
            <w:r>
              <w:rPr>
                <w:rFonts w:ascii="Times New Roman"/>
                <w:b w:val="false"/>
                <w:i w:val="false"/>
                <w:color w:val="000000"/>
                <w:sz w:val="20"/>
              </w:rPr>
              <w:t xml:space="preserve">решение уполномоченного органа о </w:t>
            </w:r>
            <w:r>
              <w:br/>
            </w:r>
            <w:r>
              <w:rPr>
                <w:rFonts w:ascii="Times New Roman"/>
                <w:b w:val="false"/>
                <w:i w:val="false"/>
                <w:color w:val="000000"/>
                <w:sz w:val="20"/>
              </w:rPr>
              <w:t xml:space="preserve">
приостановлении размещения) </w:t>
            </w:r>
          </w:p>
        </w:tc>
        <w:tc>
          <w:tcPr>
            <w:tcW w:w="3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При получении суммы баллов до 1 (включительно) - ценная бумага классифицируется как стандартная. </w:t>
      </w:r>
      <w:r>
        <w:br/>
      </w:r>
      <w:r>
        <w:rPr>
          <w:rFonts w:ascii="Times New Roman"/>
          <w:b w:val="false"/>
          <w:i w:val="false"/>
          <w:color w:val="000000"/>
          <w:sz w:val="28"/>
        </w:rPr>
        <w:t xml:space="preserve">
      При сумме баллов равной от 2 до 4 (включительно) - ценная бумага классифицируется как сомнительная 1 категории, формируется 10 % провизий. </w:t>
      </w:r>
      <w:r>
        <w:br/>
      </w:r>
      <w:r>
        <w:rPr>
          <w:rFonts w:ascii="Times New Roman"/>
          <w:b w:val="false"/>
          <w:i w:val="false"/>
          <w:color w:val="000000"/>
          <w:sz w:val="28"/>
        </w:rPr>
        <w:t>
</w:t>
      </w:r>
      <w:r>
        <w:rPr>
          <w:rFonts w:ascii="Times New Roman"/>
          <w:b w:val="false"/>
          <w:i w:val="false"/>
          <w:color w:val="000000"/>
          <w:sz w:val="28"/>
        </w:rPr>
        <w:t xml:space="preserve">      При сумме баллов равной от 5 до 7 (включительно) - ценная бумага классифицируется как сомнительная 2 категории, формируется 15 % провизий. </w:t>
      </w:r>
      <w:r>
        <w:br/>
      </w:r>
      <w:r>
        <w:rPr>
          <w:rFonts w:ascii="Times New Roman"/>
          <w:b w:val="false"/>
          <w:i w:val="false"/>
          <w:color w:val="000000"/>
          <w:sz w:val="28"/>
        </w:rPr>
        <w:t xml:space="preserve">
      При сумме баллов равной от 8 до 10 (включительно) - ценная бумага классифицируется как сомнительная 3 категории, формируется 25 % провизий. </w:t>
      </w:r>
      <w:r>
        <w:br/>
      </w:r>
      <w:r>
        <w:rPr>
          <w:rFonts w:ascii="Times New Roman"/>
          <w:b w:val="false"/>
          <w:i w:val="false"/>
          <w:color w:val="000000"/>
          <w:sz w:val="28"/>
        </w:rPr>
        <w:t xml:space="preserve">
      При сумме баллов свыше 10 - ценная бумага классифицируется как неудовлетворительная, формируется 50 % провизий.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w:t>
      </w:r>
      <w:r>
        <w:br/>
      </w:r>
      <w:r>
        <w:rPr>
          <w:rFonts w:ascii="Times New Roman"/>
          <w:b w:val="false"/>
          <w:i w:val="false"/>
          <w:color w:val="000000"/>
          <w:sz w:val="28"/>
        </w:rPr>
        <w:t xml:space="preserve">
расчетов для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приложением 9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Размер резервов (провизий) на покрытие возможных потерь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от обесценения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6306"/>
        <w:gridCol w:w="5802"/>
      </w:tblGrid>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баллов </w:t>
            </w:r>
          </w:p>
        </w:tc>
        <w:tc>
          <w:tcPr>
            <w:tcW w:w="6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Классификационная категория </w:t>
            </w:r>
            <w:r>
              <w:br/>
            </w:r>
            <w:r>
              <w:rPr>
                <w:rFonts w:ascii="Times New Roman"/>
                <w:b w:val="false"/>
                <w:i w:val="false"/>
                <w:color w:val="000000"/>
                <w:sz w:val="20"/>
              </w:rPr>
              <w:t xml:space="preserve">
ценных бумаг </w:t>
            </w:r>
          </w:p>
        </w:tc>
        <w:tc>
          <w:tcPr>
            <w:tcW w:w="5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Необходимый размер резервов </w:t>
            </w:r>
            <w:r>
              <w:br/>
            </w:r>
            <w:r>
              <w:rPr>
                <w:rFonts w:ascii="Times New Roman"/>
                <w:b w:val="false"/>
                <w:i w:val="false"/>
                <w:color w:val="000000"/>
                <w:sz w:val="20"/>
              </w:rPr>
              <w:t xml:space="preserve">
(провизий)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Стандартная </w:t>
            </w:r>
          </w:p>
        </w:tc>
        <w:tc>
          <w:tcPr>
            <w:tcW w:w="5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6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Сомнительная 1 категории </w:t>
            </w:r>
          </w:p>
        </w:tc>
        <w:tc>
          <w:tcPr>
            <w:tcW w:w="5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6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Сомнительная 2 категории </w:t>
            </w:r>
          </w:p>
        </w:tc>
        <w:tc>
          <w:tcPr>
            <w:tcW w:w="5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8-10 </w:t>
            </w:r>
          </w:p>
        </w:tc>
        <w:tc>
          <w:tcPr>
            <w:tcW w:w="6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Сомнительная 3 категории </w:t>
            </w:r>
          </w:p>
        </w:tc>
        <w:tc>
          <w:tcPr>
            <w:tcW w:w="5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 </w:t>
            </w:r>
          </w:p>
        </w:tc>
      </w:tr>
      <w:tr>
        <w:trPr>
          <w:trHeight w:val="120" w:hRule="atLeast"/>
        </w:trPr>
        <w:tc>
          <w:tcPr>
            <w:tcW w:w="1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Свыше 10 </w:t>
            </w:r>
          </w:p>
        </w:tc>
        <w:tc>
          <w:tcPr>
            <w:tcW w:w="6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Неудовлетворительная </w:t>
            </w:r>
          </w:p>
        </w:tc>
        <w:tc>
          <w:tcPr>
            <w:tcW w:w="5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22 августа 2008 года № 117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Перечень нормативных правовых актов, </w:t>
      </w:r>
      <w:r>
        <w:br/>
      </w:r>
      <w:r>
        <w:rPr>
          <w:rFonts w:ascii="Times New Roman"/>
          <w:b w:val="false"/>
          <w:i w:val="false"/>
          <w:color w:val="000000"/>
          <w:sz w:val="28"/>
        </w:rPr>
        <w:t>
</w:t>
      </w:r>
      <w:r>
        <w:rPr>
          <w:rFonts w:ascii="Times New Roman"/>
          <w:b/>
          <w:i w:val="false"/>
          <w:color w:val="000080"/>
          <w:sz w:val="28"/>
        </w:rPr>
        <w:t xml:space="preserve">признаваемых </w:t>
      </w:r>
      <w:r>
        <w:rPr>
          <w:rFonts w:ascii="Times New Roman"/>
          <w:b/>
          <w:i w:val="false"/>
          <w:color w:val="000080"/>
          <w:sz w:val="28"/>
        </w:rPr>
        <w:t xml:space="preserve">утратившими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октября 2006 года № 222 "Об утверждении Инструкции о нормативных значениях пруденциальных нормативов, методике их расчетов для накопительных пенсионных фондов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4479).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23 февраля 2007 года № 40 "О внесении дополнений и изменений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(зарегистрированное в Реестре государственной регистрации нормативных правовых актов под № 4608, опубликованного в Бюллетене нормативных правовых актов центральных исполнительных и иных государственных органов в Республике Казахстан, 2007 года, № 5, ст. 255).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24 декабря 2007 года № 271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222 "Об утверждении Инструкции о нормативных значениях пруденциальных нормативов, методике их расчетов для накопительных пенсионных фондов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5120).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