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764a" w14:textId="60476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об установлении пруденциальных нормативов и иных обязательных к соблюдению норм и лимитов для страховой (перестраховочной) организации и страховой группы, включая минимальные размеры уставного капитала, гарантийного фонда, маржи платежеспособности и сроках представления отчетов о выполнении пруденциальных нормативов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22 августа 2008 года № 131. Зарегистрировано в Министерстве юстиции Республики Казахстан 30 сентября 2008 года № 5331. Утратило силу постановлением Правления Национального Банка Республики Казахстан от 26 декабря 2016 года № 304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26.12.2016 </w:t>
      </w:r>
      <w:r>
        <w:rPr>
          <w:rFonts w:ascii="Times New Roman"/>
          <w:b w:val="false"/>
          <w:i w:val="false"/>
          <w:color w:val="ff0000"/>
          <w:sz w:val="28"/>
        </w:rPr>
        <w:t>№ 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w:t>
      </w:r>
      <w:r>
        <w:rPr>
          <w:rFonts w:ascii="Times New Roman"/>
          <w:b w:val="false"/>
          <w:i w:val="false"/>
          <w:color w:val="ff0000"/>
          <w:sz w:val="28"/>
        </w:rPr>
        <w:t xml:space="preserve">Сноска. Заголовок в редакции постановления Правления Национального Банка РК от 06.05.2014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18 декабря 2000 года "О страховой деятельности",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p>
    <w:bookmarkStart w:name="z2" w:id="1"/>
    <w:p>
      <w:pPr>
        <w:spacing w:after="0"/>
        <w:ind w:left="0"/>
        <w:jc w:val="both"/>
      </w:pPr>
      <w:r>
        <w:rPr>
          <w:rFonts w:ascii="Times New Roman"/>
          <w:b w:val="false"/>
          <w:i w:val="false"/>
          <w:color w:val="000000"/>
          <w:sz w:val="28"/>
        </w:rPr>
        <w:t>
      1. Утвердить прилагаемую Инструкцию об установлении пруденциальных нормативов и иных обязательных к соблюдению норм и лимитов для страховой (перестраховочной) организации и страховой группы, включая минимальные размеры уставного капитала, гарантийного фонда, маржи платежеспособности и сроках представления отчетов о выполнении пруденциальных нормативов (далее – Инструкция).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06.05.2014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 1 октября 2008 года, за исключением пунктов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Инструкции, которые вводятся в действие с 1 января 2009 года.</w:t>
      </w:r>
    </w:p>
    <w:bookmarkEnd w:id="3"/>
    <w:bookmarkStart w:name="z5" w:id="4"/>
    <w:p>
      <w:pPr>
        <w:spacing w:after="0"/>
        <w:ind w:left="0"/>
        <w:jc w:val="both"/>
      </w:pPr>
      <w:r>
        <w:rPr>
          <w:rFonts w:ascii="Times New Roman"/>
          <w:b w:val="false"/>
          <w:i w:val="false"/>
          <w:color w:val="000000"/>
          <w:sz w:val="28"/>
        </w:rPr>
        <w:t xml:space="preserve">
      4. Страховым (перестраховочным) организациям в срок до 1 июля 2009 года привести свои нормативы диверсификации активов в соответствие с требованиями пунктов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Инструкции.</w:t>
      </w:r>
    </w:p>
    <w:bookmarkEnd w:id="4"/>
    <w:bookmarkStart w:name="z6" w:id="5"/>
    <w:p>
      <w:pPr>
        <w:spacing w:after="0"/>
        <w:ind w:left="0"/>
        <w:jc w:val="both"/>
      </w:pPr>
      <w:r>
        <w:rPr>
          <w:rFonts w:ascii="Times New Roman"/>
          <w:b w:val="false"/>
          <w:i w:val="false"/>
          <w:color w:val="000000"/>
          <w:sz w:val="28"/>
        </w:rPr>
        <w:t xml:space="preserve">
      Страховые (перестраховочные) организации, имеющие инвестиции в финансовые инструменты, не соответствующие требованиям пунктов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 xml:space="preserve">41 </w:t>
      </w:r>
      <w:r>
        <w:rPr>
          <w:rFonts w:ascii="Times New Roman"/>
          <w:b w:val="false"/>
          <w:i w:val="false"/>
          <w:color w:val="000000"/>
          <w:sz w:val="28"/>
        </w:rPr>
        <w:t>настоящей Инструкции, реализовывают финансовые инструменты в срок до 1 июля 2009 года.</w:t>
      </w:r>
    </w:p>
    <w:bookmarkEnd w:id="5"/>
    <w:bookmarkStart w:name="z7" w:id="6"/>
    <w:p>
      <w:pPr>
        <w:spacing w:after="0"/>
        <w:ind w:left="0"/>
        <w:jc w:val="both"/>
      </w:pPr>
      <w:r>
        <w:rPr>
          <w:rFonts w:ascii="Times New Roman"/>
          <w:b w:val="false"/>
          <w:i w:val="false"/>
          <w:color w:val="000000"/>
          <w:sz w:val="28"/>
        </w:rPr>
        <w:t xml:space="preserve">
      5. Департаменту стратегии и анализа (Абдрахманов Н.А.): </w:t>
      </w:r>
    </w:p>
    <w:bookmarkEnd w:id="6"/>
    <w:p>
      <w:pPr>
        <w:spacing w:after="0"/>
        <w:ind w:left="0"/>
        <w:jc w:val="both"/>
      </w:pP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 </w:t>
      </w:r>
    </w:p>
    <w:p>
      <w:pPr>
        <w:spacing w:after="0"/>
        <w:ind w:left="0"/>
        <w:jc w:val="both"/>
      </w:pP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"Ассоциация финансистов Казахстана".</w:t>
      </w:r>
    </w:p>
    <w:bookmarkStart w:name="z8" w:id="7"/>
    <w:p>
      <w:pPr>
        <w:spacing w:after="0"/>
        <w:ind w:left="0"/>
        <w:jc w:val="both"/>
      </w:pPr>
      <w:r>
        <w:rPr>
          <w:rFonts w:ascii="Times New Roman"/>
          <w:b w:val="false"/>
          <w:i w:val="false"/>
          <w:color w:val="000000"/>
          <w:sz w:val="28"/>
        </w:rPr>
        <w:t xml:space="preserve">
      6. Департаменту информационных технологий (Тусупов К.А.) в срок до 1 октября 2008 года обеспечить доработку Автоматизированного рабочего места "Страховой надзор", за исключением доработки указанного Автоматизированного рабочего места в соответствии с пунктами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 xml:space="preserve">41 </w:t>
      </w:r>
      <w:r>
        <w:rPr>
          <w:rFonts w:ascii="Times New Roman"/>
          <w:b w:val="false"/>
          <w:i w:val="false"/>
          <w:color w:val="000000"/>
          <w:sz w:val="28"/>
        </w:rPr>
        <w:t>Инструкции, доработку которых обеспечить в срок до 20 января 2009 года.</w:t>
      </w:r>
    </w:p>
    <w:bookmarkEnd w:id="7"/>
    <w:bookmarkStart w:name="z9" w:id="8"/>
    <w:p>
      <w:pPr>
        <w:spacing w:after="0"/>
        <w:ind w:left="0"/>
        <w:jc w:val="both"/>
      </w:pPr>
      <w:r>
        <w:rPr>
          <w:rFonts w:ascii="Times New Roman"/>
          <w:b w:val="false"/>
          <w:i w:val="false"/>
          <w:color w:val="000000"/>
          <w:sz w:val="28"/>
        </w:rPr>
        <w:t>
      7. Службе Председателя Агентства (Кенже А.А.) принять меры к публикации настоящего постановления в средствах массовой информации Республики Казахстан.</w:t>
      </w:r>
    </w:p>
    <w:bookmarkEnd w:id="8"/>
    <w:bookmarkStart w:name="z10" w:id="9"/>
    <w:p>
      <w:pPr>
        <w:spacing w:after="0"/>
        <w:ind w:left="0"/>
        <w:jc w:val="both"/>
      </w:pPr>
      <w:r>
        <w:rPr>
          <w:rFonts w:ascii="Times New Roman"/>
          <w:b w:val="false"/>
          <w:i w:val="false"/>
          <w:color w:val="000000"/>
          <w:sz w:val="28"/>
        </w:rPr>
        <w:t>
      8. Контроль за исполнением настоящего постановления возложить на заместителя Председателя Агентства Алдамберген А.У.</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регулированию и надзору</w:t>
            </w:r>
            <w:r>
              <w:br/>
            </w:r>
            <w:r>
              <w:rPr>
                <w:rFonts w:ascii="Times New Roman"/>
                <w:b w:val="false"/>
                <w:i w:val="false"/>
                <w:color w:val="000000"/>
                <w:sz w:val="20"/>
              </w:rPr>
              <w:t>финансового рынка и финансовых</w:t>
            </w:r>
            <w:r>
              <w:br/>
            </w:r>
            <w:r>
              <w:rPr>
                <w:rFonts w:ascii="Times New Roman"/>
                <w:b w:val="false"/>
                <w:i w:val="false"/>
                <w:color w:val="000000"/>
                <w:sz w:val="20"/>
              </w:rPr>
              <w:t>организаций от 22 августа 2008 года № 131</w:t>
            </w:r>
          </w:p>
        </w:tc>
      </w:tr>
    </w:tbl>
    <w:bookmarkStart w:name="z11" w:id="10"/>
    <w:p>
      <w:pPr>
        <w:spacing w:after="0"/>
        <w:ind w:left="0"/>
        <w:jc w:val="left"/>
      </w:pPr>
      <w:r>
        <w:rPr>
          <w:rFonts w:ascii="Times New Roman"/>
          <w:b/>
          <w:i w:val="false"/>
          <w:color w:val="000000"/>
        </w:rPr>
        <w:t xml:space="preserve"> Перечень нормативных правовых актов</w:t>
      </w:r>
      <w:r>
        <w:br/>
      </w:r>
      <w:r>
        <w:rPr>
          <w:rFonts w:ascii="Times New Roman"/>
          <w:b/>
          <w:i w:val="false"/>
          <w:color w:val="000000"/>
        </w:rPr>
        <w:t>Республики Казахстан, признаваемых утратившими силу</w:t>
      </w:r>
    </w:p>
    <w:bookmarkEnd w:id="10"/>
    <w:bookmarkStart w:name="z12"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25 марта 2006 года № 87 "Об утверждении Инструкции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 (зарегистрированное в Реестре государственной регистрации нормативных правовых актов под № 4216). </w:t>
      </w:r>
    </w:p>
    <w:bookmarkEnd w:id="11"/>
    <w:bookmarkStart w:name="z13"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23 сентября 2006 года № 212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марта 2006 года № 87 "Об утверждении Инструкции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 (зарегистрированное в Реестре государственной регистрации нормативных правовых актов под № 4447, опубликованное в газете "Юридическая газета" от 13 декабря 2006 года № 215 (1195)). </w:t>
      </w:r>
    </w:p>
    <w:bookmarkEnd w:id="12"/>
    <w:bookmarkStart w:name="z14"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23 февраля 2007 года № 37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марта 2006 года № 87 "Об утверждении Инструкции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 (зарегистрированное в Реестре государственной регистрации нормативных правовых актов под № 4588). </w:t>
      </w:r>
    </w:p>
    <w:bookmarkEnd w:id="13"/>
    <w:bookmarkStart w:name="z15"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30 апреля 2007 года № 132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марта 2006 года № 87 "Об утверждении Инструкции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 (зарегистрированное в Реестре государственной регистрации нормативных правовых актов под № 4713). </w:t>
      </w:r>
    </w:p>
    <w:bookmarkEnd w:id="14"/>
    <w:bookmarkStart w:name="z16" w:id="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25 июня 2007 года № 182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марта 2006 года № 87 "Об утверждении Инструкции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 (зарегистрированное в Реестре государственной регистрации нормативных правовых актов под № 4845). </w:t>
      </w:r>
    </w:p>
    <w:bookmarkEnd w:id="15"/>
    <w:bookmarkStart w:name="z17" w:id="1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30 ноября 2007 года № 252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марта 2006 года № 87 "Об утверждении Инструкции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 (зарегистрированное в Реестре государственной регистрации нормативных правовых актов под № 5065). </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постановлением</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надзору</w:t>
            </w:r>
            <w:r>
              <w:br/>
            </w:r>
            <w:r>
              <w:rPr>
                <w:rFonts w:ascii="Times New Roman"/>
                <w:b w:val="false"/>
                <w:i w:val="false"/>
                <w:color w:val="000000"/>
                <w:sz w:val="20"/>
              </w:rPr>
              <w:t>финансового рынка и финансовых</w:t>
            </w:r>
            <w:r>
              <w:br/>
            </w:r>
            <w:r>
              <w:rPr>
                <w:rFonts w:ascii="Times New Roman"/>
                <w:b w:val="false"/>
                <w:i w:val="false"/>
                <w:color w:val="000000"/>
                <w:sz w:val="20"/>
              </w:rPr>
              <w:t>организаций от 22 августа 2008 года</w:t>
            </w:r>
            <w:r>
              <w:br/>
            </w:r>
            <w:r>
              <w:rPr>
                <w:rFonts w:ascii="Times New Roman"/>
                <w:b w:val="false"/>
                <w:i w:val="false"/>
                <w:color w:val="000000"/>
                <w:sz w:val="20"/>
              </w:rPr>
              <w:t>№ 131</w:t>
            </w:r>
          </w:p>
        </w:tc>
      </w:tr>
    </w:tbl>
    <w:bookmarkStart w:name="z18" w:id="17"/>
    <w:p>
      <w:pPr>
        <w:spacing w:after="0"/>
        <w:ind w:left="0"/>
        <w:jc w:val="left"/>
      </w:pPr>
      <w:r>
        <w:rPr>
          <w:rFonts w:ascii="Times New Roman"/>
          <w:b/>
          <w:i w:val="false"/>
          <w:color w:val="000000"/>
        </w:rPr>
        <w:t xml:space="preserve"> Инструкция</w:t>
      </w:r>
      <w:r>
        <w:br/>
      </w:r>
      <w:r>
        <w:rPr>
          <w:rFonts w:ascii="Times New Roman"/>
          <w:b/>
          <w:i w:val="false"/>
          <w:color w:val="000000"/>
        </w:rPr>
        <w:t>об установлении пруденциальных нормативов и иных обязательных</w:t>
      </w:r>
      <w:r>
        <w:br/>
      </w:r>
      <w:r>
        <w:rPr>
          <w:rFonts w:ascii="Times New Roman"/>
          <w:b/>
          <w:i w:val="false"/>
          <w:color w:val="000000"/>
        </w:rPr>
        <w:t>к соблюдению норм и лимитов для страховой (перестраховочной)</w:t>
      </w:r>
      <w:r>
        <w:br/>
      </w:r>
      <w:r>
        <w:rPr>
          <w:rFonts w:ascii="Times New Roman"/>
          <w:b/>
          <w:i w:val="false"/>
          <w:color w:val="000000"/>
        </w:rPr>
        <w:t>организации и страховой группы, включая минимальные размеры</w:t>
      </w:r>
      <w:r>
        <w:br/>
      </w:r>
      <w:r>
        <w:rPr>
          <w:rFonts w:ascii="Times New Roman"/>
          <w:b/>
          <w:i w:val="false"/>
          <w:color w:val="000000"/>
        </w:rPr>
        <w:t>уставного капитала, гарантийного фонда, маржи</w:t>
      </w:r>
      <w:r>
        <w:br/>
      </w:r>
      <w:r>
        <w:rPr>
          <w:rFonts w:ascii="Times New Roman"/>
          <w:b/>
          <w:i w:val="false"/>
          <w:color w:val="000000"/>
        </w:rPr>
        <w:t>платежеспособности и сроках представления отчетов о</w:t>
      </w:r>
      <w:r>
        <w:br/>
      </w:r>
      <w:r>
        <w:rPr>
          <w:rFonts w:ascii="Times New Roman"/>
          <w:b/>
          <w:i w:val="false"/>
          <w:color w:val="000000"/>
        </w:rPr>
        <w:t>выполнении пруденциальных нормативов</w:t>
      </w:r>
    </w:p>
    <w:bookmarkEnd w:id="17"/>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06.05.2014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Настоящая Инструкция об установлении пруденциальных нормативов и иных обязательных к соблюдению норм и лимитов для страховой (перестраховочной) организации и страховой группы, включая минимальные размеры уставного капитала, гарантийного фонда, маржи платежеспособности и сроках представления отчетов о выполнении пруденциальных нормативов разработана в соответствии с законами Республики Казахстан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и устанавливает пруденциальные нормативы и иные обязательные к соблюдению нормы и лимиты для страховой (перестраховочной) организации и страховой группы, включая минимальные размеры уставного капитала, гарантийного фонда, маржи платежеспособности и сроки представления отчетов о выполнении пруденциальных нормативов.</w:t>
      </w:r>
    </w:p>
    <w:p>
      <w:pPr>
        <w:spacing w:after="0"/>
        <w:ind w:left="0"/>
        <w:jc w:val="both"/>
      </w:pPr>
      <w:r>
        <w:rPr>
          <w:rFonts w:ascii="Times New Roman"/>
          <w:b w:val="false"/>
          <w:i w:val="false"/>
          <w:color w:val="000000"/>
          <w:sz w:val="28"/>
        </w:rPr>
        <w:t>
      Нормы, предусмотренные настоящей Инструкцией в части аффилиированных лиц страховой (перестраховочной) организации, не применяются к юридическим лицам и их аффилиированным лицам, являющимся аффилиированными со страховой (перестраховочной) организацией в результате прямого (по банкам - косвенного) владения двадцатью пятью и более процентами голосующих акций указанных организаций акционерным обществом "Фонд национального благосостояния "Самрук-Казына".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постановления Правления Национального Банка РК от 24.12.2012 </w:t>
      </w:r>
      <w:r>
        <w:rPr>
          <w:rFonts w:ascii="Times New Roman"/>
          <w:b w:val="false"/>
          <w:i w:val="false"/>
          <w:color w:val="ff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06.05.2014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8"/>
    <w:p>
      <w:pPr>
        <w:spacing w:after="0"/>
        <w:ind w:left="0"/>
        <w:jc w:val="left"/>
      </w:pPr>
      <w:r>
        <w:rPr>
          <w:rFonts w:ascii="Times New Roman"/>
          <w:b/>
          <w:i w:val="false"/>
          <w:color w:val="000000"/>
        </w:rPr>
        <w:t xml:space="preserve">  1. Минимальный размер уставного капитала страховой (перестраховочной) организации</w:t>
      </w:r>
    </w:p>
    <w:bookmarkEnd w:id="18"/>
    <w:p>
      <w:pPr>
        <w:spacing w:after="0"/>
        <w:ind w:left="0"/>
        <w:jc w:val="both"/>
      </w:pPr>
      <w:r>
        <w:rPr>
          <w:rFonts w:ascii="Times New Roman"/>
          <w:b w:val="false"/>
          <w:i w:val="false"/>
          <w:color w:val="ff0000"/>
          <w:sz w:val="28"/>
        </w:rPr>
        <w:t xml:space="preserve">
      Сноска. Заголовок главы 1 в редакции постановления Правления Национального Банка РК от 30.01.2012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19"/>
    <w:p>
      <w:pPr>
        <w:spacing w:after="0"/>
        <w:ind w:left="0"/>
        <w:jc w:val="both"/>
      </w:pPr>
      <w:r>
        <w:rPr>
          <w:rFonts w:ascii="Times New Roman"/>
          <w:b w:val="false"/>
          <w:i w:val="false"/>
          <w:color w:val="000000"/>
          <w:sz w:val="28"/>
        </w:rPr>
        <w:t xml:space="preserve">
       1. Минимальный размер уставного капитала для вновь создаваемой страховой (перестраховочной) организации составляет: </w:t>
      </w:r>
    </w:p>
    <w:bookmarkEnd w:id="19"/>
    <w:p>
      <w:pPr>
        <w:spacing w:after="0"/>
        <w:ind w:left="0"/>
        <w:jc w:val="both"/>
      </w:pPr>
      <w:r>
        <w:rPr>
          <w:rFonts w:ascii="Times New Roman"/>
          <w:b w:val="false"/>
          <w:i w:val="false"/>
          <w:color w:val="000000"/>
          <w:sz w:val="28"/>
        </w:rPr>
        <w:t>
      при получении лицензии по отрасли "общее страхование" - 1 100 000 000 (один миллиард сто миллионов) тенге;</w:t>
      </w:r>
    </w:p>
    <w:p>
      <w:pPr>
        <w:spacing w:after="0"/>
        <w:ind w:left="0"/>
        <w:jc w:val="both"/>
      </w:pPr>
      <w:r>
        <w:rPr>
          <w:rFonts w:ascii="Times New Roman"/>
          <w:b w:val="false"/>
          <w:i w:val="false"/>
          <w:color w:val="000000"/>
          <w:sz w:val="28"/>
        </w:rPr>
        <w:t xml:space="preserve">
      при получении лицензии по отрасли "страхование жизни" -  1 200 000 000 (один миллиард двести миллионов) тенге; </w:t>
      </w:r>
    </w:p>
    <w:p>
      <w:pPr>
        <w:spacing w:after="0"/>
        <w:ind w:left="0"/>
        <w:jc w:val="both"/>
      </w:pPr>
      <w:r>
        <w:rPr>
          <w:rFonts w:ascii="Times New Roman"/>
          <w:b w:val="false"/>
          <w:i w:val="false"/>
          <w:color w:val="000000"/>
          <w:sz w:val="28"/>
        </w:rPr>
        <w:t xml:space="preserve">
      при получении лицензии по отрасли "общее страхование" и лицензии по перестрахованию - 1 200 000 000 (один миллиард двести миллионов) тенге; </w:t>
      </w:r>
    </w:p>
    <w:p>
      <w:pPr>
        <w:spacing w:after="0"/>
        <w:ind w:left="0"/>
        <w:jc w:val="both"/>
      </w:pPr>
      <w:r>
        <w:rPr>
          <w:rFonts w:ascii="Times New Roman"/>
          <w:b w:val="false"/>
          <w:i w:val="false"/>
          <w:color w:val="000000"/>
          <w:sz w:val="28"/>
        </w:rPr>
        <w:t xml:space="preserve">
      при получении лицензии по отрасли "страхование жизни" и лицензии по перестрахованию - 1 300 000 000 (один миллиард триста миллионов) тенге; </w:t>
      </w:r>
    </w:p>
    <w:p>
      <w:pPr>
        <w:spacing w:after="0"/>
        <w:ind w:left="0"/>
        <w:jc w:val="both"/>
      </w:pPr>
      <w:r>
        <w:rPr>
          <w:rFonts w:ascii="Times New Roman"/>
          <w:b w:val="false"/>
          <w:i w:val="false"/>
          <w:color w:val="000000"/>
          <w:sz w:val="28"/>
        </w:rPr>
        <w:t>
      при получении лицензии по перестрахованию с осуществлением перестрахования как исключительного вида деятельности - 1 000 000 000 (один миллиард)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Правления Агентства РК по регулированию и надзору финансового рынка и финансовых организаций от 28.08.2009 </w:t>
      </w:r>
      <w:r>
        <w:rPr>
          <w:rFonts w:ascii="Times New Roman"/>
          <w:b w:val="false"/>
          <w:i w:val="false"/>
          <w:color w:val="ff0000"/>
          <w:sz w:val="28"/>
        </w:rPr>
        <w:t>№ 198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 Для вновь создаваемой страховой организации, получающей лицензию в отрасли "общее страхование" по классу "ипотечное страхование", минимальный размер уставного капитала составляет 1 600 000 000 (один миллиард шестьсот миллионов) тенге.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Правления Агентства РК по регулированию и надзору финансового рынка и финансовых организаций от 28.08.2009 </w:t>
      </w:r>
      <w:r>
        <w:rPr>
          <w:rFonts w:ascii="Times New Roman"/>
          <w:b w:val="false"/>
          <w:i w:val="false"/>
          <w:color w:val="ff0000"/>
          <w:sz w:val="28"/>
        </w:rPr>
        <w:t>№ 198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3. Исключен постановлением Правления Агентства РК по регулированию и надзору финансового рынка и финансовых организаций от 01.03.2010 </w:t>
      </w:r>
      <w:r>
        <w:rPr>
          <w:rFonts w:ascii="Times New Roman"/>
          <w:b w:val="false"/>
          <w:i w:val="false"/>
          <w:color w:val="000000"/>
          <w:sz w:val="28"/>
        </w:rPr>
        <w:t>№ 22</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000000"/>
          <w:sz w:val="28"/>
        </w:rPr>
        <w:t xml:space="preserve">). </w:t>
      </w:r>
    </w:p>
    <w:bookmarkEnd w:id="21"/>
    <w:bookmarkStart w:name="z23" w:id="22"/>
    <w:p>
      <w:pPr>
        <w:spacing w:after="0"/>
        <w:ind w:left="0"/>
        <w:jc w:val="left"/>
      </w:pPr>
      <w:r>
        <w:rPr>
          <w:rFonts w:ascii="Times New Roman"/>
          <w:b/>
          <w:i w:val="false"/>
          <w:color w:val="000000"/>
        </w:rPr>
        <w:t xml:space="preserve"> 2. Минимальный размер маржи платежеспособности для страховой организации, осуществляющей страховую деятельность по отрасли "общее страхование" и перестраховочной организации</w:t>
      </w:r>
    </w:p>
    <w:bookmarkEnd w:id="22"/>
    <w:p>
      <w:pPr>
        <w:spacing w:after="0"/>
        <w:ind w:left="0"/>
        <w:jc w:val="both"/>
      </w:pPr>
      <w:r>
        <w:rPr>
          <w:rFonts w:ascii="Times New Roman"/>
          <w:b w:val="false"/>
          <w:i w:val="false"/>
          <w:color w:val="ff0000"/>
          <w:sz w:val="28"/>
        </w:rPr>
        <w:t xml:space="preserve">
      Сноска. Заголовок главы 2 в редакции постановления Правления Национального Банка РК от 30.01.2012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 w:id="23"/>
    <w:p>
      <w:pPr>
        <w:spacing w:after="0"/>
        <w:ind w:left="0"/>
        <w:jc w:val="both"/>
      </w:pPr>
      <w:r>
        <w:rPr>
          <w:rFonts w:ascii="Times New Roman"/>
          <w:b w:val="false"/>
          <w:i w:val="false"/>
          <w:color w:val="000000"/>
          <w:sz w:val="28"/>
        </w:rPr>
        <w:t xml:space="preserve">
       4. Минимальный размер маржи платежеспособности для страховой организации, осуществляющей страховую деятельность по отрасли "общее страхование" и перестраховочной организации представляет собой величину, равную максимальному значению одной из величин, рассчитанных методами, согласно пунктам 5 и 6 настоящей Инструкции. </w:t>
      </w:r>
    </w:p>
    <w:bookmarkEnd w:id="23"/>
    <w:bookmarkStart w:name="z25" w:id="24"/>
    <w:p>
      <w:pPr>
        <w:spacing w:after="0"/>
        <w:ind w:left="0"/>
        <w:jc w:val="both"/>
      </w:pPr>
      <w:r>
        <w:rPr>
          <w:rFonts w:ascii="Times New Roman"/>
          <w:b w:val="false"/>
          <w:i w:val="false"/>
          <w:color w:val="000000"/>
          <w:sz w:val="28"/>
        </w:rPr>
        <w:t xml:space="preserve">
      5. Порядок расчета минимального размера маржи платежеспособности с использованием "метода премий": </w:t>
      </w:r>
    </w:p>
    <w:bookmarkEnd w:id="24"/>
    <w:bookmarkStart w:name="z26" w:id="25"/>
    <w:p>
      <w:pPr>
        <w:spacing w:after="0"/>
        <w:ind w:left="0"/>
        <w:jc w:val="both"/>
      </w:pPr>
      <w:r>
        <w:rPr>
          <w:rFonts w:ascii="Times New Roman"/>
          <w:b w:val="false"/>
          <w:i w:val="false"/>
          <w:color w:val="000000"/>
          <w:sz w:val="28"/>
        </w:rPr>
        <w:t xml:space="preserve">
      1) расчет осуществляется исходя из суммы совокупных страховых премий, принятых по договорам страхования (перестрахования) за предыдущий финансовый год, или совокупных заработанных страховых премий за предыдущий финансовый год, из которых для расчета принимается наибольшая величина; </w:t>
      </w:r>
    </w:p>
    <w:bookmarkEnd w:id="25"/>
    <w:bookmarkStart w:name="z27" w:id="26"/>
    <w:p>
      <w:pPr>
        <w:spacing w:after="0"/>
        <w:ind w:left="0"/>
        <w:jc w:val="both"/>
      </w:pPr>
      <w:r>
        <w:rPr>
          <w:rFonts w:ascii="Times New Roman"/>
          <w:b w:val="false"/>
          <w:i w:val="false"/>
          <w:color w:val="000000"/>
          <w:sz w:val="28"/>
        </w:rPr>
        <w:t xml:space="preserve">
      2) сумма совокупных страховых премий, принятых страховой (перестраховочной) организацией по классу обязательного страхования гражданско-правовой ответственности владельцев транспортных средств, подлежит увеличению на 50 процентов; </w:t>
      </w:r>
    </w:p>
    <w:bookmarkEnd w:id="26"/>
    <w:bookmarkStart w:name="z28" w:id="27"/>
    <w:p>
      <w:pPr>
        <w:spacing w:after="0"/>
        <w:ind w:left="0"/>
        <w:jc w:val="both"/>
      </w:pPr>
      <w:r>
        <w:rPr>
          <w:rFonts w:ascii="Times New Roman"/>
          <w:b w:val="false"/>
          <w:i w:val="false"/>
          <w:color w:val="000000"/>
          <w:sz w:val="28"/>
        </w:rPr>
        <w:t xml:space="preserve">
      3) сумма совокупных страховых премий (совокупных заработанных премий), принятых по договорам страхования (перестрахования) за предыдущий финансовый год, уменьшается на сумму расходов по выплате комиссионного вознаграждения по страховой деятельности, а также на сумму корпоративного подоходного налога от основной деятельности; </w:t>
      </w:r>
    </w:p>
    <w:bookmarkEnd w:id="27"/>
    <w:bookmarkStart w:name="z29" w:id="28"/>
    <w:p>
      <w:pPr>
        <w:spacing w:after="0"/>
        <w:ind w:left="0"/>
        <w:jc w:val="both"/>
      </w:pPr>
      <w:r>
        <w:rPr>
          <w:rFonts w:ascii="Times New Roman"/>
          <w:b w:val="false"/>
          <w:i w:val="false"/>
          <w:color w:val="000000"/>
          <w:sz w:val="28"/>
        </w:rPr>
        <w:t xml:space="preserve">
      4) сумма страховых премий, рассчитанных в соответствии с подпунктами 1)-3) настоящего пункта, в размере, не превышающем 1 500 000 000 тенге, умножается на 18 %, оставшаяся сумма превышения умножается на 16 %. Полученные результаты суммируются и корректируются на поправочный коэффициент, рассчитанный в соответствии с подпунктом 5) настоящего пункта; </w:t>
      </w:r>
    </w:p>
    <w:bookmarkEnd w:id="28"/>
    <w:bookmarkStart w:name="z30" w:id="29"/>
    <w:p>
      <w:pPr>
        <w:spacing w:after="0"/>
        <w:ind w:left="0"/>
        <w:jc w:val="both"/>
      </w:pPr>
      <w:r>
        <w:rPr>
          <w:rFonts w:ascii="Times New Roman"/>
          <w:b w:val="false"/>
          <w:i w:val="false"/>
          <w:color w:val="000000"/>
          <w:sz w:val="28"/>
        </w:rPr>
        <w:t xml:space="preserve">
      5) поправочный коэффициент рассчитывается как отношение суммы совокупных страховых выплат, за вычетом доли перестраховщика в страховых выплатах, начисленных за предыдущие три финансовых года к сумме совокупных страховых выплат, начисленных за предыдущие три финансовых года. Данное отношение не может быть менее 0,5. Если величина полученного в результате расчета поправочного коэффициента меньше 0,5, то для расчета принимается 0,5. </w:t>
      </w:r>
    </w:p>
    <w:bookmarkEnd w:id="29"/>
    <w:p>
      <w:pPr>
        <w:spacing w:after="0"/>
        <w:ind w:left="0"/>
        <w:jc w:val="both"/>
      </w:pPr>
      <w:r>
        <w:rPr>
          <w:rFonts w:ascii="Times New Roman"/>
          <w:b w:val="false"/>
          <w:i w:val="false"/>
          <w:color w:val="000000"/>
          <w:sz w:val="28"/>
        </w:rPr>
        <w:t>
      Поправочный коэффициент не применяется при расчете минимального размера маржи платежеспособности организации, если за предыдущие три финансовых года страховой (перестраховочной) организацией не осуществлялись страховые выплаты.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постановлением Правления Агентства РК по регулированию и надзору финансового рынка и финансовых организаций от 01.03.2010 </w:t>
      </w:r>
      <w:r>
        <w:rPr>
          <w:rFonts w:ascii="Times New Roman"/>
          <w:b w:val="false"/>
          <w:i w:val="false"/>
          <w:color w:val="ff0000"/>
          <w:sz w:val="28"/>
        </w:rPr>
        <w:t>№ 22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xml:space="preserve">
       6. Порядок расчета минимального размера маржи платежеспособности с использованием "метода выплат": </w:t>
      </w:r>
    </w:p>
    <w:bookmarkEnd w:id="30"/>
    <w:bookmarkStart w:name="z32" w:id="31"/>
    <w:p>
      <w:pPr>
        <w:spacing w:after="0"/>
        <w:ind w:left="0"/>
        <w:jc w:val="both"/>
      </w:pPr>
      <w:r>
        <w:rPr>
          <w:rFonts w:ascii="Times New Roman"/>
          <w:b w:val="false"/>
          <w:i w:val="false"/>
          <w:color w:val="000000"/>
          <w:sz w:val="28"/>
        </w:rPr>
        <w:t xml:space="preserve">
      1) для расчета используется сумма совокупных страховых выплат, начисленных за предыдущие три финансовых года; </w:t>
      </w:r>
    </w:p>
    <w:bookmarkEnd w:id="31"/>
    <w:p>
      <w:pPr>
        <w:spacing w:after="0"/>
        <w:ind w:left="0"/>
        <w:jc w:val="both"/>
      </w:pPr>
      <w:r>
        <w:rPr>
          <w:rFonts w:ascii="Times New Roman"/>
          <w:b w:val="false"/>
          <w:i w:val="false"/>
          <w:color w:val="000000"/>
          <w:sz w:val="28"/>
        </w:rPr>
        <w:t xml:space="preserve">
      страховой организацией, занимающейся исключительно страхованием рисков, указанных в подпунктах 13), 14) </w:t>
      </w:r>
      <w:r>
        <w:rPr>
          <w:rFonts w:ascii="Times New Roman"/>
          <w:b w:val="false"/>
          <w:i w:val="false"/>
          <w:color w:val="000000"/>
          <w:sz w:val="28"/>
        </w:rPr>
        <w:t>пункта 3</w:t>
      </w:r>
      <w:r>
        <w:rPr>
          <w:rFonts w:ascii="Times New Roman"/>
          <w:b w:val="false"/>
          <w:i w:val="false"/>
          <w:color w:val="000000"/>
          <w:sz w:val="28"/>
        </w:rPr>
        <w:t xml:space="preserve"> статьи 6 Закона , для расчета используется сумма совокупных страховых выплат за предыдущие семь финансовых лет; </w:t>
      </w:r>
    </w:p>
    <w:bookmarkStart w:name="z33" w:id="32"/>
    <w:p>
      <w:pPr>
        <w:spacing w:after="0"/>
        <w:ind w:left="0"/>
        <w:jc w:val="both"/>
      </w:pPr>
      <w:r>
        <w:rPr>
          <w:rFonts w:ascii="Times New Roman"/>
          <w:b w:val="false"/>
          <w:i w:val="false"/>
          <w:color w:val="000000"/>
          <w:sz w:val="28"/>
        </w:rPr>
        <w:t xml:space="preserve">
      2) сумма совокупных страховых выплат, осуществленных страховой (перестраховочной) организацией по классу обязательного страхования гражданско-правовой ответственности владельцев транспортных средств, подлежит увеличению на 50 процентов; </w:t>
      </w:r>
    </w:p>
    <w:bookmarkEnd w:id="32"/>
    <w:bookmarkStart w:name="z34" w:id="33"/>
    <w:p>
      <w:pPr>
        <w:spacing w:after="0"/>
        <w:ind w:left="0"/>
        <w:jc w:val="both"/>
      </w:pPr>
      <w:r>
        <w:rPr>
          <w:rFonts w:ascii="Times New Roman"/>
          <w:b w:val="false"/>
          <w:i w:val="false"/>
          <w:color w:val="000000"/>
          <w:sz w:val="28"/>
        </w:rPr>
        <w:t xml:space="preserve">
      3) сумма совокупных страховых выплат увеличивается на сумму резерва заявленных, но не урегулированных убытков на конец предыдущего финансового года и уменьшается: </w:t>
      </w:r>
    </w:p>
    <w:bookmarkEnd w:id="33"/>
    <w:p>
      <w:pPr>
        <w:spacing w:after="0"/>
        <w:ind w:left="0"/>
        <w:jc w:val="both"/>
      </w:pPr>
      <w:r>
        <w:rPr>
          <w:rFonts w:ascii="Times New Roman"/>
          <w:b w:val="false"/>
          <w:i w:val="false"/>
          <w:color w:val="000000"/>
          <w:sz w:val="28"/>
        </w:rPr>
        <w:t xml:space="preserve">
      на сумму резерва заявленных, но не урегулированных убытков на конец финансового года, за три года предшествующего отчетному финансовому году; </w:t>
      </w:r>
    </w:p>
    <w:p>
      <w:pPr>
        <w:spacing w:after="0"/>
        <w:ind w:left="0"/>
        <w:jc w:val="both"/>
      </w:pPr>
      <w:r>
        <w:rPr>
          <w:rFonts w:ascii="Times New Roman"/>
          <w:b w:val="false"/>
          <w:i w:val="false"/>
          <w:color w:val="000000"/>
          <w:sz w:val="28"/>
        </w:rPr>
        <w:t xml:space="preserve">
      для организаций, указанных в абзаце втором подпункта 1) настоящего пункта, - на сумму резерва заявленных, но не урегулированных убытков на конец финансового года, за семь лет, предшествующих отчетному финансовому году; </w:t>
      </w:r>
    </w:p>
    <w:bookmarkStart w:name="z35" w:id="34"/>
    <w:p>
      <w:pPr>
        <w:spacing w:after="0"/>
        <w:ind w:left="0"/>
        <w:jc w:val="both"/>
      </w:pPr>
      <w:r>
        <w:rPr>
          <w:rFonts w:ascii="Times New Roman"/>
          <w:b w:val="false"/>
          <w:i w:val="false"/>
          <w:color w:val="000000"/>
          <w:sz w:val="28"/>
        </w:rPr>
        <w:t xml:space="preserve">
      4) для расчета минимального размера маржи платежеспособности страховой (перестраховочной) организации используется: </w:t>
      </w:r>
    </w:p>
    <w:bookmarkEnd w:id="34"/>
    <w:p>
      <w:pPr>
        <w:spacing w:after="0"/>
        <w:ind w:left="0"/>
        <w:jc w:val="both"/>
      </w:pPr>
      <w:r>
        <w:rPr>
          <w:rFonts w:ascii="Times New Roman"/>
          <w:b w:val="false"/>
          <w:i w:val="false"/>
          <w:color w:val="000000"/>
          <w:sz w:val="28"/>
        </w:rPr>
        <w:t xml:space="preserve">
      одна третья часть суммы, полученной согласно абзацу второму подпункта 3) настоящего пункта; </w:t>
      </w:r>
    </w:p>
    <w:p>
      <w:pPr>
        <w:spacing w:after="0"/>
        <w:ind w:left="0"/>
        <w:jc w:val="both"/>
      </w:pPr>
      <w:r>
        <w:rPr>
          <w:rFonts w:ascii="Times New Roman"/>
          <w:b w:val="false"/>
          <w:i w:val="false"/>
          <w:color w:val="000000"/>
          <w:sz w:val="28"/>
        </w:rPr>
        <w:t xml:space="preserve">
      для страховых организаций, указанных в абзаце втором подпункта 1) настоящего пункта, - одна седьмая часть суммы, полученной согласно абзацу третьему подпункта 3) настоящего пункта; </w:t>
      </w:r>
    </w:p>
    <w:bookmarkStart w:name="z36" w:id="35"/>
    <w:p>
      <w:pPr>
        <w:spacing w:after="0"/>
        <w:ind w:left="0"/>
        <w:jc w:val="both"/>
      </w:pPr>
      <w:r>
        <w:rPr>
          <w:rFonts w:ascii="Times New Roman"/>
          <w:b w:val="false"/>
          <w:i w:val="false"/>
          <w:color w:val="000000"/>
          <w:sz w:val="28"/>
        </w:rPr>
        <w:t xml:space="preserve">
      5) сумма страховых выплат, рассчитанная в соответствии с подпунктами 1) - 4) настоящего пункта, в размере, не превышающем 1 000 000 000 тенге умножается на 26 %, оставшаяся сумма превышения умножается на 23 %. Полученные результаты суммируются и корректируются на поправочный коэффициент, рассчитанный в соответствии с </w:t>
      </w:r>
      <w:r>
        <w:rPr>
          <w:rFonts w:ascii="Times New Roman"/>
          <w:b w:val="false"/>
          <w:i w:val="false"/>
          <w:color w:val="000000"/>
          <w:sz w:val="28"/>
        </w:rPr>
        <w:t xml:space="preserve">подпунктом 5) </w:t>
      </w:r>
      <w:r>
        <w:rPr>
          <w:rFonts w:ascii="Times New Roman"/>
          <w:b w:val="false"/>
          <w:i w:val="false"/>
          <w:color w:val="000000"/>
          <w:sz w:val="28"/>
        </w:rPr>
        <w:t xml:space="preserve">пункта 5 настоящей Инструкции. </w:t>
      </w:r>
    </w:p>
    <w:bookmarkEnd w:id="35"/>
    <w:p>
      <w:pPr>
        <w:spacing w:after="0"/>
        <w:ind w:left="0"/>
        <w:jc w:val="both"/>
      </w:pPr>
      <w:r>
        <w:rPr>
          <w:rFonts w:ascii="Times New Roman"/>
          <w:b w:val="false"/>
          <w:i w:val="false"/>
          <w:color w:val="000000"/>
          <w:sz w:val="28"/>
        </w:rPr>
        <w:t>
      В случае, если страховая (перестраховочная) организация не осуществляла страховые выплаты в течение срока, указанного в подпункте 1) настоящего пункта, то расчет минимального размера маржи платежеспособности осуществляется без использования "метода выплат".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постановлением Правления Агентства РК по регулированию и надзору финансового рынка и финансовых организаций от 01.03.2010 </w:t>
      </w:r>
      <w:r>
        <w:rPr>
          <w:rFonts w:ascii="Times New Roman"/>
          <w:b w:val="false"/>
          <w:i w:val="false"/>
          <w:color w:val="ff0000"/>
          <w:sz w:val="28"/>
        </w:rPr>
        <w:t>№ 22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xml:space="preserve">
       7. Для страховых (перестраховочных) организаций, принимающих страховые премии по договорам страхования (перестрахования) по классу "ипотечное страхование", минимальный размер маржи платежеспособности увеличивается на пять процентов от страховой суммы по действующим на конец отчетного периода договорам страхования (перестрахования) по классу "ипотечное страхование" за вычетом доли перестраховщика в страховой сумме на конец отчетного периода. </w:t>
      </w:r>
    </w:p>
    <w:bookmarkEnd w:id="36"/>
    <w:bookmarkStart w:name="z38" w:id="37"/>
    <w:p>
      <w:pPr>
        <w:spacing w:after="0"/>
        <w:ind w:left="0"/>
        <w:jc w:val="both"/>
      </w:pPr>
      <w:r>
        <w:rPr>
          <w:rFonts w:ascii="Times New Roman"/>
          <w:b w:val="false"/>
          <w:i w:val="false"/>
          <w:color w:val="000000"/>
          <w:sz w:val="28"/>
        </w:rPr>
        <w:t xml:space="preserve">
      По договорам страхования (перестрахования) по классу "ипотечное страхование", заключенным страховой (перестраховочной) организацией с лицами, которые в соответствии со </w:t>
      </w:r>
      <w:r>
        <w:rPr>
          <w:rFonts w:ascii="Times New Roman"/>
          <w:b w:val="false"/>
          <w:i w:val="false"/>
          <w:color w:val="000000"/>
          <w:sz w:val="28"/>
        </w:rPr>
        <w:t>статьями 3</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Закона являются крупными участниками страховой (перестраховочной) организации, а также лицами, в которых страховая (перестраховочная) имеет значительное участие либо являющимися дочерними организациями в соответствии со </w:t>
      </w:r>
      <w:r>
        <w:rPr>
          <w:rFonts w:ascii="Times New Roman"/>
          <w:b w:val="false"/>
          <w:i w:val="false"/>
          <w:color w:val="000000"/>
          <w:sz w:val="28"/>
        </w:rPr>
        <w:t xml:space="preserve">статьей 32 </w:t>
      </w:r>
      <w:r>
        <w:rPr>
          <w:rFonts w:ascii="Times New Roman"/>
          <w:b w:val="false"/>
          <w:i w:val="false"/>
          <w:color w:val="000000"/>
          <w:sz w:val="28"/>
        </w:rPr>
        <w:t>Закона, минимальный размер маржи платежеспособности увеличивается на десять процентов от страховой суммы по действующим на конец отчетного периода договорам страхования (перестрахования) по классу "ипотечное страхование" за вычетом доли перестраховщика в страховой сумме на конец отчетного периода.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постановлением Правления Агентства РК по регулированию и надзору финансового рынка и финансовых организаций от 01.03.2010 </w:t>
      </w:r>
      <w:r>
        <w:rPr>
          <w:rFonts w:ascii="Times New Roman"/>
          <w:b w:val="false"/>
          <w:i w:val="false"/>
          <w:color w:val="ff0000"/>
          <w:sz w:val="28"/>
        </w:rPr>
        <w:t>№ 22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xml:space="preserve">
       8. В случае, если минимальный размер маржи платежеспособности страховой (перестраховочной) организации за отчетный период меньше, чем за предыдущий финансовый год, то минимальный размер маржи платежеспособности за отчетный период равен минимальному размеру маржи платежеспособности за аналогичный период прошлого года, скорректированного на коэффициент резерва, рассчитываемого в соответствии с пунктом 9 настоящей Инструкции. </w:t>
      </w:r>
    </w:p>
    <w:bookmarkEnd w:id="38"/>
    <w:bookmarkStart w:name="z40" w:id="39"/>
    <w:p>
      <w:pPr>
        <w:spacing w:after="0"/>
        <w:ind w:left="0"/>
        <w:jc w:val="both"/>
      </w:pPr>
      <w:r>
        <w:rPr>
          <w:rFonts w:ascii="Times New Roman"/>
          <w:b w:val="false"/>
          <w:i w:val="false"/>
          <w:color w:val="000000"/>
          <w:sz w:val="28"/>
        </w:rPr>
        <w:t xml:space="preserve">
      В случае если минимальный размер маржи платежеспособности за аналогичный период прошлого года, скорректированный на коэффициент резерва, меньше минимального размера маржи платежеспособности за отчетный период, то для расчета используется минимальный размер маржи платежеспособности за отчетный период. </w:t>
      </w:r>
    </w:p>
    <w:bookmarkEnd w:id="39"/>
    <w:bookmarkStart w:name="z41" w:id="40"/>
    <w:p>
      <w:pPr>
        <w:spacing w:after="0"/>
        <w:ind w:left="0"/>
        <w:jc w:val="both"/>
      </w:pPr>
      <w:r>
        <w:rPr>
          <w:rFonts w:ascii="Times New Roman"/>
          <w:b w:val="false"/>
          <w:i w:val="false"/>
          <w:color w:val="000000"/>
          <w:sz w:val="28"/>
        </w:rPr>
        <w:t xml:space="preserve">
      9. Коэффициент резерва рассчитывается как отношение суммы резерва заявленных, но неурегулированных убытков за минусом доли перестраховщика на конец предыдущего финансового года к сумме резерва заявленных, но неурегулированных убытков за минусом доли перестраховщика на начало предыдущего финансового года. Данное отношение не может быть более 1. Если величина полученного в результате расчета коэффициента резерва более 1, то для расчета принимается 1. </w:t>
      </w:r>
    </w:p>
    <w:bookmarkEnd w:id="40"/>
    <w:bookmarkStart w:name="z42" w:id="41"/>
    <w:p>
      <w:pPr>
        <w:spacing w:after="0"/>
        <w:ind w:left="0"/>
        <w:jc w:val="left"/>
      </w:pPr>
      <w:r>
        <w:rPr>
          <w:rFonts w:ascii="Times New Roman"/>
          <w:b/>
          <w:i w:val="false"/>
          <w:color w:val="000000"/>
        </w:rPr>
        <w:t xml:space="preserve"> 3. Минимальный размер маржи платежеспособности для страховой организации, осуществляющей страховую деятельность по отрасли "страхование жизни"</w:t>
      </w:r>
    </w:p>
    <w:bookmarkEnd w:id="41"/>
    <w:p>
      <w:pPr>
        <w:spacing w:after="0"/>
        <w:ind w:left="0"/>
        <w:jc w:val="both"/>
      </w:pPr>
      <w:r>
        <w:rPr>
          <w:rFonts w:ascii="Times New Roman"/>
          <w:b w:val="false"/>
          <w:i w:val="false"/>
          <w:color w:val="ff0000"/>
          <w:sz w:val="28"/>
        </w:rPr>
        <w:t xml:space="preserve">
      Сноска. Заголовок главы 3 в редакции постановления Правления Национального Банка РК от 30.01.2012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 w:id="42"/>
    <w:p>
      <w:pPr>
        <w:spacing w:after="0"/>
        <w:ind w:left="0"/>
        <w:jc w:val="both"/>
      </w:pPr>
      <w:r>
        <w:rPr>
          <w:rFonts w:ascii="Times New Roman"/>
          <w:b w:val="false"/>
          <w:i w:val="false"/>
          <w:color w:val="000000"/>
          <w:sz w:val="28"/>
        </w:rPr>
        <w:t>
       10. Расчет минимального размера маржи платежеспособности для страховой организации, осуществляющей деятельность в отрасли "страхование жизни", осуществляется раздельно по классам и видам страхования:</w:t>
      </w:r>
    </w:p>
    <w:bookmarkEnd w:id="42"/>
    <w:p>
      <w:pPr>
        <w:spacing w:after="0"/>
        <w:ind w:left="0"/>
        <w:jc w:val="both"/>
      </w:pPr>
      <w:r>
        <w:rPr>
          <w:rFonts w:ascii="Times New Roman"/>
          <w:b w:val="false"/>
          <w:i w:val="false"/>
          <w:color w:val="000000"/>
          <w:sz w:val="28"/>
        </w:rPr>
        <w:t>
      1) по классу страхование жизни и аннуитетное страхование;</w:t>
      </w:r>
    </w:p>
    <w:p>
      <w:pPr>
        <w:spacing w:after="0"/>
        <w:ind w:left="0"/>
        <w:jc w:val="both"/>
      </w:pPr>
      <w:r>
        <w:rPr>
          <w:rFonts w:ascii="Times New Roman"/>
          <w:b w:val="false"/>
          <w:i w:val="false"/>
          <w:color w:val="000000"/>
          <w:sz w:val="28"/>
        </w:rPr>
        <w:t>
      2) по виду страхования, предусматривающему страхование жизни с участием страхователя в инвестициях страховой организации;</w:t>
      </w:r>
    </w:p>
    <w:p>
      <w:pPr>
        <w:spacing w:after="0"/>
        <w:ind w:left="0"/>
        <w:jc w:val="both"/>
      </w:pPr>
      <w:r>
        <w:rPr>
          <w:rFonts w:ascii="Times New Roman"/>
          <w:b w:val="false"/>
          <w:i w:val="false"/>
          <w:color w:val="000000"/>
          <w:sz w:val="28"/>
        </w:rPr>
        <w:t>
      3) по классу страхование от несчастных случаев и страхование на случай болезни.</w:t>
      </w:r>
    </w:p>
    <w:p>
      <w:pPr>
        <w:spacing w:after="0"/>
        <w:ind w:left="0"/>
        <w:jc w:val="both"/>
      </w:pPr>
      <w:r>
        <w:rPr>
          <w:rFonts w:ascii="Times New Roman"/>
          <w:b w:val="false"/>
          <w:i w:val="false"/>
          <w:color w:val="000000"/>
          <w:sz w:val="28"/>
        </w:rPr>
        <w:t xml:space="preserve">
      Для расчета минимального размера маржи платежеспособности страховой организации принимаются суммы, полученные в соответствии с </w:t>
      </w:r>
      <w:r>
        <w:rPr>
          <w:rFonts w:ascii="Times New Roman"/>
          <w:b w:val="false"/>
          <w:i w:val="false"/>
          <w:color w:val="000000"/>
          <w:sz w:val="28"/>
        </w:rPr>
        <w:t>пунктами 11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настоящей Инструкции.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Правления Национального Банка РК от 06.05.2014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xml:space="preserve">
       11. Расчет минимального размера маржи платежеспособности страховой организации по классам страхования, указанным в подпункте 1) пункта 10 настоящей Инструкции, представляет собой величину, равную сумме значений, рассчитанных в соответствии с пунктами 12 и 14 настоящей Инструкции. </w:t>
      </w:r>
    </w:p>
    <w:bookmarkEnd w:id="43"/>
    <w:bookmarkStart w:name="z45" w:id="44"/>
    <w:p>
      <w:pPr>
        <w:spacing w:after="0"/>
        <w:ind w:left="0"/>
        <w:jc w:val="both"/>
      </w:pPr>
      <w:r>
        <w:rPr>
          <w:rFonts w:ascii="Times New Roman"/>
          <w:b w:val="false"/>
          <w:i w:val="false"/>
          <w:color w:val="000000"/>
          <w:sz w:val="28"/>
        </w:rPr>
        <w:t xml:space="preserve">
      12. Минимальный размер маржи платежеспособности по договорам страхования жизни на случай смерти, по которым капитал под риском не является отрицательным значением, равен сумме следующих величин: </w:t>
      </w:r>
    </w:p>
    <w:bookmarkEnd w:id="44"/>
    <w:p>
      <w:pPr>
        <w:spacing w:after="0"/>
        <w:ind w:left="0"/>
        <w:jc w:val="both"/>
      </w:pPr>
      <w:r>
        <w:rPr>
          <w:rFonts w:ascii="Times New Roman"/>
          <w:b w:val="false"/>
          <w:i w:val="false"/>
          <w:color w:val="000000"/>
          <w:sz w:val="28"/>
        </w:rPr>
        <w:t xml:space="preserve">
      1) по договорам страхования жизни на случай смерти (сроком до 3 лет) - 0,1 % от суммы капитала под риском умножается на поправочный коэффициент, рассчитанный в соответствии с абзацем вторым пункта 13 настоящей Инструкции; </w:t>
      </w:r>
    </w:p>
    <w:p>
      <w:pPr>
        <w:spacing w:after="0"/>
        <w:ind w:left="0"/>
        <w:jc w:val="both"/>
      </w:pPr>
      <w:r>
        <w:rPr>
          <w:rFonts w:ascii="Times New Roman"/>
          <w:b w:val="false"/>
          <w:i w:val="false"/>
          <w:color w:val="000000"/>
          <w:sz w:val="28"/>
        </w:rPr>
        <w:t xml:space="preserve">
      2) по договорам страхования жизни на случай смерти (сроком от 3 до 5 лет) - 0,15 % от суммы капитала под риском умножается на поправочный коэффициент, рассчитанный в соответствии с абзацем вторым пункта 13 настоящей Инструкции; </w:t>
      </w:r>
    </w:p>
    <w:p>
      <w:pPr>
        <w:spacing w:after="0"/>
        <w:ind w:left="0"/>
        <w:jc w:val="both"/>
      </w:pPr>
      <w:r>
        <w:rPr>
          <w:rFonts w:ascii="Times New Roman"/>
          <w:b w:val="false"/>
          <w:i w:val="false"/>
          <w:color w:val="000000"/>
          <w:sz w:val="28"/>
        </w:rPr>
        <w:t xml:space="preserve">
      3) по остальным договорам страхования жизни на случай смерти - 0,3 % от суммы капитала под риском умножается на поправочный коэффициент, рассчитанный в соответствии с абзацем вторым пункта 13 настоящей Инструкции. </w:t>
      </w:r>
    </w:p>
    <w:bookmarkStart w:name="z46" w:id="45"/>
    <w:p>
      <w:pPr>
        <w:spacing w:after="0"/>
        <w:ind w:left="0"/>
        <w:jc w:val="both"/>
      </w:pPr>
      <w:r>
        <w:rPr>
          <w:rFonts w:ascii="Times New Roman"/>
          <w:b w:val="false"/>
          <w:i w:val="false"/>
          <w:color w:val="000000"/>
          <w:sz w:val="28"/>
        </w:rPr>
        <w:t xml:space="preserve">
      13. Капитал под риском представляет собой совокупную страховую сумму по действующим договорам страхования жизни на случай смерти на конец предыдущего финансового года, уменьшенную на сумму созданных страховых резервов по ним. </w:t>
      </w:r>
    </w:p>
    <w:bookmarkEnd w:id="45"/>
    <w:p>
      <w:pPr>
        <w:spacing w:after="0"/>
        <w:ind w:left="0"/>
        <w:jc w:val="both"/>
      </w:pPr>
      <w:r>
        <w:rPr>
          <w:rFonts w:ascii="Times New Roman"/>
          <w:b w:val="false"/>
          <w:i w:val="false"/>
          <w:color w:val="000000"/>
          <w:sz w:val="28"/>
        </w:rPr>
        <w:t xml:space="preserve">
      Поправочный коэффициент рассчитывается как отношение капитала под риском по договорам страхования жизни на случай смерти, за минусом доли перестраховщика, к капиталу под риском. Данное отношение не может быть менее 0,5. Если величина полученного в результате расчета поправочного коэффициента меньше 0,5, то для расчета принимается 0,5. </w:t>
      </w:r>
    </w:p>
    <w:bookmarkStart w:name="z47" w:id="46"/>
    <w:p>
      <w:pPr>
        <w:spacing w:after="0"/>
        <w:ind w:left="0"/>
        <w:jc w:val="both"/>
      </w:pPr>
      <w:r>
        <w:rPr>
          <w:rFonts w:ascii="Times New Roman"/>
          <w:b w:val="false"/>
          <w:i w:val="false"/>
          <w:color w:val="000000"/>
          <w:sz w:val="28"/>
        </w:rPr>
        <w:t xml:space="preserve">
      14. Минимальный размер маржи платежеспособности по остальным договорам страхования по классам, указанным в подпункте 1) пункта 10 настоящей Инструкции равен произведению 4 % от суммы сформированных страховых резервов и поправочного коэффициента, рассчитанного в соответствии с абзацем вторым настоящего пункта. </w:t>
      </w:r>
    </w:p>
    <w:bookmarkEnd w:id="46"/>
    <w:p>
      <w:pPr>
        <w:spacing w:after="0"/>
        <w:ind w:left="0"/>
        <w:jc w:val="both"/>
      </w:pPr>
      <w:r>
        <w:rPr>
          <w:rFonts w:ascii="Times New Roman"/>
          <w:b w:val="false"/>
          <w:i w:val="false"/>
          <w:color w:val="000000"/>
          <w:sz w:val="28"/>
        </w:rPr>
        <w:t xml:space="preserve">
      Поправочный коэффициент рассчитывается как отношение суммы сформированных страховых резервов за вычетом доли перестраховщика в страховых резервах на конец предыдущего финансового года к общей сумме сформированных страховых резервов на конец предыдущего финансового года. Данное отношение не может быть менее 0,85. Если величина полученного в результате расчета поправочного коэффициента меньше 0,85, то для расчета принимается 0,85. </w:t>
      </w:r>
    </w:p>
    <w:bookmarkStart w:name="z48" w:id="47"/>
    <w:p>
      <w:pPr>
        <w:spacing w:after="0"/>
        <w:ind w:left="0"/>
        <w:jc w:val="both"/>
      </w:pPr>
      <w:r>
        <w:rPr>
          <w:rFonts w:ascii="Times New Roman"/>
          <w:b w:val="false"/>
          <w:i w:val="false"/>
          <w:color w:val="000000"/>
          <w:sz w:val="28"/>
        </w:rPr>
        <w:t>
      15. Минимальный размер маржи платежеспособности для страховой организации по виду страхования "Страхование жизни с участием страхователя в инвестициях страховой организации" представляет собой значение, равное сумме следующих величин:</w:t>
      </w:r>
    </w:p>
    <w:bookmarkEnd w:id="47"/>
    <w:p>
      <w:pPr>
        <w:spacing w:after="0"/>
        <w:ind w:left="0"/>
        <w:jc w:val="both"/>
      </w:pPr>
      <w:r>
        <w:rPr>
          <w:rFonts w:ascii="Times New Roman"/>
          <w:b w:val="false"/>
          <w:i w:val="false"/>
          <w:color w:val="000000"/>
          <w:sz w:val="28"/>
        </w:rPr>
        <w:t xml:space="preserve">
      1) 4 (четыре) процента от суммы внутреннего резервного фонда, рассчитанного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 сентября 2010 года № 134 "Об утверждении Правил участия страхователя в инвестициях или прибыли страховой организации", зарегистрированным в Реестре государственной регистрации нормативных правовых актов под № 6540 (далее - постановление № 134), по договорам, по которым страховая организация несет инвестиционный риск;</w:t>
      </w:r>
    </w:p>
    <w:p>
      <w:pPr>
        <w:spacing w:after="0"/>
        <w:ind w:left="0"/>
        <w:jc w:val="both"/>
      </w:pPr>
      <w:r>
        <w:rPr>
          <w:rFonts w:ascii="Times New Roman"/>
          <w:b w:val="false"/>
          <w:i w:val="false"/>
          <w:color w:val="000000"/>
          <w:sz w:val="28"/>
        </w:rPr>
        <w:t xml:space="preserve">
      2) 1 (один) процент от суммы внутреннего резервного фонда, рассчитанного в соответствии с </w:t>
      </w:r>
      <w:r>
        <w:rPr>
          <w:rFonts w:ascii="Times New Roman"/>
          <w:b w:val="false"/>
          <w:i w:val="false"/>
          <w:color w:val="000000"/>
          <w:sz w:val="28"/>
        </w:rPr>
        <w:t>постановлением № 134</w:t>
      </w:r>
      <w:r>
        <w:rPr>
          <w:rFonts w:ascii="Times New Roman"/>
          <w:b w:val="false"/>
          <w:i w:val="false"/>
          <w:color w:val="000000"/>
          <w:sz w:val="28"/>
        </w:rPr>
        <w:t>, по договорам, по которым страховая организация не несет инвестиционный риск и по которым сумма средств, выделяемая для покрытия административных расходов, фиксирована;</w:t>
      </w:r>
    </w:p>
    <w:p>
      <w:pPr>
        <w:spacing w:after="0"/>
        <w:ind w:left="0"/>
        <w:jc w:val="both"/>
      </w:pPr>
      <w:r>
        <w:rPr>
          <w:rFonts w:ascii="Times New Roman"/>
          <w:b w:val="false"/>
          <w:i w:val="false"/>
          <w:color w:val="000000"/>
          <w:sz w:val="28"/>
        </w:rPr>
        <w:t xml:space="preserve">
      3) 25 (двадцать пять) процентов от суммы административных расходов за предыдущий финансовый год по договорам, по которым страховая организация не несет инвестиционный риск и по которым сумма средств, выделяемая для покрытия административных расходов, не фиксирована.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постановления Правления Национального Банка РК от 06.05.2014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xml:space="preserve">
       16. Исключен постановлением Правления Национального Банка РК от 06.05.2014 </w:t>
      </w:r>
      <w:r>
        <w:rPr>
          <w:rFonts w:ascii="Times New Roman"/>
          <w:b w:val="false"/>
          <w:i w:val="false"/>
          <w:color w:val="000000"/>
          <w:sz w:val="28"/>
        </w:rPr>
        <w:t>№ 77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48"/>
    <w:bookmarkStart w:name="z53" w:id="49"/>
    <w:p>
      <w:pPr>
        <w:spacing w:after="0"/>
        <w:ind w:left="0"/>
        <w:jc w:val="both"/>
      </w:pPr>
      <w:r>
        <w:rPr>
          <w:rFonts w:ascii="Times New Roman"/>
          <w:b w:val="false"/>
          <w:i w:val="false"/>
          <w:color w:val="000000"/>
          <w:sz w:val="28"/>
        </w:rPr>
        <w:t xml:space="preserve">
      17. По классам страхования от несчастных случаев и страхования на случай болезни, минимальный размер маржи платежеспособности рассчитывается в соответствии с </w:t>
      </w:r>
      <w:r>
        <w:rPr>
          <w:rFonts w:ascii="Times New Roman"/>
          <w:b w:val="false"/>
          <w:i w:val="false"/>
          <w:color w:val="000000"/>
          <w:sz w:val="28"/>
        </w:rPr>
        <w:t xml:space="preserve">пунктами </w:t>
      </w:r>
      <w:r>
        <w:rPr>
          <w:rFonts w:ascii="Times New Roman"/>
          <w:b w:val="false"/>
          <w:i w:val="false"/>
          <w:color w:val="000000"/>
          <w:sz w:val="28"/>
        </w:rPr>
        <w:t xml:space="preserve">4 - 6 настоящей Инструкции. </w:t>
      </w:r>
    </w:p>
    <w:bookmarkEnd w:id="49"/>
    <w:bookmarkStart w:name="z54" w:id="50"/>
    <w:p>
      <w:pPr>
        <w:spacing w:after="0"/>
        <w:ind w:left="0"/>
        <w:jc w:val="left"/>
      </w:pPr>
      <w:r>
        <w:rPr>
          <w:rFonts w:ascii="Times New Roman"/>
          <w:b/>
          <w:i w:val="false"/>
          <w:color w:val="000000"/>
        </w:rPr>
        <w:t xml:space="preserve"> 4. Расчет фактической маржи платежеспособности страховой (перестраховочной) организации</w:t>
      </w:r>
    </w:p>
    <w:bookmarkEnd w:id="50"/>
    <w:p>
      <w:pPr>
        <w:spacing w:after="0"/>
        <w:ind w:left="0"/>
        <w:jc w:val="both"/>
      </w:pPr>
      <w:r>
        <w:rPr>
          <w:rFonts w:ascii="Times New Roman"/>
          <w:b w:val="false"/>
          <w:i w:val="false"/>
          <w:color w:val="ff0000"/>
          <w:sz w:val="28"/>
        </w:rPr>
        <w:t xml:space="preserve">
      Сноска. Заголовок главы 4 в редакции постановления Правления Национального Банка РК от 30.01.2012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 w:id="51"/>
    <w:p>
      <w:pPr>
        <w:spacing w:after="0"/>
        <w:ind w:left="0"/>
        <w:jc w:val="both"/>
      </w:pPr>
      <w:r>
        <w:rPr>
          <w:rFonts w:ascii="Times New Roman"/>
          <w:b w:val="false"/>
          <w:i w:val="false"/>
          <w:color w:val="000000"/>
          <w:sz w:val="28"/>
        </w:rPr>
        <w:t xml:space="preserve">
       18. Фактическая маржа платежеспособности рассчитывается как сумма: </w:t>
      </w:r>
    </w:p>
    <w:bookmarkEnd w:id="51"/>
    <w:p>
      <w:pPr>
        <w:spacing w:after="0"/>
        <w:ind w:left="0"/>
        <w:jc w:val="both"/>
      </w:pPr>
      <w:r>
        <w:rPr>
          <w:rFonts w:ascii="Times New Roman"/>
          <w:b w:val="false"/>
          <w:i w:val="false"/>
          <w:color w:val="000000"/>
          <w:sz w:val="28"/>
        </w:rPr>
        <w:t xml:space="preserve">
      оплаченного уставного капитала за минусом привилегированных акций; </w:t>
      </w:r>
    </w:p>
    <w:p>
      <w:pPr>
        <w:spacing w:after="0"/>
        <w:ind w:left="0"/>
        <w:jc w:val="both"/>
      </w:pPr>
      <w:r>
        <w:rPr>
          <w:rFonts w:ascii="Times New Roman"/>
          <w:b w:val="false"/>
          <w:i w:val="false"/>
          <w:color w:val="000000"/>
          <w:sz w:val="28"/>
        </w:rPr>
        <w:t xml:space="preserve">
      нераспределенного дохода предыдущих лет (в том числе фонды, резерв непредвиденных рисков, стабилизационный резерв, резервы, сформированные за счет чистого дохода прошлых лет) за минусом дивидендов, подлежащих выплате; </w:t>
      </w:r>
    </w:p>
    <w:p>
      <w:pPr>
        <w:spacing w:after="0"/>
        <w:ind w:left="0"/>
        <w:jc w:val="both"/>
      </w:pPr>
      <w:r>
        <w:rPr>
          <w:rFonts w:ascii="Times New Roman"/>
          <w:b w:val="false"/>
          <w:i w:val="false"/>
          <w:color w:val="000000"/>
          <w:sz w:val="28"/>
        </w:rPr>
        <w:t xml:space="preserve">
      за минусом: </w:t>
      </w:r>
    </w:p>
    <w:p>
      <w:pPr>
        <w:spacing w:after="0"/>
        <w:ind w:left="0"/>
        <w:jc w:val="both"/>
      </w:pPr>
      <w:r>
        <w:rPr>
          <w:rFonts w:ascii="Times New Roman"/>
          <w:b w:val="false"/>
          <w:i w:val="false"/>
          <w:color w:val="000000"/>
          <w:sz w:val="28"/>
        </w:rPr>
        <w:t xml:space="preserve">
      нематериальных активов, за исключением программного обеспечения, приобретенного для целей основной деятельности страховой (перестраховочной) организации. Программное обеспечение, приобретенное для цели основной деятельности страховой (перестраховочной) организации принимается в размере его себестоимости с учетом накопленной амортизации и не превышающем 10 % от активов страховой (перестраховочной) организации; </w:t>
      </w:r>
    </w:p>
    <w:p>
      <w:pPr>
        <w:spacing w:after="0"/>
        <w:ind w:left="0"/>
        <w:jc w:val="both"/>
      </w:pPr>
      <w:r>
        <w:rPr>
          <w:rFonts w:ascii="Times New Roman"/>
          <w:b w:val="false"/>
          <w:i w:val="false"/>
          <w:color w:val="000000"/>
          <w:sz w:val="28"/>
        </w:rPr>
        <w:t xml:space="preserve">
      непокрытого убытка предыдущих лет; </w:t>
      </w:r>
    </w:p>
    <w:p>
      <w:pPr>
        <w:spacing w:after="0"/>
        <w:ind w:left="0"/>
        <w:jc w:val="both"/>
      </w:pPr>
      <w:r>
        <w:rPr>
          <w:rFonts w:ascii="Times New Roman"/>
          <w:b w:val="false"/>
          <w:i w:val="false"/>
          <w:color w:val="000000"/>
          <w:sz w:val="28"/>
        </w:rPr>
        <w:t xml:space="preserve">
      непокрытого убытка отчетного периода; </w:t>
      </w:r>
    </w:p>
    <w:p>
      <w:pPr>
        <w:spacing w:after="0"/>
        <w:ind w:left="0"/>
        <w:jc w:val="both"/>
      </w:pPr>
      <w:r>
        <w:rPr>
          <w:rFonts w:ascii="Times New Roman"/>
          <w:b w:val="false"/>
          <w:i w:val="false"/>
          <w:color w:val="000000"/>
          <w:sz w:val="28"/>
        </w:rPr>
        <w:t xml:space="preserve">
      инвестиций в капитал других юридических лиц; </w:t>
      </w:r>
    </w:p>
    <w:p>
      <w:pPr>
        <w:spacing w:after="0"/>
        <w:ind w:left="0"/>
        <w:jc w:val="both"/>
      </w:pPr>
      <w:r>
        <w:rPr>
          <w:rFonts w:ascii="Times New Roman"/>
          <w:b w:val="false"/>
          <w:i w:val="false"/>
          <w:color w:val="000000"/>
          <w:sz w:val="28"/>
        </w:rPr>
        <w:t xml:space="preserve">
      субординированного займа, предоставленного лицам, которые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Закона являются дочерними организациями страховой (перестраховочной) организации либо лицами, в которых страховая (перестраховочная) организация имеет значительное участие.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постановлением Правления Национального Банка РК от 06.05.2014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xml:space="preserve">
      19. Исключен постановлением Правления Агентства РК по регулированию и надзору финансового рынка и финансовых организаций от 01.03.2010 </w:t>
      </w:r>
      <w:r>
        <w:rPr>
          <w:rFonts w:ascii="Times New Roman"/>
          <w:b w:val="false"/>
          <w:i w:val="false"/>
          <w:color w:val="000000"/>
          <w:sz w:val="28"/>
        </w:rPr>
        <w:t>№ 22</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000000"/>
          <w:sz w:val="28"/>
        </w:rPr>
        <w:t>).</w:t>
      </w:r>
    </w:p>
    <w:bookmarkEnd w:id="52"/>
    <w:bookmarkStart w:name="z57" w:id="53"/>
    <w:p>
      <w:pPr>
        <w:spacing w:after="0"/>
        <w:ind w:left="0"/>
        <w:jc w:val="both"/>
      </w:pPr>
      <w:r>
        <w:rPr>
          <w:rFonts w:ascii="Times New Roman"/>
          <w:b w:val="false"/>
          <w:i w:val="false"/>
          <w:color w:val="000000"/>
          <w:sz w:val="28"/>
        </w:rPr>
        <w:t xml:space="preserve">
      20. Фактическая маржа платежеспособности может быть увеличена на сумму привилегированных акций и субординированного долга в сумме, не превышающей 50 % от фактической маржи платежеспособности или от минимального размера маржи платежеспособности (в зависимости от того, какой показатель меньше). Привилегированные акции и субординированный долг с фиксированным сроком погашения в сумме не могут превышать 50 % от общей суммы привилегированных акций и субординированного долга. </w:t>
      </w:r>
    </w:p>
    <w:bookmarkEnd w:id="53"/>
    <w:bookmarkStart w:name="z58" w:id="54"/>
    <w:p>
      <w:pPr>
        <w:spacing w:after="0"/>
        <w:ind w:left="0"/>
        <w:jc w:val="both"/>
      </w:pPr>
      <w:r>
        <w:rPr>
          <w:rFonts w:ascii="Times New Roman"/>
          <w:b w:val="false"/>
          <w:i w:val="false"/>
          <w:color w:val="000000"/>
          <w:sz w:val="28"/>
        </w:rPr>
        <w:t xml:space="preserve">
      21. Исключен постановлением Правления Агентства РК по регулированию и надзору финансового рынка и финансовых организаций от 01.03.2010 </w:t>
      </w:r>
      <w:r>
        <w:rPr>
          <w:rFonts w:ascii="Times New Roman"/>
          <w:b w:val="false"/>
          <w:i w:val="false"/>
          <w:color w:val="000000"/>
          <w:sz w:val="28"/>
        </w:rPr>
        <w:t>№ 22</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000000"/>
          <w:sz w:val="28"/>
        </w:rPr>
        <w:t>).</w:t>
      </w:r>
    </w:p>
    <w:bookmarkEnd w:id="54"/>
    <w:bookmarkStart w:name="z59" w:id="55"/>
    <w:p>
      <w:pPr>
        <w:spacing w:after="0"/>
        <w:ind w:left="0"/>
        <w:jc w:val="both"/>
      </w:pPr>
      <w:r>
        <w:rPr>
          <w:rFonts w:ascii="Times New Roman"/>
          <w:b w:val="false"/>
          <w:i w:val="false"/>
          <w:color w:val="000000"/>
          <w:sz w:val="28"/>
        </w:rPr>
        <w:t xml:space="preserve">
      22. Субординированный долг страховой (перестраховочной) организации - это необеспеченное обязательство страховой (перестраховочной) организации. </w:t>
      </w:r>
    </w:p>
    <w:bookmarkEnd w:id="55"/>
    <w:p>
      <w:pPr>
        <w:spacing w:after="0"/>
        <w:ind w:left="0"/>
        <w:jc w:val="both"/>
      </w:pPr>
      <w:r>
        <w:rPr>
          <w:rFonts w:ascii="Times New Roman"/>
          <w:b w:val="false"/>
          <w:i w:val="false"/>
          <w:color w:val="000000"/>
          <w:sz w:val="28"/>
        </w:rPr>
        <w:t xml:space="preserve">
      Субординированный долг должен соответствовать следующим условиям: </w:t>
      </w:r>
    </w:p>
    <w:bookmarkStart w:name="z60" w:id="56"/>
    <w:p>
      <w:pPr>
        <w:spacing w:after="0"/>
        <w:ind w:left="0"/>
        <w:jc w:val="both"/>
      </w:pPr>
      <w:r>
        <w:rPr>
          <w:rFonts w:ascii="Times New Roman"/>
          <w:b w:val="false"/>
          <w:i w:val="false"/>
          <w:color w:val="000000"/>
          <w:sz w:val="28"/>
        </w:rPr>
        <w:t xml:space="preserve">
      1) учитываются только полностью оплаченная сумма фактически полученных страховой (перестраховочной) организацией денег; </w:t>
      </w:r>
    </w:p>
    <w:bookmarkEnd w:id="56"/>
    <w:bookmarkStart w:name="z61" w:id="57"/>
    <w:p>
      <w:pPr>
        <w:spacing w:after="0"/>
        <w:ind w:left="0"/>
        <w:jc w:val="both"/>
      </w:pPr>
      <w:r>
        <w:rPr>
          <w:rFonts w:ascii="Times New Roman"/>
          <w:b w:val="false"/>
          <w:i w:val="false"/>
          <w:color w:val="000000"/>
          <w:sz w:val="28"/>
        </w:rPr>
        <w:t xml:space="preserve">
      2) при ликвидации страховой (перестраховочной) организации удовлетворяется в соответствии с очередностью, установленной </w:t>
      </w:r>
      <w:r>
        <w:rPr>
          <w:rFonts w:ascii="Times New Roman"/>
          <w:b w:val="false"/>
          <w:i w:val="false"/>
          <w:color w:val="000000"/>
          <w:sz w:val="28"/>
        </w:rPr>
        <w:t>статьей 72</w:t>
      </w:r>
      <w:r>
        <w:rPr>
          <w:rFonts w:ascii="Times New Roman"/>
          <w:b w:val="false"/>
          <w:i w:val="false"/>
          <w:color w:val="000000"/>
          <w:sz w:val="28"/>
        </w:rPr>
        <w:t xml:space="preserve"> Закона; </w:t>
      </w:r>
    </w:p>
    <w:bookmarkEnd w:id="57"/>
    <w:bookmarkStart w:name="z62" w:id="58"/>
    <w:p>
      <w:pPr>
        <w:spacing w:after="0"/>
        <w:ind w:left="0"/>
        <w:jc w:val="both"/>
      </w:pPr>
      <w:r>
        <w:rPr>
          <w:rFonts w:ascii="Times New Roman"/>
          <w:b w:val="false"/>
          <w:i w:val="false"/>
          <w:color w:val="000000"/>
          <w:sz w:val="28"/>
        </w:rPr>
        <w:t xml:space="preserve">
      3) может быть погашен (полностью или частично) страховой (перестраховочной) организацией, в том числе досрочно только по инициативе страховой (перестраховочной) организации, при условии, что такое погашение в соответствии с заключением уполномоченного органа по регулированию, контролю и надзору финансового рынка и финансовых организаций (далее - уполномоченный орган) впоследствии не может привести к несоблюдению страховой (перестраховочной) организацией пруденциальных нормативов, установленных настоящей Инструкцией; </w:t>
      </w:r>
    </w:p>
    <w:bookmarkEnd w:id="58"/>
    <w:bookmarkStart w:name="z63" w:id="59"/>
    <w:p>
      <w:pPr>
        <w:spacing w:after="0"/>
        <w:ind w:left="0"/>
        <w:jc w:val="both"/>
      </w:pPr>
      <w:r>
        <w:rPr>
          <w:rFonts w:ascii="Times New Roman"/>
          <w:b w:val="false"/>
          <w:i w:val="false"/>
          <w:color w:val="000000"/>
          <w:sz w:val="28"/>
        </w:rPr>
        <w:t xml:space="preserve">
      4) срок погашения субординированного долга с фиксированным сроком погашения составляет не менее пяти лет. Не менее чем за один год до даты погашения страховая (перестраховочная) организация представляет в уполномоченный орган план обеспечения фактической маржи платежеспособности на момент погашения. Данное требование не распространяется на случаи, если субординированный долг включается в расчет фактической маржи платежеспособности в следующем порядке: </w:t>
      </w:r>
    </w:p>
    <w:bookmarkEnd w:id="59"/>
    <w:p>
      <w:pPr>
        <w:spacing w:after="0"/>
        <w:ind w:left="0"/>
        <w:jc w:val="both"/>
      </w:pPr>
      <w:r>
        <w:rPr>
          <w:rFonts w:ascii="Times New Roman"/>
          <w:b w:val="false"/>
          <w:i w:val="false"/>
          <w:color w:val="000000"/>
          <w:sz w:val="28"/>
        </w:rPr>
        <w:t xml:space="preserve">
      в течение срока более пяти лет до начала погашения долга - в полной сумме долга, в течение пяти лет, оставшихся до начала погашения долга: </w:t>
      </w:r>
    </w:p>
    <w:p>
      <w:pPr>
        <w:spacing w:after="0"/>
        <w:ind w:left="0"/>
        <w:jc w:val="both"/>
      </w:pPr>
      <w:r>
        <w:rPr>
          <w:rFonts w:ascii="Times New Roman"/>
          <w:b w:val="false"/>
          <w:i w:val="false"/>
          <w:color w:val="000000"/>
          <w:sz w:val="28"/>
        </w:rPr>
        <w:t xml:space="preserve">
      1-й год - 100 процентов суммы субординированного долга; </w:t>
      </w:r>
    </w:p>
    <w:p>
      <w:pPr>
        <w:spacing w:after="0"/>
        <w:ind w:left="0"/>
        <w:jc w:val="both"/>
      </w:pPr>
      <w:r>
        <w:rPr>
          <w:rFonts w:ascii="Times New Roman"/>
          <w:b w:val="false"/>
          <w:i w:val="false"/>
          <w:color w:val="000000"/>
          <w:sz w:val="28"/>
        </w:rPr>
        <w:t xml:space="preserve">
      2-й год - 80 процентов суммы субординированного долга; </w:t>
      </w:r>
    </w:p>
    <w:p>
      <w:pPr>
        <w:spacing w:after="0"/>
        <w:ind w:left="0"/>
        <w:jc w:val="both"/>
      </w:pPr>
      <w:r>
        <w:rPr>
          <w:rFonts w:ascii="Times New Roman"/>
          <w:b w:val="false"/>
          <w:i w:val="false"/>
          <w:color w:val="000000"/>
          <w:sz w:val="28"/>
        </w:rPr>
        <w:t xml:space="preserve">
      3-й год - 60 процентов суммы субординированного долга; </w:t>
      </w:r>
    </w:p>
    <w:p>
      <w:pPr>
        <w:spacing w:after="0"/>
        <w:ind w:left="0"/>
        <w:jc w:val="both"/>
      </w:pPr>
      <w:r>
        <w:rPr>
          <w:rFonts w:ascii="Times New Roman"/>
          <w:b w:val="false"/>
          <w:i w:val="false"/>
          <w:color w:val="000000"/>
          <w:sz w:val="28"/>
        </w:rPr>
        <w:t xml:space="preserve">
      4-й год - 40 процентов суммы субординированного долга; </w:t>
      </w:r>
    </w:p>
    <w:p>
      <w:pPr>
        <w:spacing w:after="0"/>
        <w:ind w:left="0"/>
        <w:jc w:val="both"/>
      </w:pPr>
      <w:r>
        <w:rPr>
          <w:rFonts w:ascii="Times New Roman"/>
          <w:b w:val="false"/>
          <w:i w:val="false"/>
          <w:color w:val="000000"/>
          <w:sz w:val="28"/>
        </w:rPr>
        <w:t xml:space="preserve">
      5-й год - 20 процентов суммы субординированного долга; </w:t>
      </w:r>
    </w:p>
    <w:bookmarkStart w:name="z64" w:id="60"/>
    <w:p>
      <w:pPr>
        <w:spacing w:after="0"/>
        <w:ind w:left="0"/>
        <w:jc w:val="both"/>
      </w:pPr>
      <w:r>
        <w:rPr>
          <w:rFonts w:ascii="Times New Roman"/>
          <w:b w:val="false"/>
          <w:i w:val="false"/>
          <w:color w:val="000000"/>
          <w:sz w:val="28"/>
        </w:rPr>
        <w:t xml:space="preserve">
      5) в случае погашения субординированного долга, не имеющего фиксированного срока погашения, страховая (перестраховочная) организация не менее чем за пять лет до предполагаемого срока погашения представляет в уполномоченный орган план обеспечения фактической маржи платежеспособности. Настоящее требование не распространяется на случаи, когда субординированный долг не включается страховой (перестраховочной) организацией в расчет фактической маржи платежеспособности, а также в случае его досрочного погашения. В этом случае страховая (перестраховочная) организация получает заключение уполномоченного органа на досрочное погашение субординированного долга за шесть месяцев до предполагаемой даты погашения, предварительно представив план обеспечения фактической маржи платежеспособности до и после такого погашения; </w:t>
      </w:r>
    </w:p>
    <w:bookmarkEnd w:id="60"/>
    <w:bookmarkStart w:name="z65" w:id="61"/>
    <w:p>
      <w:pPr>
        <w:spacing w:after="0"/>
        <w:ind w:left="0"/>
        <w:jc w:val="both"/>
      </w:pPr>
      <w:r>
        <w:rPr>
          <w:rFonts w:ascii="Times New Roman"/>
          <w:b w:val="false"/>
          <w:i w:val="false"/>
          <w:color w:val="000000"/>
          <w:sz w:val="28"/>
        </w:rPr>
        <w:t xml:space="preserve">
      6) субординированный долг не может подлежать погашению в даты, отличные от согласованных с уполномоченным органом, за исключением ликвидации страховой (перестраховочной) организации; </w:t>
      </w:r>
    </w:p>
    <w:bookmarkEnd w:id="61"/>
    <w:bookmarkStart w:name="z66" w:id="62"/>
    <w:p>
      <w:pPr>
        <w:spacing w:after="0"/>
        <w:ind w:left="0"/>
        <w:jc w:val="both"/>
      </w:pPr>
      <w:r>
        <w:rPr>
          <w:rFonts w:ascii="Times New Roman"/>
          <w:b w:val="false"/>
          <w:i w:val="false"/>
          <w:color w:val="000000"/>
          <w:sz w:val="28"/>
        </w:rPr>
        <w:t>
      7) изменение условий субординированного долга осуществляются только при наличии согласия уполномоченного органа.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постановлением Правления Агентства РК по регулированию и надзору финансового рынка и финансовых организаций от 01.03.2010 </w:t>
      </w:r>
      <w:r>
        <w:rPr>
          <w:rFonts w:ascii="Times New Roman"/>
          <w:b w:val="false"/>
          <w:i w:val="false"/>
          <w:color w:val="ff0000"/>
          <w:sz w:val="28"/>
        </w:rPr>
        <w:t>№ 22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постановлением Правления Национального Банка  от 06.05.2014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63"/>
    <w:p>
      <w:pPr>
        <w:spacing w:after="0"/>
        <w:ind w:left="0"/>
        <w:jc w:val="both"/>
      </w:pPr>
      <w:r>
        <w:rPr>
          <w:rFonts w:ascii="Times New Roman"/>
          <w:b w:val="false"/>
          <w:i w:val="false"/>
          <w:color w:val="000000"/>
          <w:sz w:val="28"/>
        </w:rPr>
        <w:t xml:space="preserve">
       23. Облигации признаются субординированным долгом страховой (перестраховочной) организации и включаются в расчет фактической маржи платежеспособности только на основании отчета об итогах размещения выпуска облигаций, утвержденного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уполномоченным органом. </w:t>
      </w:r>
    </w:p>
    <w:bookmarkEnd w:id="63"/>
    <w:bookmarkStart w:name="z68" w:id="64"/>
    <w:p>
      <w:pPr>
        <w:spacing w:after="0"/>
        <w:ind w:left="0"/>
        <w:jc w:val="both"/>
      </w:pPr>
      <w:r>
        <w:rPr>
          <w:rFonts w:ascii="Times New Roman"/>
          <w:b w:val="false"/>
          <w:i w:val="false"/>
          <w:color w:val="000000"/>
          <w:sz w:val="28"/>
        </w:rPr>
        <w:t xml:space="preserve">
      Кроме условий, указанных в пунктах </w:t>
      </w:r>
      <w:r>
        <w:rPr>
          <w:rFonts w:ascii="Times New Roman"/>
          <w:b w:val="false"/>
          <w:i w:val="false"/>
          <w:color w:val="000000"/>
          <w:sz w:val="28"/>
        </w:rPr>
        <w:t xml:space="preserve">20 </w:t>
      </w: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настоящей Инструкции, облигации, являющиеся субординированным долгом страховой (перестраховочной) организации также должны соответствовать следующим условиям: </w:t>
      </w:r>
    </w:p>
    <w:bookmarkEnd w:id="64"/>
    <w:p>
      <w:pPr>
        <w:spacing w:after="0"/>
        <w:ind w:left="0"/>
        <w:jc w:val="both"/>
      </w:pPr>
      <w:r>
        <w:rPr>
          <w:rFonts w:ascii="Times New Roman"/>
          <w:b w:val="false"/>
          <w:i w:val="false"/>
          <w:color w:val="000000"/>
          <w:sz w:val="28"/>
        </w:rPr>
        <w:t xml:space="preserve">
      не могут быть предъявлены к погашению по инициативе собственника облигаций или без предварительного согласия уполномоченного органа; </w:t>
      </w:r>
    </w:p>
    <w:p>
      <w:pPr>
        <w:spacing w:after="0"/>
        <w:ind w:left="0"/>
        <w:jc w:val="both"/>
      </w:pPr>
      <w:r>
        <w:rPr>
          <w:rFonts w:ascii="Times New Roman"/>
          <w:b w:val="false"/>
          <w:i w:val="false"/>
          <w:color w:val="000000"/>
          <w:sz w:val="28"/>
        </w:rPr>
        <w:t xml:space="preserve">
      проспект эмиссии должен давать страховой (перестраховочной) организации право отсрочки выплаты вознаграждения по долгу; </w:t>
      </w:r>
    </w:p>
    <w:p>
      <w:pPr>
        <w:spacing w:after="0"/>
        <w:ind w:left="0"/>
        <w:jc w:val="both"/>
      </w:pPr>
      <w:r>
        <w:rPr>
          <w:rFonts w:ascii="Times New Roman"/>
          <w:b w:val="false"/>
          <w:i w:val="false"/>
          <w:color w:val="000000"/>
          <w:sz w:val="28"/>
        </w:rPr>
        <w:t xml:space="preserve">
      проспект эмиссии ценных бумаг должен предусматривать корректировку основного долга и невыплаченного вознаграждения в случае убытков и при этом обеспечивать страховой (перестраховочной) организации возможность продолжать свою деятельность.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постановлением Правления Агентства РК по регулированию и надзору финансового рынка и финансовых организаций от 01.03.2010 </w:t>
      </w:r>
      <w:r>
        <w:rPr>
          <w:rFonts w:ascii="Times New Roman"/>
          <w:b w:val="false"/>
          <w:i w:val="false"/>
          <w:color w:val="ff0000"/>
          <w:sz w:val="28"/>
        </w:rPr>
        <w:t>№ 22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69" w:id="65"/>
    <w:p>
      <w:pPr>
        <w:spacing w:after="0"/>
        <w:ind w:left="0"/>
        <w:jc w:val="both"/>
      </w:pPr>
      <w:r>
        <w:rPr>
          <w:rFonts w:ascii="Times New Roman"/>
          <w:b w:val="false"/>
          <w:i w:val="false"/>
          <w:color w:val="000000"/>
          <w:sz w:val="28"/>
        </w:rPr>
        <w:t xml:space="preserve">
       24. Фактическая маржа платежеспособности должна быть обеспечена активами, рассчитанными с учетом их классификации по качеству и ликвидности, уменьшенными на сумму страховых резервов, за минусом доли перестраховщика и обязательств, за исключением страховых резервов, в соответствии с </w:t>
      </w:r>
      <w:r>
        <w:rPr>
          <w:rFonts w:ascii="Times New Roman"/>
          <w:b w:val="false"/>
          <w:i w:val="false"/>
          <w:color w:val="000000"/>
          <w:sz w:val="28"/>
        </w:rPr>
        <w:t xml:space="preserve">пунктом 32 </w:t>
      </w:r>
      <w:r>
        <w:rPr>
          <w:rFonts w:ascii="Times New Roman"/>
          <w:b w:val="false"/>
          <w:i w:val="false"/>
          <w:color w:val="000000"/>
          <w:sz w:val="28"/>
        </w:rPr>
        <w:t xml:space="preserve">настоящей Инструкции. </w:t>
      </w:r>
    </w:p>
    <w:bookmarkEnd w:id="65"/>
    <w:p>
      <w:pPr>
        <w:spacing w:after="0"/>
        <w:ind w:left="0"/>
        <w:jc w:val="both"/>
      </w:pPr>
      <w:r>
        <w:rPr>
          <w:rFonts w:ascii="Times New Roman"/>
          <w:b w:val="false"/>
          <w:i w:val="false"/>
          <w:color w:val="000000"/>
          <w:sz w:val="28"/>
        </w:rPr>
        <w:t xml:space="preserve">
      В случае если фактическая маржа платежеспособности не обеспечена суммой активов, рассчитанной в соответствии с абзацем первым настоящего пункта, то фактическую маржу платежеспособности составляет разница между активами, рассчитанными с учетом их классификации по качеству и ликвидности, за минусом страховых резервов и обязательств, за исключением страховых резервов. </w:t>
      </w:r>
    </w:p>
    <w:bookmarkStart w:name="z70" w:id="66"/>
    <w:p>
      <w:pPr>
        <w:spacing w:after="0"/>
        <w:ind w:left="0"/>
        <w:jc w:val="left"/>
      </w:pPr>
      <w:r>
        <w:rPr>
          <w:rFonts w:ascii="Times New Roman"/>
          <w:b/>
          <w:i w:val="false"/>
          <w:color w:val="000000"/>
        </w:rPr>
        <w:t xml:space="preserve"> 5. Минимальный размер гарантийного фонда</w:t>
      </w:r>
    </w:p>
    <w:bookmarkEnd w:id="66"/>
    <w:p>
      <w:pPr>
        <w:spacing w:after="0"/>
        <w:ind w:left="0"/>
        <w:jc w:val="both"/>
      </w:pPr>
      <w:r>
        <w:rPr>
          <w:rFonts w:ascii="Times New Roman"/>
          <w:b w:val="false"/>
          <w:i w:val="false"/>
          <w:color w:val="ff0000"/>
          <w:sz w:val="28"/>
        </w:rPr>
        <w:t xml:space="preserve">
      Сноска. Заголовок главы 5 в редакции постановления Правления Национального Банка РК от 30.01.2012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 w:id="67"/>
    <w:p>
      <w:pPr>
        <w:spacing w:after="0"/>
        <w:ind w:left="0"/>
        <w:jc w:val="both"/>
      </w:pPr>
      <w:r>
        <w:rPr>
          <w:rFonts w:ascii="Times New Roman"/>
          <w:b w:val="false"/>
          <w:i w:val="false"/>
          <w:color w:val="000000"/>
          <w:sz w:val="28"/>
        </w:rPr>
        <w:t>
       25. Минимальный размер гарантийного фонда для страховых (перестраховочных) организаций составляет не менее следующих величин:</w:t>
      </w:r>
    </w:p>
    <w:bookmarkEnd w:id="67"/>
    <w:p>
      <w:pPr>
        <w:spacing w:after="0"/>
        <w:ind w:left="0"/>
        <w:jc w:val="both"/>
      </w:pPr>
      <w:r>
        <w:rPr>
          <w:rFonts w:ascii="Times New Roman"/>
          <w:b w:val="false"/>
          <w:i w:val="false"/>
          <w:color w:val="000000"/>
          <w:sz w:val="28"/>
        </w:rPr>
        <w:t>
      для страховой организации, имеющей лицензию по отрасли "общее страхование" - 600 000 000 (шестьсот миллионов) тенге;</w:t>
      </w:r>
    </w:p>
    <w:p>
      <w:pPr>
        <w:spacing w:after="0"/>
        <w:ind w:left="0"/>
        <w:jc w:val="both"/>
      </w:pPr>
      <w:r>
        <w:rPr>
          <w:rFonts w:ascii="Times New Roman"/>
          <w:b w:val="false"/>
          <w:i w:val="false"/>
          <w:color w:val="000000"/>
          <w:sz w:val="28"/>
        </w:rPr>
        <w:t>
      для страховой организации, имеющей лицензию по отрасли "страхование жизни" - 1 100 000 000 (один миллиард сто миллионов) тенге;</w:t>
      </w:r>
    </w:p>
    <w:p>
      <w:pPr>
        <w:spacing w:after="0"/>
        <w:ind w:left="0"/>
        <w:jc w:val="both"/>
      </w:pPr>
      <w:r>
        <w:rPr>
          <w:rFonts w:ascii="Times New Roman"/>
          <w:b w:val="false"/>
          <w:i w:val="false"/>
          <w:color w:val="000000"/>
          <w:sz w:val="28"/>
        </w:rPr>
        <w:t xml:space="preserve">
      для страховой организации, имеющей лицензии по классам в добровольной форме страхования, указанных в подпунктах 9), 10), 11), 12), 13), 14), 15) </w:t>
      </w:r>
      <w:r>
        <w:rPr>
          <w:rFonts w:ascii="Times New Roman"/>
          <w:b w:val="false"/>
          <w:i w:val="false"/>
          <w:color w:val="000000"/>
          <w:sz w:val="28"/>
        </w:rPr>
        <w:t>пункта 3</w:t>
      </w:r>
      <w:r>
        <w:rPr>
          <w:rFonts w:ascii="Times New Roman"/>
          <w:b w:val="false"/>
          <w:i w:val="false"/>
          <w:color w:val="000000"/>
          <w:sz w:val="28"/>
        </w:rPr>
        <w:t xml:space="preserve"> статьи 6 Закона и любого из классов в обязательной форме страхования - 1 000 000 000 (один миллиард) тенге;</w:t>
      </w:r>
    </w:p>
    <w:p>
      <w:pPr>
        <w:spacing w:after="0"/>
        <w:ind w:left="0"/>
        <w:jc w:val="both"/>
      </w:pPr>
      <w:r>
        <w:rPr>
          <w:rFonts w:ascii="Times New Roman"/>
          <w:b w:val="false"/>
          <w:i w:val="false"/>
          <w:color w:val="000000"/>
          <w:sz w:val="28"/>
        </w:rPr>
        <w:t>
      для перестраховочной организации, осуществляющей перестрахование как исключительный вид деятельности - 780 000 000 (семьсот восемьдесят миллионов) тенге.</w:t>
      </w:r>
    </w:p>
    <w:p>
      <w:pPr>
        <w:spacing w:after="0"/>
        <w:ind w:left="0"/>
        <w:jc w:val="both"/>
      </w:pPr>
      <w:r>
        <w:rPr>
          <w:rFonts w:ascii="Times New Roman"/>
          <w:b w:val="false"/>
          <w:i w:val="false"/>
          <w:color w:val="000000"/>
          <w:sz w:val="28"/>
        </w:rPr>
        <w:t xml:space="preserve">
      Минимальный размер гарантийного фонда для страховых (перестраховочных) организаций уменьшается на 10 (десять) процентов, если доля обязательств по классу, указанному в подпункте 2) </w:t>
      </w:r>
      <w:r>
        <w:rPr>
          <w:rFonts w:ascii="Times New Roman"/>
          <w:b w:val="false"/>
          <w:i w:val="false"/>
          <w:color w:val="000000"/>
          <w:sz w:val="28"/>
        </w:rPr>
        <w:t>пункта 3</w:t>
      </w:r>
      <w:r>
        <w:rPr>
          <w:rFonts w:ascii="Times New Roman"/>
          <w:b w:val="false"/>
          <w:i w:val="false"/>
          <w:color w:val="000000"/>
          <w:sz w:val="28"/>
        </w:rPr>
        <w:t xml:space="preserve"> статьи 6 Закона, составляет более 90 (девяноста) процентов в общем объеме обязательств страховой (перестраховочной) организации на отчетную дату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Правления Национального Банка РК от 06.05.2014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8"/>
    <w:p>
      <w:pPr>
        <w:spacing w:after="0"/>
        <w:ind w:left="0"/>
        <w:jc w:val="both"/>
      </w:pPr>
      <w:r>
        <w:rPr>
          <w:rFonts w:ascii="Times New Roman"/>
          <w:b w:val="false"/>
          <w:i w:val="false"/>
          <w:color w:val="000000"/>
          <w:sz w:val="28"/>
        </w:rPr>
        <w:t xml:space="preserve">
       26. Исключен постановлением Правления Агентства РК по регулированию и надзору финансового рынка и финансовых организаций от 01.03.2010 </w:t>
      </w:r>
      <w:r>
        <w:rPr>
          <w:rFonts w:ascii="Times New Roman"/>
          <w:b w:val="false"/>
          <w:i w:val="false"/>
          <w:color w:val="000000"/>
          <w:sz w:val="28"/>
        </w:rPr>
        <w:t>№ 22</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000000"/>
          <w:sz w:val="28"/>
        </w:rPr>
        <w:t>).</w:t>
      </w:r>
    </w:p>
    <w:bookmarkEnd w:id="68"/>
    <w:bookmarkStart w:name="z73" w:id="69"/>
    <w:p>
      <w:pPr>
        <w:spacing w:after="0"/>
        <w:ind w:left="0"/>
        <w:jc w:val="both"/>
      </w:pPr>
      <w:r>
        <w:rPr>
          <w:rFonts w:ascii="Times New Roman"/>
          <w:b w:val="false"/>
          <w:i w:val="false"/>
          <w:color w:val="000000"/>
          <w:sz w:val="28"/>
        </w:rPr>
        <w:t>
      27. Для страховой организации, имеющей лицензию в отрасли "общее страхование" по классу "ипотечное страхование", размер гарантийного фонда должен быть не менее следующих величин:</w:t>
      </w:r>
    </w:p>
    <w:bookmarkEnd w:id="69"/>
    <w:p>
      <w:pPr>
        <w:spacing w:after="0"/>
        <w:ind w:left="0"/>
        <w:jc w:val="both"/>
      </w:pPr>
      <w:r>
        <w:rPr>
          <w:rFonts w:ascii="Times New Roman"/>
          <w:b w:val="false"/>
          <w:i w:val="false"/>
          <w:color w:val="000000"/>
          <w:sz w:val="28"/>
        </w:rPr>
        <w:t>
      до 1 апреля 2010 года - 900 000 000 (девятьсот миллионов) тенге;</w:t>
      </w:r>
    </w:p>
    <w:p>
      <w:pPr>
        <w:spacing w:after="0"/>
        <w:ind w:left="0"/>
        <w:jc w:val="both"/>
      </w:pPr>
      <w:r>
        <w:rPr>
          <w:rFonts w:ascii="Times New Roman"/>
          <w:b w:val="false"/>
          <w:i w:val="false"/>
          <w:color w:val="000000"/>
          <w:sz w:val="28"/>
        </w:rPr>
        <w:t>
      с 1 апреля 2010 года - 1 080 000 000 (один миллиард восемьдесят миллионов) тенге;</w:t>
      </w:r>
    </w:p>
    <w:p>
      <w:pPr>
        <w:spacing w:after="0"/>
        <w:ind w:left="0"/>
        <w:jc w:val="both"/>
      </w:pPr>
      <w:r>
        <w:rPr>
          <w:rFonts w:ascii="Times New Roman"/>
          <w:b w:val="false"/>
          <w:i w:val="false"/>
          <w:color w:val="000000"/>
          <w:sz w:val="28"/>
        </w:rPr>
        <w:t>
      с 1 января 2011 года - 1 300 000 000 (один миллиард триста миллионов) тенге;</w:t>
      </w:r>
    </w:p>
    <w:p>
      <w:pPr>
        <w:spacing w:after="0"/>
        <w:ind w:left="0"/>
        <w:jc w:val="both"/>
      </w:pPr>
      <w:r>
        <w:rPr>
          <w:rFonts w:ascii="Times New Roman"/>
          <w:b w:val="false"/>
          <w:i w:val="false"/>
          <w:color w:val="000000"/>
          <w:sz w:val="28"/>
        </w:rPr>
        <w:t>
      с 1 января 2012 года - 1 500 000 000 (один миллиард пятьсот миллионов)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постановления Правления Агентства РК по регулированию и надзору финансового рынка и финансовых организаций от 28.08.2009 </w:t>
      </w:r>
      <w:r>
        <w:rPr>
          <w:rFonts w:ascii="Times New Roman"/>
          <w:b w:val="false"/>
          <w:i w:val="false"/>
          <w:color w:val="ff0000"/>
          <w:sz w:val="28"/>
        </w:rPr>
        <w:t>№ 198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74" w:id="70"/>
    <w:p>
      <w:pPr>
        <w:spacing w:after="0"/>
        <w:ind w:left="0"/>
        <w:jc w:val="both"/>
      </w:pPr>
      <w:r>
        <w:rPr>
          <w:rFonts w:ascii="Times New Roman"/>
          <w:b w:val="false"/>
          <w:i w:val="false"/>
          <w:color w:val="000000"/>
          <w:sz w:val="28"/>
        </w:rPr>
        <w:t xml:space="preserve">
       28. Исключен постановлением Правления Агентства РК по регулированию и надзору финансового рынка и финансовых организаций от 01.03.2010 </w:t>
      </w:r>
      <w:r>
        <w:rPr>
          <w:rFonts w:ascii="Times New Roman"/>
          <w:b w:val="false"/>
          <w:i w:val="false"/>
          <w:color w:val="000000"/>
          <w:sz w:val="28"/>
        </w:rPr>
        <w:t>№ 22</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000000"/>
          <w:sz w:val="28"/>
        </w:rPr>
        <w:t>).</w:t>
      </w:r>
    </w:p>
    <w:bookmarkEnd w:id="70"/>
    <w:bookmarkStart w:name="z75" w:id="71"/>
    <w:p>
      <w:pPr>
        <w:spacing w:after="0"/>
        <w:ind w:left="0"/>
        <w:jc w:val="left"/>
      </w:pPr>
      <w:r>
        <w:rPr>
          <w:rFonts w:ascii="Times New Roman"/>
          <w:b/>
          <w:i w:val="false"/>
          <w:color w:val="000000"/>
        </w:rPr>
        <w:t xml:space="preserve"> 6. Норматив достаточности маржи платежеспособности и гарантийного фонда</w:t>
      </w:r>
    </w:p>
    <w:bookmarkEnd w:id="71"/>
    <w:p>
      <w:pPr>
        <w:spacing w:after="0"/>
        <w:ind w:left="0"/>
        <w:jc w:val="both"/>
      </w:pPr>
      <w:r>
        <w:rPr>
          <w:rFonts w:ascii="Times New Roman"/>
          <w:b w:val="false"/>
          <w:i w:val="false"/>
          <w:color w:val="ff0000"/>
          <w:sz w:val="28"/>
        </w:rPr>
        <w:t xml:space="preserve">
      Сноска. Заголовок главы 6 в редакции постановления Правления Национального Банка РК от 30.01.2012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6" w:id="72"/>
    <w:p>
      <w:pPr>
        <w:spacing w:after="0"/>
        <w:ind w:left="0"/>
        <w:jc w:val="both"/>
      </w:pPr>
      <w:r>
        <w:rPr>
          <w:rFonts w:ascii="Times New Roman"/>
          <w:b w:val="false"/>
          <w:i w:val="false"/>
          <w:color w:val="000000"/>
          <w:sz w:val="28"/>
        </w:rPr>
        <w:t xml:space="preserve">
       29. Если минимальный размер маржи платежеспособности меньше минимального гарантийного фонда, то минимальный размер маржи платежеспособности составляет величина, равная минимальному гарантийному фонду. </w:t>
      </w:r>
    </w:p>
    <w:bookmarkEnd w:id="72"/>
    <w:bookmarkStart w:name="z77" w:id="73"/>
    <w:p>
      <w:pPr>
        <w:spacing w:after="0"/>
        <w:ind w:left="0"/>
        <w:jc w:val="both"/>
      </w:pPr>
      <w:r>
        <w:rPr>
          <w:rFonts w:ascii="Times New Roman"/>
          <w:b w:val="false"/>
          <w:i w:val="false"/>
          <w:color w:val="000000"/>
          <w:sz w:val="28"/>
        </w:rPr>
        <w:t xml:space="preserve">
      30. Минимальный размер маржи платежеспособности или гарантийного фонда страховой (перестраховочной) организации увеличивается на сумму обязательств, передаваемых (переданных) в перестрахование страховым (перестраховочным) организациям резидентам и нерезидентам Республики Казахстан по действующим договорам перестрахования в зависимости от рейтинговой оценки перестраховщика или значения норматива достаточности фактической маржи платежеспособности перестраховочной организации-резидента Республики Казахстан,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настоящей Инструкции.</w:t>
      </w:r>
    </w:p>
    <w:bookmarkEnd w:id="73"/>
    <w:p>
      <w:pPr>
        <w:spacing w:after="0"/>
        <w:ind w:left="0"/>
        <w:jc w:val="both"/>
      </w:pPr>
      <w:r>
        <w:rPr>
          <w:rFonts w:ascii="Times New Roman"/>
          <w:b w:val="false"/>
          <w:i w:val="false"/>
          <w:color w:val="000000"/>
          <w:sz w:val="28"/>
        </w:rPr>
        <w:t>
      В случае снижения рейтинговой оценки или значения норматива достаточности фактической маржи платежеспособности перестраховщика, страховая (перестраховочная) организация использует значение рейтинговой оценки или значения норматива достаточности фактической маржи платежеспособности перестраховщика на дату заключения договора перестрахования, в течение срока действия договора перестрахования, но не более 12 (двенадцати)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постановления Правления Национального Банка РК от 24.12.2014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74"/>
    <w:p>
      <w:pPr>
        <w:spacing w:after="0"/>
        <w:ind w:left="0"/>
        <w:jc w:val="both"/>
      </w:pPr>
      <w:r>
        <w:rPr>
          <w:rFonts w:ascii="Times New Roman"/>
          <w:b w:val="false"/>
          <w:i w:val="false"/>
          <w:color w:val="000000"/>
          <w:sz w:val="28"/>
        </w:rPr>
        <w:t xml:space="preserve">
       31. Норматив достаточности фактической маржи платежеспособности рассчитывается как отношение маржи платежеспособности к минимальному размеру маржи платежеспособности по формуле: </w:t>
      </w:r>
    </w:p>
    <w:bookmarkEnd w:id="74"/>
    <w:p>
      <w:pPr>
        <w:spacing w:after="0"/>
        <w:ind w:left="0"/>
        <w:jc w:val="both"/>
      </w:pPr>
      <w:r>
        <w:rPr>
          <w:rFonts w:ascii="Times New Roman"/>
          <w:b w:val="false"/>
          <w:i w:val="false"/>
          <w:color w:val="000000"/>
          <w:sz w:val="28"/>
        </w:rPr>
        <w:t xml:space="preserve">
      ФМП </w:t>
      </w:r>
    </w:p>
    <w:p>
      <w:pPr>
        <w:spacing w:after="0"/>
        <w:ind w:left="0"/>
        <w:jc w:val="both"/>
      </w:pPr>
      <w:r>
        <w:rPr>
          <w:rFonts w:ascii="Times New Roman"/>
          <w:b w:val="false"/>
          <w:i w:val="false"/>
          <w:color w:val="000000"/>
          <w:sz w:val="28"/>
        </w:rPr>
        <w:t xml:space="preserve">
      Нмп = ------------- &gt;= 1, </w:t>
      </w:r>
    </w:p>
    <w:p>
      <w:pPr>
        <w:spacing w:after="0"/>
        <w:ind w:left="0"/>
        <w:jc w:val="both"/>
      </w:pPr>
      <w:r>
        <w:rPr>
          <w:rFonts w:ascii="Times New Roman"/>
          <w:b w:val="false"/>
          <w:i w:val="false"/>
          <w:color w:val="000000"/>
          <w:sz w:val="28"/>
        </w:rPr>
        <w:t xml:space="preserve">
      ММП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Нмп - норматив достаточности маржи платежеспособности; </w:t>
      </w:r>
    </w:p>
    <w:p>
      <w:pPr>
        <w:spacing w:after="0"/>
        <w:ind w:left="0"/>
        <w:jc w:val="both"/>
      </w:pPr>
      <w:r>
        <w:rPr>
          <w:rFonts w:ascii="Times New Roman"/>
          <w:b w:val="false"/>
          <w:i w:val="false"/>
          <w:color w:val="000000"/>
          <w:sz w:val="28"/>
        </w:rPr>
        <w:t xml:space="preserve">
      ФМП - фактическая маржа платежеспособности; </w:t>
      </w:r>
    </w:p>
    <w:p>
      <w:pPr>
        <w:spacing w:after="0"/>
        <w:ind w:left="0"/>
        <w:jc w:val="both"/>
      </w:pPr>
      <w:r>
        <w:rPr>
          <w:rFonts w:ascii="Times New Roman"/>
          <w:b w:val="false"/>
          <w:i w:val="false"/>
          <w:color w:val="000000"/>
          <w:sz w:val="28"/>
        </w:rPr>
        <w:t xml:space="preserve">
      ММП - минимальный размер маржа платежеспособности. </w:t>
      </w:r>
    </w:p>
    <w:p>
      <w:pPr>
        <w:spacing w:after="0"/>
        <w:ind w:left="0"/>
        <w:jc w:val="both"/>
      </w:pPr>
      <w:r>
        <w:rPr>
          <w:rFonts w:ascii="Times New Roman"/>
          <w:b w:val="false"/>
          <w:i w:val="false"/>
          <w:color w:val="000000"/>
          <w:sz w:val="28"/>
        </w:rPr>
        <w:t xml:space="preserve">
      Норматив достаточности фактической маржи платежеспособности страховой (перестраховочной) организации должен быть не менее единицы. </w:t>
      </w:r>
    </w:p>
    <w:bookmarkStart w:name="z79" w:id="75"/>
    <w:p>
      <w:pPr>
        <w:spacing w:after="0"/>
        <w:ind w:left="0"/>
        <w:jc w:val="both"/>
      </w:pPr>
      <w:r>
        <w:rPr>
          <w:rFonts w:ascii="Times New Roman"/>
          <w:b w:val="false"/>
          <w:i w:val="false"/>
          <w:color w:val="000000"/>
          <w:sz w:val="28"/>
        </w:rPr>
        <w:t xml:space="preserve">
      32. В расчет стоимости активов страховой (перестраховочной) организации с учетом их классификации по качеству и ликвидности, включаются: </w:t>
      </w:r>
    </w:p>
    <w:bookmarkEnd w:id="75"/>
    <w:bookmarkStart w:name="z80" w:id="76"/>
    <w:p>
      <w:pPr>
        <w:spacing w:after="0"/>
        <w:ind w:left="0"/>
        <w:jc w:val="both"/>
      </w:pPr>
      <w:r>
        <w:rPr>
          <w:rFonts w:ascii="Times New Roman"/>
          <w:b w:val="false"/>
          <w:i w:val="false"/>
          <w:color w:val="000000"/>
          <w:sz w:val="28"/>
        </w:rPr>
        <w:t>
      1) деньги:</w:t>
      </w:r>
    </w:p>
    <w:bookmarkEnd w:id="76"/>
    <w:p>
      <w:pPr>
        <w:spacing w:after="0"/>
        <w:ind w:left="0"/>
        <w:jc w:val="both"/>
      </w:pPr>
      <w:r>
        <w:rPr>
          <w:rFonts w:ascii="Times New Roman"/>
          <w:b w:val="false"/>
          <w:i w:val="false"/>
          <w:color w:val="000000"/>
          <w:sz w:val="28"/>
        </w:rPr>
        <w:t>
      деньги в кассе в сумме, не превышающей один процент от суммы активов страховой (перестраховочной) организации за минусом активов перестрахования, - в объеме ста процентов от балансовой стоимости;</w:t>
      </w:r>
    </w:p>
    <w:p>
      <w:pPr>
        <w:spacing w:after="0"/>
        <w:ind w:left="0"/>
        <w:jc w:val="both"/>
      </w:pPr>
      <w:r>
        <w:rPr>
          <w:rFonts w:ascii="Times New Roman"/>
          <w:b w:val="false"/>
          <w:i w:val="false"/>
          <w:color w:val="000000"/>
          <w:sz w:val="28"/>
        </w:rPr>
        <w:t xml:space="preserve">
      деньги в пути, в банках второго уровня Республики Казахстан,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36 настоящей Инструкции, - в объеме ста процентов от балансовой стоимости; </w:t>
      </w:r>
    </w:p>
    <w:p>
      <w:pPr>
        <w:spacing w:after="0"/>
        <w:ind w:left="0"/>
        <w:jc w:val="both"/>
      </w:pPr>
      <w:r>
        <w:rPr>
          <w:rFonts w:ascii="Times New Roman"/>
          <w:b w:val="false"/>
          <w:i w:val="false"/>
          <w:color w:val="000000"/>
          <w:sz w:val="28"/>
        </w:rPr>
        <w:t xml:space="preserve">
      деньги на текущих счетах в банках второго уровня Республики Казахстан,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36 настоящей Инструкции, и Национальном Банке Республики Казахстан, - в объеме ста процентов от балансовой стоимости; </w:t>
      </w:r>
    </w:p>
    <w:p>
      <w:pPr>
        <w:spacing w:after="0"/>
        <w:ind w:left="0"/>
        <w:jc w:val="both"/>
      </w:pPr>
      <w:r>
        <w:rPr>
          <w:rFonts w:ascii="Times New Roman"/>
          <w:b w:val="false"/>
          <w:i w:val="false"/>
          <w:color w:val="000000"/>
          <w:sz w:val="28"/>
        </w:rPr>
        <w:t xml:space="preserve">
      деньги на картсчетах в банках второго уровня Республики Казахстан,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36 настоящей Инструкции, - в объеме ста процентов от балансовой стоимости; </w:t>
      </w:r>
    </w:p>
    <w:bookmarkStart w:name="z81" w:id="77"/>
    <w:p>
      <w:pPr>
        <w:spacing w:after="0"/>
        <w:ind w:left="0"/>
        <w:jc w:val="both"/>
      </w:pPr>
      <w:r>
        <w:rPr>
          <w:rFonts w:ascii="Times New Roman"/>
          <w:b w:val="false"/>
          <w:i w:val="false"/>
          <w:color w:val="000000"/>
          <w:sz w:val="28"/>
        </w:rPr>
        <w:t xml:space="preserve">
      2) вклады, размещенные в банках второго уровня Республики Казахстан, указанные в </w:t>
      </w:r>
      <w:r>
        <w:rPr>
          <w:rFonts w:ascii="Times New Roman"/>
          <w:b w:val="false"/>
          <w:i w:val="false"/>
          <w:color w:val="000000"/>
          <w:sz w:val="28"/>
        </w:rPr>
        <w:t>подпункте 3)</w:t>
      </w:r>
      <w:r>
        <w:rPr>
          <w:rFonts w:ascii="Times New Roman"/>
          <w:b w:val="false"/>
          <w:i w:val="false"/>
          <w:color w:val="000000"/>
          <w:sz w:val="28"/>
        </w:rPr>
        <w:t xml:space="preserve"> пункта 36 настоящей Инструкции и Национальном Банке Республики Казахстан, - в объемах, указанных в приложениях </w:t>
      </w:r>
      <w:r>
        <w:rPr>
          <w:rFonts w:ascii="Times New Roman"/>
          <w:b w:val="false"/>
          <w:i w:val="false"/>
          <w:color w:val="000000"/>
          <w:sz w:val="28"/>
        </w:rPr>
        <w:t xml:space="preserve">4, </w:t>
      </w:r>
      <w:r>
        <w:rPr>
          <w:rFonts w:ascii="Times New Roman"/>
          <w:b w:val="false"/>
          <w:i w:val="false"/>
          <w:color w:val="000000"/>
          <w:sz w:val="28"/>
        </w:rPr>
        <w:t xml:space="preserve">6 </w:t>
      </w:r>
      <w:r>
        <w:rPr>
          <w:rFonts w:ascii="Times New Roman"/>
          <w:b w:val="false"/>
          <w:i w:val="false"/>
          <w:color w:val="000000"/>
          <w:sz w:val="28"/>
        </w:rPr>
        <w:t xml:space="preserve">к настоящей Инструкции; </w:t>
      </w:r>
    </w:p>
    <w:bookmarkEnd w:id="77"/>
    <w:bookmarkStart w:name="z82" w:id="78"/>
    <w:p>
      <w:pPr>
        <w:spacing w:after="0"/>
        <w:ind w:left="0"/>
        <w:jc w:val="both"/>
      </w:pPr>
      <w:r>
        <w:rPr>
          <w:rFonts w:ascii="Times New Roman"/>
          <w:b w:val="false"/>
          <w:i w:val="false"/>
          <w:color w:val="000000"/>
          <w:sz w:val="28"/>
        </w:rPr>
        <w:t xml:space="preserve">
      3) финансовые инструменты, указанные в </w:t>
      </w:r>
      <w:r>
        <w:rPr>
          <w:rFonts w:ascii="Times New Roman"/>
          <w:b w:val="false"/>
          <w:i w:val="false"/>
          <w:color w:val="000000"/>
          <w:sz w:val="28"/>
        </w:rPr>
        <w:t>подпунктах</w:t>
      </w:r>
      <w:r>
        <w:rPr>
          <w:rFonts w:ascii="Times New Roman"/>
          <w:b w:val="false"/>
          <w:i w:val="false"/>
          <w:color w:val="000000"/>
          <w:sz w:val="28"/>
        </w:rPr>
        <w:t xml:space="preserve"> 4) - 13) пункта 36 настоящей Инструкции - в объеме, указанном в приложении </w:t>
      </w:r>
      <w:r>
        <w:rPr>
          <w:rFonts w:ascii="Times New Roman"/>
          <w:b w:val="false"/>
          <w:i w:val="false"/>
          <w:color w:val="000000"/>
          <w:sz w:val="28"/>
        </w:rPr>
        <w:t>4</w:t>
      </w:r>
      <w:r>
        <w:rPr>
          <w:rFonts w:ascii="Times New Roman"/>
          <w:b w:val="false"/>
          <w:i w:val="false"/>
          <w:color w:val="000000"/>
          <w:sz w:val="28"/>
        </w:rPr>
        <w:t xml:space="preserve"> к настоящей Инструкции; </w:t>
      </w:r>
    </w:p>
    <w:bookmarkEnd w:id="78"/>
    <w:bookmarkStart w:name="z83" w:id="79"/>
    <w:p>
      <w:pPr>
        <w:spacing w:after="0"/>
        <w:ind w:left="0"/>
        <w:jc w:val="both"/>
      </w:pPr>
      <w:r>
        <w:rPr>
          <w:rFonts w:ascii="Times New Roman"/>
          <w:b w:val="false"/>
          <w:i w:val="false"/>
          <w:color w:val="000000"/>
          <w:sz w:val="28"/>
        </w:rPr>
        <w:t xml:space="preserve">
      4) акции акционерного общества "Фонд гарантирования страховых выплат" - в объеме ста процентов от балансовой стоимости (с учетом сумм основного долга и начисленного вознаграждения), за вычетом резерва по сомнительным долгам; </w:t>
      </w:r>
    </w:p>
    <w:bookmarkEnd w:id="79"/>
    <w:bookmarkStart w:name="z84" w:id="80"/>
    <w:p>
      <w:pPr>
        <w:spacing w:after="0"/>
        <w:ind w:left="0"/>
        <w:jc w:val="both"/>
      </w:pPr>
      <w:r>
        <w:rPr>
          <w:rFonts w:ascii="Times New Roman"/>
          <w:b w:val="false"/>
          <w:i w:val="false"/>
          <w:color w:val="000000"/>
          <w:sz w:val="28"/>
        </w:rPr>
        <w:t xml:space="preserve">
      5) нематериальные активы: </w:t>
      </w:r>
    </w:p>
    <w:bookmarkEnd w:id="80"/>
    <w:p>
      <w:pPr>
        <w:spacing w:after="0"/>
        <w:ind w:left="0"/>
        <w:jc w:val="both"/>
      </w:pPr>
      <w:r>
        <w:rPr>
          <w:rFonts w:ascii="Times New Roman"/>
          <w:b w:val="false"/>
          <w:i w:val="false"/>
          <w:color w:val="000000"/>
          <w:sz w:val="28"/>
        </w:rPr>
        <w:t xml:space="preserve">
      программное обеспечение, приобретенное для целей основной деятельности страховой (перестраховочной) организации - в размере себестоимости с учетом накопленной амортизации и не превышающем десять процентов от активов страховой (перестраховочной) организации за минусом активов перестрахования; </w:t>
      </w:r>
    </w:p>
    <w:bookmarkStart w:name="z85" w:id="81"/>
    <w:p>
      <w:pPr>
        <w:spacing w:after="0"/>
        <w:ind w:left="0"/>
        <w:jc w:val="both"/>
      </w:pPr>
      <w:r>
        <w:rPr>
          <w:rFonts w:ascii="Times New Roman"/>
          <w:b w:val="false"/>
          <w:i w:val="false"/>
          <w:color w:val="000000"/>
          <w:sz w:val="28"/>
        </w:rPr>
        <w:t>
      6) суммы к получению от перестраховщиков, страховые премии к получению от страхователей (перестрахователей) и посредников в сумме, не превышающей десять процентов от суммы активов страховой (перестраховочной) организации за минусом активов перестрахования, за вычетом резерва по сомнительным долгам.</w:t>
      </w:r>
    </w:p>
    <w:bookmarkEnd w:id="81"/>
    <w:bookmarkStart w:name="z261" w:id="82"/>
    <w:p>
      <w:pPr>
        <w:spacing w:after="0"/>
        <w:ind w:left="0"/>
        <w:jc w:val="both"/>
      </w:pPr>
      <w:r>
        <w:rPr>
          <w:rFonts w:ascii="Times New Roman"/>
          <w:b w:val="false"/>
          <w:i w:val="false"/>
          <w:color w:val="000000"/>
          <w:sz w:val="28"/>
        </w:rPr>
        <w:t>
      Страховые премии к получению от страхователей включаются в расчет стоимости активов страховой (перестраховочной) организации с учетом их классификации по качеству и ликвидности в случае уплаты страхователем 1/12 части страховой премии по договору страхования или первого страхового взноса по договору накопительного страхования.</w:t>
      </w:r>
    </w:p>
    <w:bookmarkEnd w:id="82"/>
    <w:bookmarkStart w:name="z262" w:id="83"/>
    <w:p>
      <w:pPr>
        <w:spacing w:after="0"/>
        <w:ind w:left="0"/>
        <w:jc w:val="both"/>
      </w:pPr>
      <w:r>
        <w:rPr>
          <w:rFonts w:ascii="Times New Roman"/>
          <w:b w:val="false"/>
          <w:i w:val="false"/>
          <w:color w:val="000000"/>
          <w:sz w:val="28"/>
        </w:rPr>
        <w:t>
      Страховые премии к получению от перестрахователей включаются в расчет стоимости активов страховой (перестраховочной) организации с учетом их классификации по качеству и ликвидности в случае уплаты перестрахователем 1/12 части страховой премии по договору перестрахования;</w:t>
      </w:r>
    </w:p>
    <w:bookmarkEnd w:id="83"/>
    <w:bookmarkStart w:name="z86" w:id="84"/>
    <w:p>
      <w:pPr>
        <w:spacing w:after="0"/>
        <w:ind w:left="0"/>
        <w:jc w:val="both"/>
      </w:pPr>
      <w:r>
        <w:rPr>
          <w:rFonts w:ascii="Times New Roman"/>
          <w:b w:val="false"/>
          <w:i w:val="false"/>
          <w:color w:val="000000"/>
          <w:sz w:val="28"/>
        </w:rPr>
        <w:t xml:space="preserve">
      7) займы страхователям страховой организации, осуществляющей деятельность в отрасли "страхование жизни" - в объеме ста процентов от суммы основного долга; </w:t>
      </w:r>
    </w:p>
    <w:bookmarkEnd w:id="84"/>
    <w:bookmarkStart w:name="z87" w:id="85"/>
    <w:p>
      <w:pPr>
        <w:spacing w:after="0"/>
        <w:ind w:left="0"/>
        <w:jc w:val="both"/>
      </w:pPr>
      <w:r>
        <w:rPr>
          <w:rFonts w:ascii="Times New Roman"/>
          <w:b w:val="false"/>
          <w:i w:val="false"/>
          <w:color w:val="000000"/>
          <w:sz w:val="28"/>
        </w:rPr>
        <w:t xml:space="preserve">
      8) исключен постановлением Правления Агентства РК по регулированию и надзору финансового рынка и финансовых организаций от 01.03.2010 </w:t>
      </w:r>
      <w:r>
        <w:rPr>
          <w:rFonts w:ascii="Times New Roman"/>
          <w:b w:val="false"/>
          <w:i w:val="false"/>
          <w:color w:val="000000"/>
          <w:sz w:val="28"/>
        </w:rPr>
        <w:t>№ 22</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000000"/>
          <w:sz w:val="28"/>
        </w:rPr>
        <w:t>);</w:t>
      </w:r>
    </w:p>
    <w:bookmarkEnd w:id="85"/>
    <w:bookmarkStart w:name="z88" w:id="86"/>
    <w:p>
      <w:pPr>
        <w:spacing w:after="0"/>
        <w:ind w:left="0"/>
        <w:jc w:val="both"/>
      </w:pPr>
      <w:r>
        <w:rPr>
          <w:rFonts w:ascii="Times New Roman"/>
          <w:b w:val="false"/>
          <w:i w:val="false"/>
          <w:color w:val="000000"/>
          <w:sz w:val="28"/>
        </w:rPr>
        <w:t>
      9) основные средства в виде недвижимого имущества в сумме, не превышающей пять процентов от суммы активов страховой (перестраховочной) организации за минусом активов перестрахования - в объеме ста процентов от балансовой стоимости с учетом накопленной амортизации.</w:t>
      </w:r>
    </w:p>
    <w:bookmarkEnd w:id="86"/>
    <w:p>
      <w:pPr>
        <w:spacing w:after="0"/>
        <w:ind w:left="0"/>
        <w:jc w:val="both"/>
      </w:pPr>
      <w:r>
        <w:rPr>
          <w:rFonts w:ascii="Times New Roman"/>
          <w:b w:val="false"/>
          <w:i w:val="false"/>
          <w:color w:val="000000"/>
          <w:sz w:val="28"/>
        </w:rPr>
        <w:t>
      В расчет стоимости активов страховой (перестраховочной) организации с учетом их классификации по качеству и ликвидности не включается дебиторская задолженность, просроченная по условиям договора, дебиторская задолженность, образовавшаяся по договорам страхования, срок действия страховой (перестраховочной) защиты по которым не наступил, а также дебиторская задолженность крупных участников, дочерних организаций, организаций, в которых страховая (перестраховочная) организация является крупным участником или имеет значительное участие, а также иных аффилиированных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постановлениями Правления Агентства РК по регулированию и надзору финансового рынка и финансовых организаций от 30.11.2009 </w:t>
      </w:r>
      <w:r>
        <w:rPr>
          <w:rFonts w:ascii="Times New Roman"/>
          <w:b w:val="false"/>
          <w:i w:val="false"/>
          <w:color w:val="ff0000"/>
          <w:sz w:val="28"/>
        </w:rPr>
        <w:t>№ 238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01.03.2010 </w:t>
      </w:r>
      <w:r>
        <w:rPr>
          <w:rFonts w:ascii="Times New Roman"/>
          <w:b w:val="false"/>
          <w:i w:val="false"/>
          <w:color w:val="ff0000"/>
          <w:sz w:val="28"/>
        </w:rPr>
        <w:t>№ 22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Правления Национального Банка РК от 06.05.2014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33. Страховая (перестраховочная) организация ежедневно соблюдает норматив достаточности высоколиквидных активов, рассчитываемый как отношение стоимости высоколиквидных активов к сумме страховых резервов за минусом доли перестраховщика, по формуле: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ВА</w:t>
      </w:r>
    </w:p>
    <w:p>
      <w:pPr>
        <w:spacing w:after="0"/>
        <w:ind w:left="0"/>
        <w:jc w:val="both"/>
      </w:pPr>
      <w:r>
        <w:rPr>
          <w:rFonts w:ascii="Times New Roman"/>
          <w:b w:val="false"/>
          <w:i w:val="false"/>
          <w:color w:val="000000"/>
          <w:sz w:val="28"/>
        </w:rPr>
        <w:t xml:space="preserve">
      Нва = ------------- </w:t>
      </w:r>
      <w:r>
        <w:rPr>
          <w:rFonts w:ascii="Times New Roman"/>
          <w:b w:val="false"/>
          <w:i w:val="false"/>
          <w:color w:val="000000"/>
          <w:sz w:val="28"/>
          <w:u w:val="single"/>
        </w:rPr>
        <w:t>&gt;</w:t>
      </w:r>
      <w:r>
        <w:rPr>
          <w:rFonts w:ascii="Times New Roman"/>
          <w:b w:val="false"/>
          <w:i w:val="false"/>
          <w:color w:val="000000"/>
          <w:sz w:val="28"/>
        </w:rPr>
        <w:t xml:space="preserve"> 1,</w:t>
      </w:r>
    </w:p>
    <w:p>
      <w:pPr>
        <w:spacing w:after="0"/>
        <w:ind w:left="0"/>
        <w:jc w:val="both"/>
      </w:pPr>
      <w:r>
        <w:rPr>
          <w:rFonts w:ascii="Times New Roman"/>
          <w:b w:val="false"/>
          <w:i w:val="false"/>
          <w:color w:val="000000"/>
          <w:sz w:val="28"/>
        </w:rPr>
        <w:t>
      СР</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Нва - норматив достаточности высоколиквидных активов;</w:t>
      </w:r>
    </w:p>
    <w:p>
      <w:pPr>
        <w:spacing w:after="0"/>
        <w:ind w:left="0"/>
        <w:jc w:val="both"/>
      </w:pPr>
      <w:r>
        <w:rPr>
          <w:rFonts w:ascii="Times New Roman"/>
          <w:b w:val="false"/>
          <w:i w:val="false"/>
          <w:color w:val="000000"/>
          <w:sz w:val="28"/>
        </w:rPr>
        <w:t xml:space="preserve">
      ВА - стоимость высоколиквидных активов на конец календарного дня, указанных в </w:t>
      </w:r>
      <w:r>
        <w:rPr>
          <w:rFonts w:ascii="Times New Roman"/>
          <w:b w:val="false"/>
          <w:i w:val="false"/>
          <w:color w:val="000000"/>
          <w:sz w:val="28"/>
        </w:rPr>
        <w:t>пункте 36</w:t>
      </w:r>
      <w:r>
        <w:rPr>
          <w:rFonts w:ascii="Times New Roman"/>
          <w:b w:val="false"/>
          <w:i w:val="false"/>
          <w:color w:val="000000"/>
          <w:sz w:val="28"/>
        </w:rPr>
        <w:t xml:space="preserve"> настоящей Инструкции;</w:t>
      </w:r>
    </w:p>
    <w:p>
      <w:pPr>
        <w:spacing w:after="0"/>
        <w:ind w:left="0"/>
        <w:jc w:val="both"/>
      </w:pPr>
      <w:r>
        <w:rPr>
          <w:rFonts w:ascii="Times New Roman"/>
          <w:b w:val="false"/>
          <w:i w:val="false"/>
          <w:color w:val="000000"/>
          <w:sz w:val="28"/>
        </w:rPr>
        <w:t xml:space="preserve">
      СР - сумма страховых резервов страховой организации за минусом доли перестраховщика на конец последнего отчетного месяца, рассчитанная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6 мая 2014 года № 76 "Об утверждении Требований к формированию, методике расчета страховых резервов и их структуре" (зарегистрированным в Реестре государственной регистрации нормативных правовых актов под № 9529) (далее – постановление № 76). Сумма страховых резервов используется до дня предоставления ежемесячной финансовой и иной отчетности в уполномоченный орган.</w:t>
      </w:r>
    </w:p>
    <w:p>
      <w:pPr>
        <w:spacing w:after="0"/>
        <w:ind w:left="0"/>
        <w:jc w:val="both"/>
      </w:pPr>
      <w:r>
        <w:rPr>
          <w:rFonts w:ascii="Times New Roman"/>
          <w:b w:val="false"/>
          <w:i w:val="false"/>
          <w:color w:val="000000"/>
          <w:sz w:val="28"/>
        </w:rPr>
        <w:t>
      Норматив достаточности высоколиквидных активов составляет не менее единицы.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постановления Правления Национального Банка РК от 06.05.2014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87"/>
    <w:p>
      <w:pPr>
        <w:spacing w:after="0"/>
        <w:ind w:left="0"/>
        <w:jc w:val="both"/>
      </w:pPr>
      <w:r>
        <w:rPr>
          <w:rFonts w:ascii="Times New Roman"/>
          <w:b w:val="false"/>
          <w:i w:val="false"/>
          <w:color w:val="000000"/>
          <w:sz w:val="28"/>
        </w:rPr>
        <w:t xml:space="preserve">
       33-1. В сумму доли перестраховщика в страховых резервах при расчете норматива достаточности высоколиквидных активов и фактической маржи платежеспособности с учетом классификации активов по качеству и ликвидности в соответствии с </w:t>
      </w:r>
      <w:r>
        <w:rPr>
          <w:rFonts w:ascii="Times New Roman"/>
          <w:b w:val="false"/>
          <w:i w:val="false"/>
          <w:color w:val="000000"/>
          <w:sz w:val="28"/>
        </w:rPr>
        <w:t>пунктом 24</w:t>
      </w:r>
      <w:r>
        <w:rPr>
          <w:rFonts w:ascii="Times New Roman"/>
          <w:b w:val="false"/>
          <w:i w:val="false"/>
          <w:color w:val="000000"/>
          <w:sz w:val="28"/>
        </w:rPr>
        <w:t xml:space="preserve"> настоящей Инструкции не включается доля перестраховщика в страховых резервах по договорам перестрахования, заключенным со страховыми (перестраховочными) организациями-резидентами Республики Казахстан и страховыми (перестраховочными) организациями-нерезидентами Республики Казахстан, в одном из следующих случаев:</w:t>
      </w:r>
    </w:p>
    <w:bookmarkEnd w:id="87"/>
    <w:p>
      <w:pPr>
        <w:spacing w:after="0"/>
        <w:ind w:left="0"/>
        <w:jc w:val="both"/>
      </w:pPr>
      <w:r>
        <w:rPr>
          <w:rFonts w:ascii="Times New Roman"/>
          <w:b w:val="false"/>
          <w:i w:val="false"/>
          <w:color w:val="000000"/>
          <w:sz w:val="28"/>
        </w:rPr>
        <w:t>
      страховая (перестраховочная) организация-нерезидент Республики Казахстан имеет международную рейтинговую оценку агентства "Standard &amp; Poor's" ниже "B-" или рейтинг аналогичного уровня одного из других рейтинговых агентств, или не имеет рейтинговую оценку данных рейтинговых агентств;</w:t>
      </w:r>
    </w:p>
    <w:p>
      <w:pPr>
        <w:spacing w:after="0"/>
        <w:ind w:left="0"/>
        <w:jc w:val="both"/>
      </w:pPr>
      <w:r>
        <w:rPr>
          <w:rFonts w:ascii="Times New Roman"/>
          <w:b w:val="false"/>
          <w:i w:val="false"/>
          <w:color w:val="000000"/>
          <w:sz w:val="28"/>
        </w:rPr>
        <w:t>
      у перестрахователя (цедента) отсутствует информация о финансовой устойчивости страховой (перестраховочной) организации-нерезидента Республики Казахстан, в том числе финансовая отчетность за последние три финансовых года, предшествующие дате заключения договора перестрахования и информация о соблюдении требований по марже платежеспособности (собственному капиталу) уполномоченного органа страны его регистрации в течение последнего отчетного периода до даты заключения договора перестрахования;</w:t>
      </w:r>
    </w:p>
    <w:p>
      <w:pPr>
        <w:spacing w:after="0"/>
        <w:ind w:left="0"/>
        <w:jc w:val="both"/>
      </w:pPr>
      <w:r>
        <w:rPr>
          <w:rFonts w:ascii="Times New Roman"/>
          <w:b w:val="false"/>
          <w:i w:val="false"/>
          <w:color w:val="000000"/>
          <w:sz w:val="28"/>
        </w:rPr>
        <w:t>
      размер страховой премии по договору факультативного перестрахования на момент передачи страхового риска превышает размер премии по договору страхования, за исключением случая превышения в результате изменения курса валюты исполнения обязательства по договору перестрахования;</w:t>
      </w:r>
    </w:p>
    <w:p>
      <w:pPr>
        <w:spacing w:after="0"/>
        <w:ind w:left="0"/>
        <w:jc w:val="both"/>
      </w:pPr>
      <w:r>
        <w:rPr>
          <w:rFonts w:ascii="Times New Roman"/>
          <w:b w:val="false"/>
          <w:i w:val="false"/>
          <w:color w:val="000000"/>
          <w:sz w:val="28"/>
        </w:rPr>
        <w:t>
      договор перестрахования предусматривает передачу менее десяти процентов объема ответственности и более пятидесяти процентов страховой премии;</w:t>
      </w:r>
    </w:p>
    <w:p>
      <w:pPr>
        <w:spacing w:after="0"/>
        <w:ind w:left="0"/>
        <w:jc w:val="both"/>
      </w:pPr>
      <w:r>
        <w:rPr>
          <w:rFonts w:ascii="Times New Roman"/>
          <w:b w:val="false"/>
          <w:i w:val="false"/>
          <w:color w:val="000000"/>
          <w:sz w:val="28"/>
        </w:rPr>
        <w:t xml:space="preserve">
      договор перестрахования заключен в противоречие политике перестрахования перестрахователя (цедента), а также положениям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 февраля 2010 года № 4 "Об утверждении Инструкции о требованиях по наличию систем управления рисками и внутреннего контроля в страховых (перестраховочных) организациях" (зарегистрированного в Реестре государственной регистрации нормативных правовых актов под № 6113);</w:t>
      </w:r>
    </w:p>
    <w:p>
      <w:pPr>
        <w:spacing w:after="0"/>
        <w:ind w:left="0"/>
        <w:jc w:val="both"/>
      </w:pPr>
      <w:r>
        <w:rPr>
          <w:rFonts w:ascii="Times New Roman"/>
          <w:b w:val="false"/>
          <w:i w:val="false"/>
          <w:color w:val="000000"/>
          <w:sz w:val="28"/>
        </w:rPr>
        <w:t>
      договор перестрахования содержит условие о получении аффилиированным лицом перестрахователя (цедента) и (или) аффилиированным лицом страхователя, за исключением перестрахователя (цедента) и застрахованного лица, части страховой премии, прибыли и (или) положительной разницы между доходами и расходами перестраховщика по договору или группе договоров перестрахования;</w:t>
      </w:r>
    </w:p>
    <w:p>
      <w:pPr>
        <w:spacing w:after="0"/>
        <w:ind w:left="0"/>
        <w:jc w:val="both"/>
      </w:pPr>
      <w:r>
        <w:rPr>
          <w:rFonts w:ascii="Times New Roman"/>
          <w:b w:val="false"/>
          <w:i w:val="false"/>
          <w:color w:val="000000"/>
          <w:sz w:val="28"/>
        </w:rPr>
        <w:t>
      договор перестрахования, предусматривает передачу всех или части страховых рисков в перестрахование по договору или классу обязательного страхования гражданско-правовой ответственности владельцев транспортных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33-1 в соответствии с постановлением Правления АФН РК от 03.09.2010 </w:t>
      </w:r>
      <w:r>
        <w:rPr>
          <w:rFonts w:ascii="Times New Roman"/>
          <w:b w:val="false"/>
          <w:i w:val="false"/>
          <w:color w:val="ff0000"/>
          <w:sz w:val="28"/>
        </w:rPr>
        <w:t>№ 146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в редакции постановления Правления Национального Банка РК от 06.05.2014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88"/>
    <w:p>
      <w:pPr>
        <w:spacing w:after="0"/>
        <w:ind w:left="0"/>
        <w:jc w:val="both"/>
      </w:pPr>
      <w:r>
        <w:rPr>
          <w:rFonts w:ascii="Times New Roman"/>
          <w:b w:val="false"/>
          <w:i w:val="false"/>
          <w:color w:val="000000"/>
          <w:sz w:val="28"/>
        </w:rPr>
        <w:t>
       33-2. Для целей настоящей Инструкции договором факультативного перестрахования признается соглашение между перестрахователем (цедентом) и перестраховщиком, в соответствии с условиями которого у перестраховщика возникает обязательство произвести страховую выплату при наступлении страхового случая по договору страхования, на который распространяется страховое покрытие, а перестрахователь (цедент) обязуется уплатить перестраховщику страховую премию, а также исполнять иные обязанности, предусмотренные данным соглашением.</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33-2 в соответствии с постановлением Правления АФН РК от 03.09.2010 </w:t>
      </w:r>
      <w:r>
        <w:rPr>
          <w:rFonts w:ascii="Times New Roman"/>
          <w:b w:val="false"/>
          <w:i w:val="false"/>
          <w:color w:val="ff0000"/>
          <w:sz w:val="28"/>
        </w:rPr>
        <w:t>№ 146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p>
    <w:bookmarkStart w:name="z200" w:id="89"/>
    <w:p>
      <w:pPr>
        <w:spacing w:after="0"/>
        <w:ind w:left="0"/>
        <w:jc w:val="both"/>
      </w:pPr>
      <w:r>
        <w:rPr>
          <w:rFonts w:ascii="Times New Roman"/>
          <w:b w:val="false"/>
          <w:i w:val="false"/>
          <w:color w:val="000000"/>
          <w:sz w:val="28"/>
        </w:rPr>
        <w:t xml:space="preserve">
      33-3. Исключен постановлением Правления Национального Банка РК от 30.01.2012 </w:t>
      </w:r>
      <w:r>
        <w:rPr>
          <w:rFonts w:ascii="Times New Roman"/>
          <w:b w:val="false"/>
          <w:i w:val="false"/>
          <w:color w:val="000000"/>
          <w:sz w:val="28"/>
        </w:rPr>
        <w:t>№ 19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9"/>
    <w:bookmarkStart w:name="z90" w:id="90"/>
    <w:p>
      <w:pPr>
        <w:spacing w:after="0"/>
        <w:ind w:left="0"/>
        <w:jc w:val="both"/>
      </w:pPr>
      <w:r>
        <w:rPr>
          <w:rFonts w:ascii="Times New Roman"/>
          <w:b w:val="false"/>
          <w:i w:val="false"/>
          <w:color w:val="000000"/>
          <w:sz w:val="28"/>
        </w:rPr>
        <w:t xml:space="preserve">
      34. Независимо от расчетного значения норматива достаточности высоколиквидных активов, норматив достаточности высоколиквидных активов считается невыполненным в случае обнаружения уполномоченным органом следующих фактов: </w:t>
      </w:r>
    </w:p>
    <w:bookmarkEnd w:id="90"/>
    <w:p>
      <w:pPr>
        <w:spacing w:after="0"/>
        <w:ind w:left="0"/>
        <w:jc w:val="both"/>
      </w:pPr>
      <w:r>
        <w:rPr>
          <w:rFonts w:ascii="Times New Roman"/>
          <w:b w:val="false"/>
          <w:i w:val="false"/>
          <w:color w:val="000000"/>
          <w:sz w:val="28"/>
        </w:rPr>
        <w:t xml:space="preserve">
      неосуществление страховой выплаты по установленному решению суда, вступившему в законную силу, в сроки, установленные </w:t>
      </w:r>
      <w:r>
        <w:rPr>
          <w:rFonts w:ascii="Times New Roman"/>
          <w:b w:val="false"/>
          <w:i w:val="false"/>
          <w:color w:val="000000"/>
          <w:sz w:val="28"/>
        </w:rPr>
        <w:t>законодательными</w:t>
      </w:r>
      <w:r>
        <w:rPr>
          <w:rFonts w:ascii="Times New Roman"/>
          <w:b w:val="false"/>
          <w:i w:val="false"/>
          <w:color w:val="000000"/>
          <w:sz w:val="28"/>
        </w:rPr>
        <w:t xml:space="preserve"> </w:t>
      </w:r>
      <w:r>
        <w:rPr>
          <w:rFonts w:ascii="Times New Roman"/>
          <w:b w:val="false"/>
          <w:i w:val="false"/>
          <w:color w:val="000000"/>
          <w:sz w:val="28"/>
        </w:rPr>
        <w:t>актами</w:t>
      </w:r>
      <w:r>
        <w:rPr>
          <w:rFonts w:ascii="Times New Roman"/>
          <w:b w:val="false"/>
          <w:i w:val="false"/>
          <w:color w:val="000000"/>
          <w:sz w:val="28"/>
        </w:rPr>
        <w:t xml:space="preserve"> </w:t>
      </w:r>
      <w:r>
        <w:rPr>
          <w:rFonts w:ascii="Times New Roman"/>
          <w:b w:val="false"/>
          <w:i w:val="false"/>
          <w:color w:val="000000"/>
          <w:sz w:val="28"/>
        </w:rPr>
        <w:t>Республики</w:t>
      </w:r>
      <w:r>
        <w:rPr>
          <w:rFonts w:ascii="Times New Roman"/>
          <w:b w:val="false"/>
          <w:i w:val="false"/>
          <w:color w:val="000000"/>
          <w:sz w:val="28"/>
        </w:rPr>
        <w:t xml:space="preserve"> </w:t>
      </w:r>
      <w:r>
        <w:rPr>
          <w:rFonts w:ascii="Times New Roman"/>
          <w:b w:val="false"/>
          <w:i w:val="false"/>
          <w:color w:val="000000"/>
          <w:sz w:val="28"/>
        </w:rPr>
        <w:t>Казахстан</w:t>
      </w:r>
      <w:r>
        <w:rPr>
          <w:rFonts w:ascii="Times New Roman"/>
          <w:b w:val="false"/>
          <w:i w:val="false"/>
          <w:color w:val="000000"/>
          <w:sz w:val="28"/>
        </w:rPr>
        <w:t xml:space="preserve"> об обязательном страховании и/или правилами (договором) страхования либо несвоевременное ее осуществление в сроки, указанные в решении суда; </w:t>
      </w:r>
    </w:p>
    <w:p>
      <w:pPr>
        <w:spacing w:after="0"/>
        <w:ind w:left="0"/>
        <w:jc w:val="both"/>
      </w:pPr>
      <w:r>
        <w:rPr>
          <w:rFonts w:ascii="Times New Roman"/>
          <w:b w:val="false"/>
          <w:i w:val="false"/>
          <w:color w:val="000000"/>
          <w:sz w:val="28"/>
        </w:rPr>
        <w:t xml:space="preserve">
      решение суда, вступившего в законную силу, о необоснованности отказа в осуществлении страховой выплаты и/или необоснованного уменьшения размера страховой выплаты. </w:t>
      </w:r>
    </w:p>
    <w:bookmarkStart w:name="z91" w:id="91"/>
    <w:p>
      <w:pPr>
        <w:spacing w:after="0"/>
        <w:ind w:left="0"/>
        <w:jc w:val="both"/>
      </w:pPr>
      <w:r>
        <w:rPr>
          <w:rFonts w:ascii="Times New Roman"/>
          <w:b w:val="false"/>
          <w:i w:val="false"/>
          <w:color w:val="000000"/>
          <w:sz w:val="28"/>
        </w:rPr>
        <w:t xml:space="preserve">
      35. Помимо рейтинговых оценок агентства "Standard &amp; Poor's" уполномоченным органом также признаются рейтинговые оценки агентств "Moody's Investors Service", "Fitch" и "A.M. Best", а также их дочерних рейтинговых организаций (далее - другие рейтинговые агентства). При этом рейтинговые оценки агентства "A.M. Best" используются только для целей </w:t>
      </w:r>
      <w:r>
        <w:rPr>
          <w:rFonts w:ascii="Times New Roman"/>
          <w:b w:val="false"/>
          <w:i w:val="false"/>
          <w:color w:val="000000"/>
          <w:sz w:val="28"/>
        </w:rPr>
        <w:t>приложения 1</w:t>
      </w:r>
      <w:r>
        <w:rPr>
          <w:rFonts w:ascii="Times New Roman"/>
          <w:b w:val="false"/>
          <w:i w:val="false"/>
          <w:color w:val="000000"/>
          <w:sz w:val="28"/>
        </w:rPr>
        <w:t xml:space="preserve"> к настоящей Инструкции.</w:t>
      </w:r>
    </w:p>
    <w:bookmarkEnd w:id="91"/>
    <w:p>
      <w:pPr>
        <w:spacing w:after="0"/>
        <w:ind w:left="0"/>
        <w:jc w:val="both"/>
      </w:pPr>
      <w:r>
        <w:rPr>
          <w:rFonts w:ascii="Times New Roman"/>
          <w:b w:val="false"/>
          <w:i w:val="false"/>
          <w:color w:val="000000"/>
          <w:sz w:val="28"/>
        </w:rPr>
        <w:t xml:space="preserve">
      Для целей настоящей Инструкции используются долгосрочные кредитные рейтинги, рейтинги финансовой устойчивости страховой (перестраховочной) организации или соответствующие им рейтинги, указанные в </w:t>
      </w:r>
      <w:r>
        <w:rPr>
          <w:rFonts w:ascii="Times New Roman"/>
          <w:b w:val="false"/>
          <w:i w:val="false"/>
          <w:color w:val="000000"/>
          <w:sz w:val="28"/>
        </w:rPr>
        <w:t>приложении 7</w:t>
      </w:r>
      <w:r>
        <w:rPr>
          <w:rFonts w:ascii="Times New Roman"/>
          <w:b w:val="false"/>
          <w:i w:val="false"/>
          <w:color w:val="000000"/>
          <w:sz w:val="28"/>
        </w:rPr>
        <w:t xml:space="preserve"> к настоящей Инструкции.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Правления Национального Банка РК от 30.01.2012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92"/>
    <w:p>
      <w:pPr>
        <w:spacing w:after="0"/>
        <w:ind w:left="0"/>
        <w:jc w:val="both"/>
      </w:pPr>
      <w:r>
        <w:rPr>
          <w:rFonts w:ascii="Times New Roman"/>
          <w:b w:val="false"/>
          <w:i w:val="false"/>
          <w:color w:val="000000"/>
          <w:sz w:val="28"/>
        </w:rPr>
        <w:t>
       36. В качестве высоколиквидных активов признаются следующие активы страховой (перестраховочной) организации:</w:t>
      </w:r>
    </w:p>
    <w:bookmarkEnd w:id="92"/>
    <w:bookmarkStart w:name="z93" w:id="93"/>
    <w:p>
      <w:pPr>
        <w:spacing w:after="0"/>
        <w:ind w:left="0"/>
        <w:jc w:val="both"/>
      </w:pPr>
      <w:r>
        <w:rPr>
          <w:rFonts w:ascii="Times New Roman"/>
          <w:b w:val="false"/>
          <w:i w:val="false"/>
          <w:color w:val="000000"/>
          <w:sz w:val="28"/>
        </w:rPr>
        <w:t>
      1) деньги в кассе в сумме, не превышающей один процент от суммы активов страховой (перестраховочной) организации за минусом активов перестрахования;</w:t>
      </w:r>
    </w:p>
    <w:bookmarkEnd w:id="93"/>
    <w:bookmarkStart w:name="z94" w:id="94"/>
    <w:p>
      <w:pPr>
        <w:spacing w:after="0"/>
        <w:ind w:left="0"/>
        <w:jc w:val="both"/>
      </w:pPr>
      <w:r>
        <w:rPr>
          <w:rFonts w:ascii="Times New Roman"/>
          <w:b w:val="false"/>
          <w:i w:val="false"/>
          <w:color w:val="000000"/>
          <w:sz w:val="28"/>
        </w:rPr>
        <w:t>
      2) вклады в Национальном Банке Республики Казахстан;</w:t>
      </w:r>
    </w:p>
    <w:bookmarkEnd w:id="94"/>
    <w:bookmarkStart w:name="z95" w:id="95"/>
    <w:p>
      <w:pPr>
        <w:spacing w:after="0"/>
        <w:ind w:left="0"/>
        <w:jc w:val="both"/>
      </w:pPr>
      <w:r>
        <w:rPr>
          <w:rFonts w:ascii="Times New Roman"/>
          <w:b w:val="false"/>
          <w:i w:val="false"/>
          <w:color w:val="000000"/>
          <w:sz w:val="28"/>
        </w:rPr>
        <w:t>
      3) вклады в банках второго уровня Республики Казахстан, соответствующих одному из следующих требований:</w:t>
      </w:r>
    </w:p>
    <w:bookmarkEnd w:id="95"/>
    <w:bookmarkStart w:name="z168" w:id="96"/>
    <w:p>
      <w:pPr>
        <w:spacing w:after="0"/>
        <w:ind w:left="0"/>
        <w:jc w:val="both"/>
      </w:pPr>
      <w:r>
        <w:rPr>
          <w:rFonts w:ascii="Times New Roman"/>
          <w:b w:val="false"/>
          <w:i w:val="false"/>
          <w:color w:val="000000"/>
          <w:sz w:val="28"/>
        </w:rPr>
        <w:t>
      имеют долгосрочный кредитный рейтинг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w:t>
      </w:r>
    </w:p>
    <w:bookmarkEnd w:id="96"/>
    <w:bookmarkStart w:name="z169" w:id="97"/>
    <w:p>
      <w:pPr>
        <w:spacing w:after="0"/>
        <w:ind w:left="0"/>
        <w:jc w:val="both"/>
      </w:pPr>
      <w:r>
        <w:rPr>
          <w:rFonts w:ascii="Times New Roman"/>
          <w:b w:val="false"/>
          <w:i w:val="false"/>
          <w:color w:val="000000"/>
          <w:sz w:val="28"/>
        </w:rPr>
        <w:t>
      являются дочерними банками-резидентами, родительские банки-нерезиденты которых имеют долгосрочный кредитный рейтинг в иностранной валюте не ниже "А-" агентства Standard &amp; Poor's или рейтинг аналогичного уровня одного из других рейтинговых агентств;</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абзаца распространяется на правоотношения, возникшие с 01.01.2013 и действует до 01.01.2014 в соответствии с постановлением Правления Национального Банка РК от 24.12.2012 </w:t>
      </w:r>
      <w:r>
        <w:rPr>
          <w:rFonts w:ascii="Times New Roman"/>
          <w:b w:val="false"/>
          <w:i w:val="false"/>
          <w:color w:val="ff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имеют долгосрочный кредитный рейтинг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"kzBB-" до "kzB+" по национальной шкале Standard &amp; Poor's, или рейтинг аналогичного уровня по национальной шкале одного из других рейтинговых агентств;</w:t>
      </w:r>
    </w:p>
    <w:bookmarkStart w:name="z96" w:id="98"/>
    <w:p>
      <w:pPr>
        <w:spacing w:after="0"/>
        <w:ind w:left="0"/>
        <w:jc w:val="both"/>
      </w:pPr>
      <w:r>
        <w:rPr>
          <w:rFonts w:ascii="Times New Roman"/>
          <w:b w:val="false"/>
          <w:i w:val="false"/>
          <w:color w:val="000000"/>
          <w:sz w:val="28"/>
        </w:rPr>
        <w:t>
      4)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bookmarkEnd w:id="98"/>
    <w:bookmarkStart w:name="z97" w:id="99"/>
    <w:p>
      <w:pPr>
        <w:spacing w:after="0"/>
        <w:ind w:left="0"/>
        <w:jc w:val="both"/>
      </w:pPr>
      <w:r>
        <w:rPr>
          <w:rFonts w:ascii="Times New Roman"/>
          <w:b w:val="false"/>
          <w:i w:val="false"/>
          <w:color w:val="000000"/>
          <w:sz w:val="28"/>
        </w:rPr>
        <w:t>
      5)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bookmarkEnd w:id="99"/>
    <w:bookmarkStart w:name="z140" w:id="100"/>
    <w:p>
      <w:pPr>
        <w:spacing w:after="0"/>
        <w:ind w:left="0"/>
        <w:jc w:val="both"/>
      </w:pPr>
      <w:r>
        <w:rPr>
          <w:rFonts w:ascii="Times New Roman"/>
          <w:b w:val="false"/>
          <w:i w:val="false"/>
          <w:color w:val="000000"/>
          <w:sz w:val="28"/>
        </w:rPr>
        <w:t>
      6) долговые ценные бумаги, выпущенные акционерным обществом "Фонд национального благосостояния "Самрук-Казына" и акционерным обществом "Национальный управляющий холдинг "Байтерек";</w:t>
      </w:r>
    </w:p>
    <w:bookmarkEnd w:id="100"/>
    <w:p>
      <w:pPr>
        <w:spacing w:after="0"/>
        <w:ind w:left="0"/>
        <w:jc w:val="both"/>
      </w:pPr>
      <w:r>
        <w:rPr>
          <w:rFonts w:ascii="Times New Roman"/>
          <w:b w:val="false"/>
          <w:i w:val="false"/>
          <w:color w:val="000000"/>
          <w:sz w:val="28"/>
        </w:rPr>
        <w:t>
      7) негосударственные ценные бумаги юридических лиц Республики Казахстан, входящих в официальный список фондовой биржи, осуществляющей деятельность на территории Республики Казахстан:</w:t>
      </w:r>
    </w:p>
    <w:p>
      <w:pPr>
        <w:spacing w:after="0"/>
        <w:ind w:left="0"/>
        <w:jc w:val="both"/>
      </w:pPr>
      <w:r>
        <w:rPr>
          <w:rFonts w:ascii="Times New Roman"/>
          <w:b w:val="false"/>
          <w:i w:val="false"/>
          <w:color w:val="000000"/>
          <w:sz w:val="28"/>
        </w:rPr>
        <w:t>
      акции эмитентов, имеющих международную рейтинговую оценку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w:t>
      </w:r>
    </w:p>
    <w:p>
      <w:pPr>
        <w:spacing w:after="0"/>
        <w:ind w:left="0"/>
        <w:jc w:val="both"/>
      </w:pPr>
      <w:r>
        <w:rPr>
          <w:rFonts w:ascii="Times New Roman"/>
          <w:b w:val="false"/>
          <w:i w:val="false"/>
          <w:color w:val="000000"/>
          <w:sz w:val="28"/>
        </w:rPr>
        <w:t xml:space="preserve">
      акции, выпущенные в соответствии с законодательством Республики Казахстан, соответствующие требованиям сектора "акции", предусмотренным </w:t>
      </w:r>
      <w:r>
        <w:rPr>
          <w:rFonts w:ascii="Times New Roman"/>
          <w:b w:val="false"/>
          <w:i w:val="false"/>
          <w:color w:val="000000"/>
          <w:sz w:val="28"/>
        </w:rPr>
        <w:t>постановлением</w:t>
      </w:r>
      <w:r>
        <w:rPr>
          <w:rFonts w:ascii="Times New Roman"/>
          <w:b w:val="false"/>
          <w:i w:val="false"/>
          <w:color w:val="000000"/>
          <w:sz w:val="28"/>
        </w:rPr>
        <w:t xml:space="preserve"> Национального Банка Республики Казахстан от 22 октября 2014 года № 189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зарегистрированным в Реестре государственной регистрации нормативных правовых актов под № 9871, (далее - постановление № 189) и депозитарные расписки, базовым активом которых являются данные акции;</w:t>
      </w:r>
    </w:p>
    <w:p>
      <w:pPr>
        <w:spacing w:after="0"/>
        <w:ind w:left="0"/>
        <w:jc w:val="both"/>
      </w:pPr>
      <w:r>
        <w:rPr>
          <w:rFonts w:ascii="Times New Roman"/>
          <w:b w:val="false"/>
          <w:i w:val="false"/>
          <w:color w:val="000000"/>
          <w:sz w:val="28"/>
        </w:rPr>
        <w:t>
      долговые ценные бумаги, выпущенные в соответствии с законодательством Республики Казахстан и других государств, имеющие международную рейтинговую оценку не ниже "В-" агентства Standard &amp; Poor's или рейтинг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w:t>
      </w:r>
    </w:p>
    <w:p>
      <w:pPr>
        <w:spacing w:after="0"/>
        <w:ind w:left="0"/>
        <w:jc w:val="both"/>
      </w:pPr>
      <w:r>
        <w:rPr>
          <w:rFonts w:ascii="Times New Roman"/>
          <w:b w:val="false"/>
          <w:i w:val="false"/>
          <w:color w:val="000000"/>
          <w:sz w:val="28"/>
        </w:rPr>
        <w:t xml:space="preserve">
      долговые ценные бумаги, имеющие рейтинговую оценку ниже уровня, указанного в абзаце четвертом подпункта 7) настоящего пункта, а также не имеющего рейтинговую оценку, включенные в официальный список фондовой биржи по категории "долговые ценные бумаги субъектов квазигосударственного сектора"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 189;</w:t>
      </w:r>
    </w:p>
    <w:p>
      <w:pPr>
        <w:spacing w:after="0"/>
        <w:ind w:left="0"/>
        <w:jc w:val="both"/>
      </w:pPr>
      <w:r>
        <w:rPr>
          <w:rFonts w:ascii="Times New Roman"/>
          <w:b w:val="false"/>
          <w:i w:val="false"/>
          <w:color w:val="000000"/>
          <w:sz w:val="28"/>
        </w:rPr>
        <w:t>
      8) негосударственные долговые ценные бумаги, включенные в официальный список фондовой биржи, за исключением ценных бумаг, указанных в абзацах четвертом и пятом подпункта 7) настоящего пункта, выпущенные организациями - резидентами Республики Казахстан в соответствии с законодательством Республики Казахстан и других государств, соответствующие следующим требованиям:</w:t>
      </w:r>
    </w:p>
    <w:p>
      <w:pPr>
        <w:spacing w:after="0"/>
        <w:ind w:left="0"/>
        <w:jc w:val="both"/>
      </w:pPr>
      <w:r>
        <w:rPr>
          <w:rFonts w:ascii="Times New Roman"/>
          <w:b w:val="false"/>
          <w:i w:val="false"/>
          <w:color w:val="000000"/>
          <w:sz w:val="28"/>
        </w:rPr>
        <w:t>
      государственная регистрация эмитента долговых ценных бумаг осуществлена не менее чем за два года до дня подачи заявления о включении его ценных бумаг в официальный список фондовой биржи;</w:t>
      </w:r>
    </w:p>
    <w:p>
      <w:pPr>
        <w:spacing w:after="0"/>
        <w:ind w:left="0"/>
        <w:jc w:val="both"/>
      </w:pPr>
      <w:r>
        <w:rPr>
          <w:rFonts w:ascii="Times New Roman"/>
          <w:b w:val="false"/>
          <w:i w:val="false"/>
          <w:color w:val="000000"/>
          <w:sz w:val="28"/>
        </w:rPr>
        <w:t>
      эмитент долговых ценных бумаг составляет финансовую отчетность в соответствии с международными стандартами финансовой отчетности (International Financial Reporting Standards - IFRS) (далее - МСФО) или стандартами финансовой отчетности, действующими в Соединенных Штатах Америки (General Accepted Accounting Principles - GAAP) (далее - СФО США);</w:t>
      </w:r>
    </w:p>
    <w:p>
      <w:pPr>
        <w:spacing w:after="0"/>
        <w:ind w:left="0"/>
        <w:jc w:val="both"/>
      </w:pPr>
      <w:r>
        <w:rPr>
          <w:rFonts w:ascii="Times New Roman"/>
          <w:b w:val="false"/>
          <w:i w:val="false"/>
          <w:color w:val="000000"/>
          <w:sz w:val="28"/>
        </w:rPr>
        <w:t>
      аудит финансовой отчетности эмитента долговых ценных бумаг производится одной из аудиторских организаций, входящих в перечень признаваемых фондовой биржей аудиторских организаций;</w:t>
      </w:r>
    </w:p>
    <w:p>
      <w:pPr>
        <w:spacing w:after="0"/>
        <w:ind w:left="0"/>
        <w:jc w:val="both"/>
      </w:pPr>
      <w:r>
        <w:rPr>
          <w:rFonts w:ascii="Times New Roman"/>
          <w:b w:val="false"/>
          <w:i w:val="false"/>
          <w:color w:val="000000"/>
          <w:sz w:val="28"/>
        </w:rPr>
        <w:t>
      финансовая отчетность эмитента долговых ценных бумаг, подтвержденная аудиторским отчетом, представлялась не менее, чем за два завершенных финансовых года;</w:t>
      </w:r>
    </w:p>
    <w:p>
      <w:pPr>
        <w:spacing w:after="0"/>
        <w:ind w:left="0"/>
        <w:jc w:val="both"/>
      </w:pPr>
      <w:r>
        <w:rPr>
          <w:rFonts w:ascii="Times New Roman"/>
          <w:b w:val="false"/>
          <w:i w:val="false"/>
          <w:color w:val="000000"/>
          <w:sz w:val="28"/>
        </w:rPr>
        <w:t>
      собственный капитал эмитента долговых ценных бумаг составляет сумму, эквивалентную не менее двум миллионам пятидесяти тысячекратному размеру месячного расчетного показателя, установленному законом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p>
    <w:p>
      <w:pPr>
        <w:spacing w:after="0"/>
        <w:ind w:left="0"/>
        <w:jc w:val="both"/>
      </w:pPr>
      <w:r>
        <w:rPr>
          <w:rFonts w:ascii="Times New Roman"/>
          <w:b w:val="false"/>
          <w:i w:val="false"/>
          <w:color w:val="000000"/>
          <w:sz w:val="28"/>
        </w:rPr>
        <w:t>
      чистая прибыль эмитента долговых ценных бумаг за один из двух последних лет составляет сумму, эквивалентную не менее восьмидесяти пяти тысяч шестисоткратному размеру месячного расчетного показателя, установленному законом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p>
    <w:p>
      <w:pPr>
        <w:spacing w:after="0"/>
        <w:ind w:left="0"/>
        <w:jc w:val="both"/>
      </w:pPr>
      <w:r>
        <w:rPr>
          <w:rFonts w:ascii="Times New Roman"/>
          <w:b w:val="false"/>
          <w:i w:val="false"/>
          <w:color w:val="000000"/>
          <w:sz w:val="28"/>
        </w:rPr>
        <w:t>
      объем продаж эмитента долговых ценных бумаг - нефинансовой организации, за исключением лизинговой организации и кредитного товарищества, по основной деятельности за каждый из двух последних лет по данным финансовой отчетности, подтвержденной аудиторским отчетом, составляет сумму, эквивалентную не менее двум миллионам пятидесяти тысячекратному размеру месячного расчетного показателя, установленному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наличие кодекса корпоративного управления, утвержденного общим собранием акционеров эмитента долговых ценных бумаг;</w:t>
      </w:r>
    </w:p>
    <w:p>
      <w:pPr>
        <w:spacing w:after="0"/>
        <w:ind w:left="0"/>
        <w:jc w:val="both"/>
      </w:pPr>
      <w:r>
        <w:rPr>
          <w:rFonts w:ascii="Times New Roman"/>
          <w:b w:val="false"/>
          <w:i w:val="false"/>
          <w:color w:val="000000"/>
          <w:sz w:val="28"/>
        </w:rPr>
        <w:t>
      наличие маркет-мейкера по долговым ценным бумаг во время нахождения данных ценных бумаг в официальном списке фондовой биржи;</w:t>
      </w:r>
    </w:p>
    <w:p>
      <w:pPr>
        <w:spacing w:after="0"/>
        <w:ind w:left="0"/>
        <w:jc w:val="both"/>
      </w:pPr>
      <w:r>
        <w:rPr>
          <w:rFonts w:ascii="Times New Roman"/>
          <w:b w:val="false"/>
          <w:i w:val="false"/>
          <w:color w:val="000000"/>
          <w:sz w:val="28"/>
        </w:rPr>
        <w:t>
      в учредительных документах эмитента долговых ценных бумаг и (или) проспекте выпуска эмиссионных ценных бумаг не содержится норм, которые ущемляют или ограничивают права собственников ценных бумаг на их отчуждение (передачу);</w:t>
      </w:r>
    </w:p>
    <w:p>
      <w:pPr>
        <w:spacing w:after="0"/>
        <w:ind w:left="0"/>
        <w:jc w:val="both"/>
      </w:pPr>
      <w:r>
        <w:rPr>
          <w:rFonts w:ascii="Times New Roman"/>
          <w:b w:val="false"/>
          <w:i w:val="false"/>
          <w:color w:val="000000"/>
          <w:sz w:val="28"/>
        </w:rPr>
        <w:t>
      9) негосударственные долговые ценные бумаги, включенные в официальный список фондовой биржи, за исключением ценных бумаг, указанных в абзацах четвертом и пятом подпункта 7), а также в подпункте 8) настоящего пункта, выпущенные организациями Республики Казахстан в соответствии с законодательством Республики Казахстан и других государств, соответствующие следующим требованиям:</w:t>
      </w:r>
    </w:p>
    <w:p>
      <w:pPr>
        <w:spacing w:after="0"/>
        <w:ind w:left="0"/>
        <w:jc w:val="both"/>
      </w:pPr>
      <w:r>
        <w:rPr>
          <w:rFonts w:ascii="Times New Roman"/>
          <w:b w:val="false"/>
          <w:i w:val="false"/>
          <w:color w:val="000000"/>
          <w:sz w:val="28"/>
        </w:rPr>
        <w:t>
      государственная регистрация эмитента долговых ценных бумаг осуществлена не менее чем за один год до дня подачи заявления о включении его ценных бумаг в официальный список фондовой биржи;</w:t>
      </w:r>
    </w:p>
    <w:p>
      <w:pPr>
        <w:spacing w:after="0"/>
        <w:ind w:left="0"/>
        <w:jc w:val="both"/>
      </w:pPr>
      <w:r>
        <w:rPr>
          <w:rFonts w:ascii="Times New Roman"/>
          <w:b w:val="false"/>
          <w:i w:val="false"/>
          <w:color w:val="000000"/>
          <w:sz w:val="28"/>
        </w:rPr>
        <w:t>
      эмитент долговых ценных бумаг составляет финансовую отчетность в соответствии с МСФО или СФО США;</w:t>
      </w:r>
    </w:p>
    <w:p>
      <w:pPr>
        <w:spacing w:after="0"/>
        <w:ind w:left="0"/>
        <w:jc w:val="both"/>
      </w:pPr>
      <w:r>
        <w:rPr>
          <w:rFonts w:ascii="Times New Roman"/>
          <w:b w:val="false"/>
          <w:i w:val="false"/>
          <w:color w:val="000000"/>
          <w:sz w:val="28"/>
        </w:rPr>
        <w:t>
      аудит финансовой отчетности эмитента долговых ценных бумаг производится одной из аудиторских организаций, входящих в перечень признаваемых фондовой биржей аудиторских организаций;</w:t>
      </w:r>
    </w:p>
    <w:p>
      <w:pPr>
        <w:spacing w:after="0"/>
        <w:ind w:left="0"/>
        <w:jc w:val="both"/>
      </w:pPr>
      <w:r>
        <w:rPr>
          <w:rFonts w:ascii="Times New Roman"/>
          <w:b w:val="false"/>
          <w:i w:val="false"/>
          <w:color w:val="000000"/>
          <w:sz w:val="28"/>
        </w:rPr>
        <w:t>
      эмитентом долговых ценных бумаг представлялась финансовая отчетность, подтвержденная аудиторским отчетом, за последний завершенный финансовый год;</w:t>
      </w:r>
    </w:p>
    <w:p>
      <w:pPr>
        <w:spacing w:after="0"/>
        <w:ind w:left="0"/>
        <w:jc w:val="both"/>
      </w:pPr>
      <w:r>
        <w:rPr>
          <w:rFonts w:ascii="Times New Roman"/>
          <w:b w:val="false"/>
          <w:i w:val="false"/>
          <w:color w:val="000000"/>
          <w:sz w:val="28"/>
        </w:rPr>
        <w:t>
      собственный капитал эмитента долговых ценных бумаг составляет сумму, эквивалентную не менее трехсот сорока тысячекратному размеру месячного расчетного показателя, установленному законом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p>
    <w:p>
      <w:pPr>
        <w:spacing w:after="0"/>
        <w:ind w:left="0"/>
        <w:jc w:val="both"/>
      </w:pPr>
      <w:r>
        <w:rPr>
          <w:rFonts w:ascii="Times New Roman"/>
          <w:b w:val="false"/>
          <w:i w:val="false"/>
          <w:color w:val="000000"/>
          <w:sz w:val="28"/>
        </w:rPr>
        <w:t>
      наличие чистой прибыли эмитента долговых ценных бумаг за один из трех завершенных финансовых лет согласно финансовой отчетности на последнюю отчетную дату, подтвержденной аудиторским отчетом;</w:t>
      </w:r>
    </w:p>
    <w:p>
      <w:pPr>
        <w:spacing w:after="0"/>
        <w:ind w:left="0"/>
        <w:jc w:val="both"/>
      </w:pPr>
      <w:r>
        <w:rPr>
          <w:rFonts w:ascii="Times New Roman"/>
          <w:b w:val="false"/>
          <w:i w:val="false"/>
          <w:color w:val="000000"/>
          <w:sz w:val="28"/>
        </w:rPr>
        <w:t>
      объем продаж эмитента долговых ценных бумаг - нефинансовой организации, за исключением лизинговой организации и кредитного товарищества, по основной деятельности за последний финансовый год по данным финансовой отчетности, подтвержденной аудиторским отчетом, составляет сумму, эквивалентную не менее трехсот сорока тысячекратному размеру месячного расчетного показателя, установленному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наличие кодекса корпоративного управления, утвержденного общим собранием акционеров эмитента долговых ценных бумаг;</w:t>
      </w:r>
    </w:p>
    <w:p>
      <w:pPr>
        <w:spacing w:after="0"/>
        <w:ind w:left="0"/>
        <w:jc w:val="both"/>
      </w:pPr>
      <w:r>
        <w:rPr>
          <w:rFonts w:ascii="Times New Roman"/>
          <w:b w:val="false"/>
          <w:i w:val="false"/>
          <w:color w:val="000000"/>
          <w:sz w:val="28"/>
        </w:rPr>
        <w:t>
      в учредительных документах эмитента долговых ценных бумаг и (или) проспекте выпуска эмиссионных ценных бумаг не содержится норм, которые ущемляют или ограничивают права собственников ценных бумаг на их отчуждение (передачу);</w:t>
      </w:r>
    </w:p>
    <w:bookmarkStart w:name="z101" w:id="101"/>
    <w:p>
      <w:pPr>
        <w:spacing w:after="0"/>
        <w:ind w:left="0"/>
        <w:jc w:val="both"/>
      </w:pPr>
      <w:r>
        <w:rPr>
          <w:rFonts w:ascii="Times New Roman"/>
          <w:b w:val="false"/>
          <w:i w:val="false"/>
          <w:color w:val="000000"/>
          <w:sz w:val="28"/>
        </w:rPr>
        <w:t>
      10) ценные бумаги, имеющие статус государственных, выпущенные центральными правительствами иностранных государств, имеющих суверенную рейтинговую оценку не ниже "ВВВ-" агентства Standard &amp; Poor's или рейтинг аналогичного уровня одного из других рейтинговых агентств;</w:t>
      </w:r>
    </w:p>
    <w:bookmarkEnd w:id="101"/>
    <w:bookmarkStart w:name="z102" w:id="102"/>
    <w:p>
      <w:pPr>
        <w:spacing w:after="0"/>
        <w:ind w:left="0"/>
        <w:jc w:val="both"/>
      </w:pPr>
      <w:r>
        <w:rPr>
          <w:rFonts w:ascii="Times New Roman"/>
          <w:b w:val="false"/>
          <w:i w:val="false"/>
          <w:color w:val="000000"/>
          <w:sz w:val="28"/>
        </w:rPr>
        <w:t>
      11) негосударственные ценные бумаги, выпущенные иностранными организациями:</w:t>
      </w:r>
    </w:p>
    <w:bookmarkEnd w:id="102"/>
    <w:bookmarkStart w:name="z164" w:id="103"/>
    <w:p>
      <w:pPr>
        <w:spacing w:after="0"/>
        <w:ind w:left="0"/>
        <w:jc w:val="both"/>
      </w:pPr>
      <w:r>
        <w:rPr>
          <w:rFonts w:ascii="Times New Roman"/>
          <w:b w:val="false"/>
          <w:i w:val="false"/>
          <w:color w:val="000000"/>
          <w:sz w:val="28"/>
        </w:rPr>
        <w:t>
      долговые ценные бумаги, имеющие международную рейтинговую оценку не ниже "ВВВ-" агентства Standard &amp; Poor's или рейтинг аналогичного уровня одного из других рейтинговых агентств;</w:t>
      </w:r>
    </w:p>
    <w:bookmarkEnd w:id="103"/>
    <w:bookmarkStart w:name="z165" w:id="104"/>
    <w:p>
      <w:pPr>
        <w:spacing w:after="0"/>
        <w:ind w:left="0"/>
        <w:jc w:val="both"/>
      </w:pPr>
      <w:r>
        <w:rPr>
          <w:rFonts w:ascii="Times New Roman"/>
          <w:b w:val="false"/>
          <w:i w:val="false"/>
          <w:color w:val="000000"/>
          <w:sz w:val="28"/>
        </w:rPr>
        <w:t>
      акции эмитентов, имеющих международную рейтинговую оценку не ниже "ВВВ-"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bookmarkEnd w:id="104"/>
    <w:bookmarkStart w:name="z176" w:id="105"/>
    <w:p>
      <w:pPr>
        <w:spacing w:after="0"/>
        <w:ind w:left="0"/>
        <w:jc w:val="both"/>
      </w:pPr>
      <w:r>
        <w:rPr>
          <w:rFonts w:ascii="Times New Roman"/>
          <w:b w:val="false"/>
          <w:i w:val="false"/>
          <w:color w:val="000000"/>
          <w:sz w:val="28"/>
        </w:rPr>
        <w:t>
      12) ценные бумаги международных финансовых организаций, перечень которых определен пунктом 37 настоящей Инструкции;</w:t>
      </w:r>
    </w:p>
    <w:bookmarkEnd w:id="105"/>
    <w:bookmarkStart w:name="z166" w:id="106"/>
    <w:p>
      <w:pPr>
        <w:spacing w:after="0"/>
        <w:ind w:left="0"/>
        <w:jc w:val="both"/>
      </w:pPr>
      <w:r>
        <w:rPr>
          <w:rFonts w:ascii="Times New Roman"/>
          <w:b w:val="false"/>
          <w:i w:val="false"/>
          <w:color w:val="000000"/>
          <w:sz w:val="28"/>
        </w:rPr>
        <w:t>
      13)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billion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международной рейтинговой оценкой не ниже "А" агентства Standard &amp; Poor's или рейтингом аналогичного уровня одного из других рейтинговых агентств.</w:t>
      </w:r>
    </w:p>
    <w:bookmarkEnd w:id="106"/>
    <w:bookmarkStart w:name="z167" w:id="107"/>
    <w:p>
      <w:pPr>
        <w:spacing w:after="0"/>
        <w:ind w:left="0"/>
        <w:jc w:val="both"/>
      </w:pPr>
      <w:r>
        <w:rPr>
          <w:rFonts w:ascii="Times New Roman"/>
          <w:b w:val="false"/>
          <w:i w:val="false"/>
          <w:color w:val="000000"/>
          <w:sz w:val="28"/>
        </w:rPr>
        <w:t>
      Финансовые инструменты, указанные в настоящем пункте, включаются в расчет высоколиквидных активов в объеме, указанном в приложении 6 к настоящей Инструкции.</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постановления Правления Национального Банка РК от 24.12.2012 </w:t>
      </w:r>
      <w:r>
        <w:rPr>
          <w:rFonts w:ascii="Times New Roman"/>
          <w:b w:val="false"/>
          <w:i w:val="false"/>
          <w:color w:val="ff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Правления Национального Банка РК от 24.12.2014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08"/>
    <w:p>
      <w:pPr>
        <w:spacing w:after="0"/>
        <w:ind w:left="0"/>
        <w:jc w:val="both"/>
      </w:pPr>
      <w:r>
        <w:rPr>
          <w:rFonts w:ascii="Times New Roman"/>
          <w:b w:val="false"/>
          <w:i w:val="false"/>
          <w:color w:val="000000"/>
          <w:sz w:val="28"/>
        </w:rPr>
        <w:t xml:space="preserve">
       37. Страховая (перестраховочная) организация может размещать свои активы в ценные бумаги, имеющие международную рейтинговую оценку не ниже "ВВВ-" агентства "Standard &amp; Poor’s", или рейтинг аналогичного уровня одного из других рейтинговых агентств, эмитированные следующими международными финансовыми организациями: </w:t>
      </w:r>
    </w:p>
    <w:bookmarkEnd w:id="108"/>
    <w:p>
      <w:pPr>
        <w:spacing w:after="0"/>
        <w:ind w:left="0"/>
        <w:jc w:val="both"/>
      </w:pPr>
      <w:r>
        <w:rPr>
          <w:rFonts w:ascii="Times New Roman"/>
          <w:b w:val="false"/>
          <w:i w:val="false"/>
          <w:color w:val="000000"/>
          <w:sz w:val="28"/>
        </w:rPr>
        <w:t xml:space="preserve">
      1) Международным банком реконструкции и развития; </w:t>
      </w:r>
    </w:p>
    <w:p>
      <w:pPr>
        <w:spacing w:after="0"/>
        <w:ind w:left="0"/>
        <w:jc w:val="both"/>
      </w:pPr>
      <w:r>
        <w:rPr>
          <w:rFonts w:ascii="Times New Roman"/>
          <w:b w:val="false"/>
          <w:i w:val="false"/>
          <w:color w:val="000000"/>
          <w:sz w:val="28"/>
        </w:rPr>
        <w:t xml:space="preserve">
      2) Европейским банком реконструкции и развития; </w:t>
      </w:r>
    </w:p>
    <w:p>
      <w:pPr>
        <w:spacing w:after="0"/>
        <w:ind w:left="0"/>
        <w:jc w:val="both"/>
      </w:pPr>
      <w:r>
        <w:rPr>
          <w:rFonts w:ascii="Times New Roman"/>
          <w:b w:val="false"/>
          <w:i w:val="false"/>
          <w:color w:val="000000"/>
          <w:sz w:val="28"/>
        </w:rPr>
        <w:t xml:space="preserve">
      3) Межамериканским банком развития; </w:t>
      </w:r>
    </w:p>
    <w:p>
      <w:pPr>
        <w:spacing w:after="0"/>
        <w:ind w:left="0"/>
        <w:jc w:val="both"/>
      </w:pPr>
      <w:r>
        <w:rPr>
          <w:rFonts w:ascii="Times New Roman"/>
          <w:b w:val="false"/>
          <w:i w:val="false"/>
          <w:color w:val="000000"/>
          <w:sz w:val="28"/>
        </w:rPr>
        <w:t xml:space="preserve">
      4) Банком международных расчетов; </w:t>
      </w:r>
    </w:p>
    <w:p>
      <w:pPr>
        <w:spacing w:after="0"/>
        <w:ind w:left="0"/>
        <w:jc w:val="both"/>
      </w:pPr>
      <w:r>
        <w:rPr>
          <w:rFonts w:ascii="Times New Roman"/>
          <w:b w:val="false"/>
          <w:i w:val="false"/>
          <w:color w:val="000000"/>
          <w:sz w:val="28"/>
        </w:rPr>
        <w:t xml:space="preserve">
      5) Азиатским банком развития; </w:t>
      </w:r>
    </w:p>
    <w:p>
      <w:pPr>
        <w:spacing w:after="0"/>
        <w:ind w:left="0"/>
        <w:jc w:val="both"/>
      </w:pPr>
      <w:r>
        <w:rPr>
          <w:rFonts w:ascii="Times New Roman"/>
          <w:b w:val="false"/>
          <w:i w:val="false"/>
          <w:color w:val="000000"/>
          <w:sz w:val="28"/>
        </w:rPr>
        <w:t xml:space="preserve">
      6) Африканским банком развития; </w:t>
      </w:r>
    </w:p>
    <w:p>
      <w:pPr>
        <w:spacing w:after="0"/>
        <w:ind w:left="0"/>
        <w:jc w:val="both"/>
      </w:pPr>
      <w:r>
        <w:rPr>
          <w:rFonts w:ascii="Times New Roman"/>
          <w:b w:val="false"/>
          <w:i w:val="false"/>
          <w:color w:val="000000"/>
          <w:sz w:val="28"/>
        </w:rPr>
        <w:t xml:space="preserve">
      7) Международной финансовой корпорацией; </w:t>
      </w:r>
    </w:p>
    <w:p>
      <w:pPr>
        <w:spacing w:after="0"/>
        <w:ind w:left="0"/>
        <w:jc w:val="both"/>
      </w:pPr>
      <w:r>
        <w:rPr>
          <w:rFonts w:ascii="Times New Roman"/>
          <w:b w:val="false"/>
          <w:i w:val="false"/>
          <w:color w:val="000000"/>
          <w:sz w:val="28"/>
        </w:rPr>
        <w:t xml:space="preserve">
      8) Исламским банком развития; </w:t>
      </w:r>
    </w:p>
    <w:p>
      <w:pPr>
        <w:spacing w:after="0"/>
        <w:ind w:left="0"/>
        <w:jc w:val="both"/>
      </w:pPr>
      <w:r>
        <w:rPr>
          <w:rFonts w:ascii="Times New Roman"/>
          <w:b w:val="false"/>
          <w:i w:val="false"/>
          <w:color w:val="000000"/>
          <w:sz w:val="28"/>
        </w:rPr>
        <w:t xml:space="preserve">
      9) Европейским инвестиционным банком; </w:t>
      </w:r>
    </w:p>
    <w:p>
      <w:pPr>
        <w:spacing w:after="0"/>
        <w:ind w:left="0"/>
        <w:jc w:val="both"/>
      </w:pPr>
      <w:r>
        <w:rPr>
          <w:rFonts w:ascii="Times New Roman"/>
          <w:b w:val="false"/>
          <w:i w:val="false"/>
          <w:color w:val="000000"/>
          <w:sz w:val="28"/>
        </w:rPr>
        <w:t xml:space="preserve">
      10) Евразийским банком развития.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изменениями, внесенными постановлением Правления Агентства РК по регулированию и надзору финансового рынка и финансовых организаций от 29.12.2008 </w:t>
      </w:r>
      <w:r>
        <w:rPr>
          <w:rFonts w:ascii="Times New Roman"/>
          <w:b w:val="false"/>
          <w:i w:val="false"/>
          <w:color w:val="ff0000"/>
          <w:sz w:val="28"/>
        </w:rPr>
        <w:t xml:space="preserve">N 250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p>
    <w:bookmarkStart w:name="z104" w:id="109"/>
    <w:p>
      <w:pPr>
        <w:spacing w:after="0"/>
        <w:ind w:left="0"/>
        <w:jc w:val="both"/>
      </w:pPr>
      <w:r>
        <w:rPr>
          <w:rFonts w:ascii="Times New Roman"/>
          <w:b w:val="false"/>
          <w:i w:val="false"/>
          <w:color w:val="000000"/>
          <w:sz w:val="28"/>
        </w:rPr>
        <w:t xml:space="preserve">
       38. Для расчета суммы активов страховой (перестраховочной) организации, согласно </w:t>
      </w:r>
      <w:r>
        <w:rPr>
          <w:rFonts w:ascii="Times New Roman"/>
          <w:b w:val="false"/>
          <w:i w:val="false"/>
          <w:color w:val="000000"/>
          <w:sz w:val="28"/>
        </w:rPr>
        <w:t>пунктам 32</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настоящей Инструкции, не учитываются: </w:t>
      </w:r>
    </w:p>
    <w:bookmarkEnd w:id="109"/>
    <w:p>
      <w:pPr>
        <w:spacing w:after="0"/>
        <w:ind w:left="0"/>
        <w:jc w:val="both"/>
      </w:pPr>
      <w:r>
        <w:rPr>
          <w:rFonts w:ascii="Times New Roman"/>
          <w:b w:val="false"/>
          <w:i w:val="false"/>
          <w:color w:val="000000"/>
          <w:sz w:val="28"/>
        </w:rPr>
        <w:t xml:space="preserve">
      1) активы, на которые право собственности страховой организации ограничено (в том числе, в результате предоставления в залог, совершения сделки по обременению актива для обеспечения исполнения обязательств), за исключением активов, являющихся предметом операций РЕПО; </w:t>
      </w:r>
    </w:p>
    <w:p>
      <w:pPr>
        <w:spacing w:after="0"/>
        <w:ind w:left="0"/>
        <w:jc w:val="both"/>
      </w:pPr>
      <w:r>
        <w:rPr>
          <w:rFonts w:ascii="Times New Roman"/>
          <w:b w:val="false"/>
          <w:i w:val="false"/>
          <w:color w:val="000000"/>
          <w:sz w:val="28"/>
        </w:rPr>
        <w:t xml:space="preserve">
      2) акции юридических лиц и вклады в банках второго уровня, которые в соответствии с Законом являются </w:t>
      </w:r>
      <w:r>
        <w:rPr>
          <w:rFonts w:ascii="Times New Roman"/>
          <w:b w:val="false"/>
          <w:i w:val="false"/>
          <w:color w:val="000000"/>
          <w:sz w:val="28"/>
        </w:rPr>
        <w:t>крупными участниками</w:t>
      </w:r>
      <w:r>
        <w:rPr>
          <w:rFonts w:ascii="Times New Roman"/>
          <w:b w:val="false"/>
          <w:i w:val="false"/>
          <w:color w:val="000000"/>
          <w:sz w:val="28"/>
        </w:rPr>
        <w:t xml:space="preserve"> или  </w:t>
      </w:r>
      <w:r>
        <w:rPr>
          <w:rFonts w:ascii="Times New Roman"/>
          <w:b w:val="false"/>
          <w:i w:val="false"/>
          <w:color w:val="000000"/>
          <w:sz w:val="28"/>
        </w:rPr>
        <w:t>дочерними организациями</w:t>
      </w:r>
      <w:r>
        <w:rPr>
          <w:rFonts w:ascii="Times New Roman"/>
          <w:b w:val="false"/>
          <w:i w:val="false"/>
          <w:color w:val="000000"/>
          <w:sz w:val="28"/>
        </w:rPr>
        <w:t>(организациями, в которых страховая (перестраховочная) организация имеет значительное участие);</w:t>
      </w:r>
    </w:p>
    <w:p>
      <w:pPr>
        <w:spacing w:after="0"/>
        <w:ind w:left="0"/>
        <w:jc w:val="both"/>
      </w:pPr>
      <w:r>
        <w:rPr>
          <w:rFonts w:ascii="Times New Roman"/>
          <w:b w:val="false"/>
          <w:i w:val="false"/>
          <w:color w:val="000000"/>
          <w:sz w:val="28"/>
        </w:rPr>
        <w:t>
      3) ценные бумаги, выпущенные юридическими лицами, являющимися аффилиированными лицами по отношению к данной организации;</w:t>
      </w:r>
    </w:p>
    <w:p>
      <w:pPr>
        <w:spacing w:after="0"/>
        <w:ind w:left="0"/>
        <w:jc w:val="both"/>
      </w:pPr>
      <w:r>
        <w:rPr>
          <w:rFonts w:ascii="Times New Roman"/>
          <w:b w:val="false"/>
          <w:i w:val="false"/>
          <w:color w:val="000000"/>
          <w:sz w:val="28"/>
        </w:rPr>
        <w:t>
      4) активы, полученные в результате размещения внутреннего резервного фонда по договорам страхования жизни с участием страхователя в инвестициях страховой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постановления Правления Национального Банка РК от 06.05.2014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110"/>
    <w:p>
      <w:pPr>
        <w:spacing w:after="0"/>
        <w:ind w:left="0"/>
        <w:jc w:val="left"/>
      </w:pPr>
      <w:r>
        <w:rPr>
          <w:rFonts w:ascii="Times New Roman"/>
          <w:b/>
          <w:i w:val="false"/>
          <w:color w:val="000000"/>
        </w:rPr>
        <w:t xml:space="preserve">  6-1. Норматив достаточности маржи платежеспособности</w:t>
      </w:r>
      <w:r>
        <w:br/>
      </w:r>
      <w:r>
        <w:rPr>
          <w:rFonts w:ascii="Times New Roman"/>
          <w:b/>
          <w:i w:val="false"/>
          <w:color w:val="000000"/>
        </w:rPr>
        <w:t>страховой группы</w:t>
      </w:r>
    </w:p>
    <w:bookmarkEnd w:id="110"/>
    <w:p>
      <w:pPr>
        <w:spacing w:after="0"/>
        <w:ind w:left="0"/>
        <w:jc w:val="both"/>
      </w:pPr>
      <w:r>
        <w:rPr>
          <w:rFonts w:ascii="Times New Roman"/>
          <w:b w:val="false"/>
          <w:i w:val="false"/>
          <w:color w:val="ff0000"/>
          <w:sz w:val="28"/>
        </w:rPr>
        <w:t xml:space="preserve">
      Сноска. Заголовок главы 6-1 в редакции постановления Правления Национального Банка РК от 30.01.2012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Инструкция дополнена главой 6-1 в соответствии с постановлением Правления АФН РК от 03.09.2010 </w:t>
      </w:r>
      <w:r>
        <w:rPr>
          <w:rFonts w:ascii="Times New Roman"/>
          <w:b w:val="false"/>
          <w:i w:val="false"/>
          <w:color w:val="ff0000"/>
          <w:sz w:val="28"/>
        </w:rPr>
        <w:t>№ 146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bookmarkStart w:name="z207" w:id="111"/>
    <w:p>
      <w:pPr>
        <w:spacing w:after="0"/>
        <w:ind w:left="0"/>
        <w:jc w:val="both"/>
      </w:pPr>
      <w:r>
        <w:rPr>
          <w:rFonts w:ascii="Times New Roman"/>
          <w:b w:val="false"/>
          <w:i w:val="false"/>
          <w:color w:val="000000"/>
          <w:sz w:val="28"/>
        </w:rPr>
        <w:t xml:space="preserve">
       39-1. Для целей расчета норматива достаточности маржи платежеспособности страховой группы под участниками страховой группы понимаются юридические лица, относящиеся к страховой группе в соответствии с </w:t>
      </w:r>
      <w:r>
        <w:rPr>
          <w:rFonts w:ascii="Times New Roman"/>
          <w:b w:val="false"/>
          <w:i w:val="false"/>
          <w:color w:val="000000"/>
          <w:sz w:val="28"/>
        </w:rPr>
        <w:t>подпунктом 23-2</w:t>
      </w:r>
      <w:r>
        <w:rPr>
          <w:rFonts w:ascii="Times New Roman"/>
          <w:b w:val="false"/>
          <w:i w:val="false"/>
          <w:color w:val="000000"/>
          <w:sz w:val="28"/>
        </w:rPr>
        <w:t>) статьи 3 Закона.</w:t>
      </w:r>
    </w:p>
    <w:bookmarkEnd w:id="111"/>
    <w:bookmarkStart w:name="z208" w:id="112"/>
    <w:p>
      <w:pPr>
        <w:spacing w:after="0"/>
        <w:ind w:left="0"/>
        <w:jc w:val="both"/>
      </w:pPr>
      <w:r>
        <w:rPr>
          <w:rFonts w:ascii="Times New Roman"/>
          <w:b w:val="false"/>
          <w:i w:val="false"/>
          <w:color w:val="000000"/>
          <w:sz w:val="28"/>
        </w:rPr>
        <w:t>
      39-2. Для целей расчета норматива достаточности маржи платежеспособности страховой группы используется неконсолидированная финансовая отчетность участников страховой группы, составленная в соответствии со стандартами финансовой и (или) регуляторной отчетности, используемыми уполномоченным органом страны нахождения участника страховой группы в целях пруденциального регулирования.</w:t>
      </w:r>
    </w:p>
    <w:bookmarkEnd w:id="112"/>
    <w:bookmarkStart w:name="z209" w:id="113"/>
    <w:p>
      <w:pPr>
        <w:spacing w:after="0"/>
        <w:ind w:left="0"/>
        <w:jc w:val="both"/>
      </w:pPr>
      <w:r>
        <w:rPr>
          <w:rFonts w:ascii="Times New Roman"/>
          <w:b w:val="false"/>
          <w:i w:val="false"/>
          <w:color w:val="000000"/>
          <w:sz w:val="28"/>
        </w:rPr>
        <w:t>
      39-3. Фактическая маржа платежеспособности страховой группы представляет собой сумму фактического размера маржи платежеспособности (собственного капитала) родительской организации страховой группы и фактических размеров маржи платежеспособности (собственных капиталов) других участников страховой группы.</w:t>
      </w:r>
    </w:p>
    <w:bookmarkEnd w:id="113"/>
    <w:bookmarkStart w:name="z210" w:id="114"/>
    <w:p>
      <w:pPr>
        <w:spacing w:after="0"/>
        <w:ind w:left="0"/>
        <w:jc w:val="both"/>
      </w:pPr>
      <w:r>
        <w:rPr>
          <w:rFonts w:ascii="Times New Roman"/>
          <w:b w:val="false"/>
          <w:i w:val="false"/>
          <w:color w:val="000000"/>
          <w:sz w:val="28"/>
        </w:rPr>
        <w:t>
      Для целей расчета фактической маржи платежеспособности страховой группы из фактического размера маржи платежеспособности (собственного капитала) участника страховой группы исключаются инвестиции, представляющие собой вложения в уставный капитал юридических лиц, субординированный долг юридических лиц, а также иные вложения в собственный капитал юридических лиц.</w:t>
      </w:r>
    </w:p>
    <w:bookmarkEnd w:id="114"/>
    <w:bookmarkStart w:name="z211" w:id="115"/>
    <w:p>
      <w:pPr>
        <w:spacing w:after="0"/>
        <w:ind w:left="0"/>
        <w:jc w:val="both"/>
      </w:pPr>
      <w:r>
        <w:rPr>
          <w:rFonts w:ascii="Times New Roman"/>
          <w:b w:val="false"/>
          <w:i w:val="false"/>
          <w:color w:val="000000"/>
          <w:sz w:val="28"/>
        </w:rPr>
        <w:t>
      Сумма инвестиций, исключенная из фактического размера маржи платежеспособности (собственного капитала) участника страховой группы в соответствии с требованиями уполномоченного органа к достаточности маржи платежеспособности (собственного капитала) участника страховой группы, в инвестиции, указанные в части второй настоящего пункта, не включается.</w:t>
      </w:r>
    </w:p>
    <w:bookmarkEnd w:id="115"/>
    <w:bookmarkStart w:name="z212" w:id="116"/>
    <w:p>
      <w:pPr>
        <w:spacing w:after="0"/>
        <w:ind w:left="0"/>
        <w:jc w:val="both"/>
      </w:pPr>
      <w:r>
        <w:rPr>
          <w:rFonts w:ascii="Times New Roman"/>
          <w:b w:val="false"/>
          <w:i w:val="false"/>
          <w:color w:val="000000"/>
          <w:sz w:val="28"/>
        </w:rPr>
        <w:t>
      39-4. Минимальный размер маржи платежеспособности страховой группы представляет собой сумму минимального размера маржи платежеспособности (собственного капитала) родительской организации страховой группы и минимальных размеров маржи платежеспособности (собственных капиталов) других участников страховой группы.</w:t>
      </w:r>
    </w:p>
    <w:bookmarkEnd w:id="116"/>
    <w:bookmarkStart w:name="z213" w:id="117"/>
    <w:p>
      <w:pPr>
        <w:spacing w:after="0"/>
        <w:ind w:left="0"/>
        <w:jc w:val="both"/>
      </w:pPr>
      <w:r>
        <w:rPr>
          <w:rFonts w:ascii="Times New Roman"/>
          <w:b w:val="false"/>
          <w:i w:val="false"/>
          <w:color w:val="000000"/>
          <w:sz w:val="28"/>
        </w:rPr>
        <w:t>
      39-5. Порядок расчета фактического и минимального размеров маржи платежеспособности (собственного капитала) участника страховой группы определяется в соответствии с нормативными правовыми актами уполномоченного органа, регулирующими порядок расчета пруденциальных нормативов данного участника страховой группы.</w:t>
      </w:r>
    </w:p>
    <w:bookmarkEnd w:id="117"/>
    <w:bookmarkStart w:name="z214" w:id="118"/>
    <w:p>
      <w:pPr>
        <w:spacing w:after="0"/>
        <w:ind w:left="0"/>
        <w:jc w:val="both"/>
      </w:pPr>
      <w:r>
        <w:rPr>
          <w:rFonts w:ascii="Times New Roman"/>
          <w:b w:val="false"/>
          <w:i w:val="false"/>
          <w:color w:val="000000"/>
          <w:sz w:val="28"/>
        </w:rPr>
        <w:t>
      Минимальный размер маржи платежеспособности (собственного капитала) участников страховой группы равен сумме активов и (или) условных и возможных обязательств участника страховой группы, взвешенных по степени кредитного риска вложений, умноженной на коэффициент достаточности собственного капитала, установленный нормативными правовыми актами уполномоченного органа, регулирующими порядок расчета пруденциальных нормативов, в отношении участника страховой группы.</w:t>
      </w:r>
    </w:p>
    <w:bookmarkEnd w:id="118"/>
    <w:bookmarkStart w:name="z215" w:id="119"/>
    <w:p>
      <w:pPr>
        <w:spacing w:after="0"/>
        <w:ind w:left="0"/>
        <w:jc w:val="both"/>
      </w:pPr>
      <w:r>
        <w:rPr>
          <w:rFonts w:ascii="Times New Roman"/>
          <w:b w:val="false"/>
          <w:i w:val="false"/>
          <w:color w:val="000000"/>
          <w:sz w:val="28"/>
        </w:rPr>
        <w:t>
      В случае если для участника страховой группы, являющегося финансовой организацией, нормативными правовыми актами уполномоченного органа не установлен порядок расчета активов и (или) условных и возможных обязательств, взвешенных по степени кредитного риска вложений, то минимальный размер маржи платежеспособности (собственного капитала) равен значению маржи платежеспособности (собственного капитала), необходимого для выполнения норматива (коэффициента) достаточности маржи платежеспособности (собственного капитала), установленного нормативными правовыми актами уполномоченного органа.</w:t>
      </w:r>
    </w:p>
    <w:bookmarkEnd w:id="119"/>
    <w:bookmarkStart w:name="z216" w:id="120"/>
    <w:p>
      <w:pPr>
        <w:spacing w:after="0"/>
        <w:ind w:left="0"/>
        <w:jc w:val="both"/>
      </w:pPr>
      <w:r>
        <w:rPr>
          <w:rFonts w:ascii="Times New Roman"/>
          <w:b w:val="false"/>
          <w:i w:val="false"/>
          <w:color w:val="000000"/>
          <w:sz w:val="28"/>
        </w:rPr>
        <w:t>
      В случае если в отношении участника страховой группы порядок расчета норматива (коэффициента) достаточности маржи платежеспособности (собственного капитала) нормативными правовыми актами уполномоченного органа не установлен, то по данному участнику:</w:t>
      </w:r>
    </w:p>
    <w:bookmarkEnd w:id="120"/>
    <w:bookmarkStart w:name="z217" w:id="121"/>
    <w:p>
      <w:pPr>
        <w:spacing w:after="0"/>
        <w:ind w:left="0"/>
        <w:jc w:val="both"/>
      </w:pPr>
      <w:r>
        <w:rPr>
          <w:rFonts w:ascii="Times New Roman"/>
          <w:b w:val="false"/>
          <w:i w:val="false"/>
          <w:color w:val="000000"/>
          <w:sz w:val="28"/>
        </w:rPr>
        <w:t>
      фактический размер маржи платежеспособности (собственного капитала) определяется на основании финансовой отчетности как разница между активами и обязательствами;</w:t>
      </w:r>
    </w:p>
    <w:bookmarkEnd w:id="121"/>
    <w:bookmarkStart w:name="z218" w:id="122"/>
    <w:p>
      <w:pPr>
        <w:spacing w:after="0"/>
        <w:ind w:left="0"/>
        <w:jc w:val="both"/>
      </w:pPr>
      <w:r>
        <w:rPr>
          <w:rFonts w:ascii="Times New Roman"/>
          <w:b w:val="false"/>
          <w:i w:val="false"/>
          <w:color w:val="000000"/>
          <w:sz w:val="28"/>
        </w:rPr>
        <w:t>
      минимальный размер маржи платежеспособности (собственного капитала) рассчитывается по формуле:</w:t>
      </w:r>
    </w:p>
    <w:bookmarkEnd w:id="122"/>
    <w:p>
      <w:pPr>
        <w:spacing w:after="0"/>
        <w:ind w:left="0"/>
        <w:jc w:val="both"/>
      </w:pPr>
      <w:r>
        <w:rPr>
          <w:rFonts w:ascii="Times New Roman"/>
          <w:b w:val="false"/>
          <w:i w:val="false"/>
          <w:color w:val="000000"/>
          <w:sz w:val="28"/>
        </w:rPr>
        <w:t>
      СК = А*0,14,</w:t>
      </w:r>
    </w:p>
    <w:bookmarkStart w:name="z219" w:id="123"/>
    <w:p>
      <w:pPr>
        <w:spacing w:after="0"/>
        <w:ind w:left="0"/>
        <w:jc w:val="both"/>
      </w:pPr>
      <w:r>
        <w:rPr>
          <w:rFonts w:ascii="Times New Roman"/>
          <w:b w:val="false"/>
          <w:i w:val="false"/>
          <w:color w:val="000000"/>
          <w:sz w:val="28"/>
        </w:rPr>
        <w:t>
      где:</w:t>
      </w:r>
    </w:p>
    <w:bookmarkEnd w:id="123"/>
    <w:bookmarkStart w:name="z220" w:id="124"/>
    <w:p>
      <w:pPr>
        <w:spacing w:after="0"/>
        <w:ind w:left="0"/>
        <w:jc w:val="both"/>
      </w:pPr>
      <w:r>
        <w:rPr>
          <w:rFonts w:ascii="Times New Roman"/>
          <w:b w:val="false"/>
          <w:i w:val="false"/>
          <w:color w:val="000000"/>
          <w:sz w:val="28"/>
        </w:rPr>
        <w:t>
      СК - минимальный размер маржи платежеспособности (собственного капитала) участника страховой группы;</w:t>
      </w:r>
    </w:p>
    <w:bookmarkEnd w:id="124"/>
    <w:bookmarkStart w:name="z221" w:id="125"/>
    <w:p>
      <w:pPr>
        <w:spacing w:after="0"/>
        <w:ind w:left="0"/>
        <w:jc w:val="both"/>
      </w:pPr>
      <w:r>
        <w:rPr>
          <w:rFonts w:ascii="Times New Roman"/>
          <w:b w:val="false"/>
          <w:i w:val="false"/>
          <w:color w:val="000000"/>
          <w:sz w:val="28"/>
        </w:rPr>
        <w:t xml:space="preserve">
      А - сумма активов, условных и возможных обязательств участника страховой группы, взвешенных по степени кредитного риска вложений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(зарегистрированного в Реестре государственной регистрации нормативных правовых актов под № 3924).</w:t>
      </w:r>
    </w:p>
    <w:bookmarkEnd w:id="125"/>
    <w:bookmarkStart w:name="z222" w:id="126"/>
    <w:p>
      <w:pPr>
        <w:spacing w:after="0"/>
        <w:ind w:left="0"/>
        <w:jc w:val="both"/>
      </w:pPr>
      <w:r>
        <w:rPr>
          <w:rFonts w:ascii="Times New Roman"/>
          <w:b w:val="false"/>
          <w:i w:val="false"/>
          <w:color w:val="000000"/>
          <w:sz w:val="28"/>
        </w:rPr>
        <w:t>
      Для целей взвешивания активов, условных и возможных обязательств по степени кредитного риска вложений активы, условные и возможные обязательства уменьшаются на сумму созданных по ним резервов (провизий).</w:t>
      </w:r>
    </w:p>
    <w:bookmarkEnd w:id="126"/>
    <w:bookmarkStart w:name="z223" w:id="127"/>
    <w:p>
      <w:pPr>
        <w:spacing w:after="0"/>
        <w:ind w:left="0"/>
        <w:jc w:val="both"/>
      </w:pPr>
      <w:r>
        <w:rPr>
          <w:rFonts w:ascii="Times New Roman"/>
          <w:b w:val="false"/>
          <w:i w:val="false"/>
          <w:color w:val="000000"/>
          <w:sz w:val="28"/>
        </w:rPr>
        <w:t>
      В расчет суммы активов, условных и возможных обязательств участников страховой группы, взвешиваемых по степени кредитного риска вложений, не включаются требования участников страховой группы друг к другу.</w:t>
      </w:r>
    </w:p>
    <w:bookmarkEnd w:id="127"/>
    <w:bookmarkStart w:name="z224" w:id="128"/>
    <w:p>
      <w:pPr>
        <w:spacing w:after="0"/>
        <w:ind w:left="0"/>
        <w:jc w:val="both"/>
      </w:pPr>
      <w:r>
        <w:rPr>
          <w:rFonts w:ascii="Times New Roman"/>
          <w:b w:val="false"/>
          <w:i w:val="false"/>
          <w:color w:val="000000"/>
          <w:sz w:val="28"/>
        </w:rPr>
        <w:t>
      39-6. Фактический и минимальный размеры маржи платежеспособности (собственного капитала) участника страховой группы, являющегося нерезидентом Республики Казахстан, определяются нормативными правовыми актами уполномоченного органа соответствующего государства, регулирующего его деятельность в стране его нахождения.</w:t>
      </w:r>
    </w:p>
    <w:bookmarkEnd w:id="128"/>
    <w:bookmarkStart w:name="z225" w:id="129"/>
    <w:p>
      <w:pPr>
        <w:spacing w:after="0"/>
        <w:ind w:left="0"/>
        <w:jc w:val="both"/>
      </w:pPr>
      <w:r>
        <w:rPr>
          <w:rFonts w:ascii="Times New Roman"/>
          <w:b w:val="false"/>
          <w:i w:val="false"/>
          <w:color w:val="000000"/>
          <w:sz w:val="28"/>
        </w:rPr>
        <w:t xml:space="preserve">
      В случае если в отношении участника страховой группы, являющегося нерезидентом Республики Казахстан, порядок расчета фактического и минимального размеров маржи платежеспособности (собственного капитала) в стране его нахождения не установлен, то фактический и минимальный размеры маржи платежеспособности (собственного капитала) определяются в соответствии с </w:t>
      </w:r>
      <w:r>
        <w:rPr>
          <w:rFonts w:ascii="Times New Roman"/>
          <w:b w:val="false"/>
          <w:i w:val="false"/>
          <w:color w:val="000000"/>
          <w:sz w:val="28"/>
        </w:rPr>
        <w:t>частью четвертой</w:t>
      </w:r>
      <w:r>
        <w:rPr>
          <w:rFonts w:ascii="Times New Roman"/>
          <w:b w:val="false"/>
          <w:i w:val="false"/>
          <w:color w:val="000000"/>
          <w:sz w:val="28"/>
        </w:rPr>
        <w:t xml:space="preserve"> пункта 39-5 настоящей Инструкции.</w:t>
      </w:r>
    </w:p>
    <w:bookmarkEnd w:id="129"/>
    <w:bookmarkStart w:name="z226" w:id="130"/>
    <w:p>
      <w:pPr>
        <w:spacing w:after="0"/>
        <w:ind w:left="0"/>
        <w:jc w:val="both"/>
      </w:pPr>
      <w:r>
        <w:rPr>
          <w:rFonts w:ascii="Times New Roman"/>
          <w:b w:val="false"/>
          <w:i w:val="false"/>
          <w:color w:val="000000"/>
          <w:sz w:val="28"/>
        </w:rPr>
        <w:t>
      39-7. Норматив достаточности маржи платежеспособности страховой группы рассчитывается по формуле:</w:t>
      </w:r>
    </w:p>
    <w:bookmarkEnd w:id="130"/>
    <w:p>
      <w:pPr>
        <w:spacing w:after="0"/>
        <w:ind w:left="0"/>
        <w:jc w:val="both"/>
      </w:pPr>
      <w:r>
        <w:rPr>
          <w:rFonts w:ascii="Times New Roman"/>
          <w:b w:val="false"/>
          <w:i w:val="false"/>
          <w:color w:val="000000"/>
          <w:sz w:val="28"/>
        </w:rPr>
        <w:t>
                                      ФМП</w:t>
      </w:r>
    </w:p>
    <w:p>
      <w:pPr>
        <w:spacing w:after="0"/>
        <w:ind w:left="0"/>
        <w:jc w:val="both"/>
      </w:pPr>
      <w:r>
        <w:rPr>
          <w:rFonts w:ascii="Times New Roman"/>
          <w:b w:val="false"/>
          <w:i w:val="false"/>
          <w:color w:val="000000"/>
          <w:sz w:val="28"/>
        </w:rPr>
        <w:t>
                            Нмп = ----------- &gt;= 1,</w:t>
      </w:r>
    </w:p>
    <w:p>
      <w:pPr>
        <w:spacing w:after="0"/>
        <w:ind w:left="0"/>
        <w:jc w:val="both"/>
      </w:pPr>
      <w:r>
        <w:rPr>
          <w:rFonts w:ascii="Times New Roman"/>
          <w:b w:val="false"/>
          <w:i w:val="false"/>
          <w:color w:val="000000"/>
          <w:sz w:val="28"/>
        </w:rPr>
        <w:t>
                                      ММП</w:t>
      </w:r>
    </w:p>
    <w:p>
      <w:pPr>
        <w:spacing w:after="0"/>
        <w:ind w:left="0"/>
        <w:jc w:val="both"/>
      </w:pPr>
      <w:r>
        <w:rPr>
          <w:rFonts w:ascii="Times New Roman"/>
          <w:b w:val="false"/>
          <w:i w:val="false"/>
          <w:color w:val="000000"/>
          <w:sz w:val="28"/>
        </w:rPr>
        <w:t>
      где:</w:t>
      </w:r>
    </w:p>
    <w:bookmarkStart w:name="z227" w:id="131"/>
    <w:p>
      <w:pPr>
        <w:spacing w:after="0"/>
        <w:ind w:left="0"/>
        <w:jc w:val="both"/>
      </w:pPr>
      <w:r>
        <w:rPr>
          <w:rFonts w:ascii="Times New Roman"/>
          <w:b w:val="false"/>
          <w:i w:val="false"/>
          <w:color w:val="000000"/>
          <w:sz w:val="28"/>
        </w:rPr>
        <w:t>
      Нмп - норматив достаточности маржи платежеспособности страховой группы;</w:t>
      </w:r>
    </w:p>
    <w:bookmarkEnd w:id="131"/>
    <w:bookmarkStart w:name="z228" w:id="132"/>
    <w:p>
      <w:pPr>
        <w:spacing w:after="0"/>
        <w:ind w:left="0"/>
        <w:jc w:val="both"/>
      </w:pPr>
      <w:r>
        <w:rPr>
          <w:rFonts w:ascii="Times New Roman"/>
          <w:b w:val="false"/>
          <w:i w:val="false"/>
          <w:color w:val="000000"/>
          <w:sz w:val="28"/>
        </w:rPr>
        <w:t>
      ФМП - фактическая маржа платежеспособности страховой группы;</w:t>
      </w:r>
    </w:p>
    <w:bookmarkEnd w:id="132"/>
    <w:bookmarkStart w:name="z229" w:id="133"/>
    <w:p>
      <w:pPr>
        <w:spacing w:after="0"/>
        <w:ind w:left="0"/>
        <w:jc w:val="both"/>
      </w:pPr>
      <w:r>
        <w:rPr>
          <w:rFonts w:ascii="Times New Roman"/>
          <w:b w:val="false"/>
          <w:i w:val="false"/>
          <w:color w:val="000000"/>
          <w:sz w:val="28"/>
        </w:rPr>
        <w:t>
      ММП - минимальный размер маржи платежеспособности страховой группы.</w:t>
      </w:r>
    </w:p>
    <w:bookmarkEnd w:id="133"/>
    <w:bookmarkStart w:name="z230" w:id="134"/>
    <w:p>
      <w:pPr>
        <w:spacing w:after="0"/>
        <w:ind w:left="0"/>
        <w:jc w:val="both"/>
      </w:pPr>
      <w:r>
        <w:rPr>
          <w:rFonts w:ascii="Times New Roman"/>
          <w:b w:val="false"/>
          <w:i w:val="false"/>
          <w:color w:val="000000"/>
          <w:sz w:val="28"/>
        </w:rPr>
        <w:t>
      Норматив достаточности фактической маржи платежеспособности страховой группы должен быть не менее единицы.</w:t>
      </w:r>
    </w:p>
    <w:bookmarkEnd w:id="134"/>
    <w:bookmarkStart w:name="z106" w:id="135"/>
    <w:p>
      <w:pPr>
        <w:spacing w:after="0"/>
        <w:ind w:left="0"/>
        <w:jc w:val="left"/>
      </w:pPr>
      <w:r>
        <w:rPr>
          <w:rFonts w:ascii="Times New Roman"/>
          <w:b/>
          <w:i w:val="false"/>
          <w:color w:val="000000"/>
        </w:rPr>
        <w:t xml:space="preserve"> 7. Нормативы диверсификации активов</w:t>
      </w:r>
    </w:p>
    <w:bookmarkEnd w:id="135"/>
    <w:p>
      <w:pPr>
        <w:spacing w:after="0"/>
        <w:ind w:left="0"/>
        <w:jc w:val="both"/>
      </w:pPr>
      <w:r>
        <w:rPr>
          <w:rFonts w:ascii="Times New Roman"/>
          <w:b w:val="false"/>
          <w:i w:val="false"/>
          <w:color w:val="ff0000"/>
          <w:sz w:val="28"/>
        </w:rPr>
        <w:t xml:space="preserve">
      Сноска. Заголовок главы 7 в редакции постановления Правления Национального Банка РК от 30.01.2012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7" w:id="136"/>
    <w:p>
      <w:pPr>
        <w:spacing w:after="0"/>
        <w:ind w:left="0"/>
        <w:jc w:val="both"/>
      </w:pPr>
      <w:r>
        <w:rPr>
          <w:rFonts w:ascii="Times New Roman"/>
          <w:b w:val="false"/>
          <w:i w:val="false"/>
          <w:color w:val="000000"/>
          <w:sz w:val="28"/>
        </w:rPr>
        <w:t xml:space="preserve">
       40. Исключен постановлением Правления Агентства РК по регулированию и надзору финансового рынка и финансовых организаций от 29.04.2009 </w:t>
      </w:r>
      <w:r>
        <w:rPr>
          <w:rFonts w:ascii="Times New Roman"/>
          <w:b w:val="false"/>
          <w:i w:val="false"/>
          <w:color w:val="000000"/>
          <w:sz w:val="28"/>
        </w:rPr>
        <w:t xml:space="preserve">N 90 </w:t>
      </w:r>
      <w:r>
        <w:rPr>
          <w:rFonts w:ascii="Times New Roman"/>
          <w:b w:val="false"/>
          <w:i w:val="false"/>
          <w:color w:val="00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000000"/>
          <w:sz w:val="28"/>
        </w:rPr>
        <w:t xml:space="preserve">). </w:t>
      </w:r>
    </w:p>
    <w:bookmarkEnd w:id="136"/>
    <w:bookmarkStart w:name="z139" w:id="137"/>
    <w:p>
      <w:pPr>
        <w:spacing w:after="0"/>
        <w:ind w:left="0"/>
        <w:jc w:val="both"/>
      </w:pPr>
      <w:r>
        <w:rPr>
          <w:rFonts w:ascii="Times New Roman"/>
          <w:b w:val="false"/>
          <w:i w:val="false"/>
          <w:color w:val="000000"/>
          <w:sz w:val="28"/>
        </w:rPr>
        <w:t xml:space="preserve">
      41. Страховая (перестраховочная) организация с 1 января 2009 года соблюдает следующие нормативы диверсификации активов: </w:t>
      </w:r>
    </w:p>
    <w:bookmarkEnd w:id="137"/>
    <w:bookmarkStart w:name="z180" w:id="138"/>
    <w:p>
      <w:pPr>
        <w:spacing w:after="0"/>
        <w:ind w:left="0"/>
        <w:jc w:val="both"/>
      </w:pPr>
      <w:r>
        <w:rPr>
          <w:rFonts w:ascii="Times New Roman"/>
          <w:b w:val="false"/>
          <w:i w:val="false"/>
          <w:color w:val="000000"/>
          <w:sz w:val="28"/>
        </w:rPr>
        <w:t xml:space="preserve">
      1) суммарное размещение в ценные бумаги (с учетом операций обратное РЕПО), вклады и деньги в одном банке второго уровня, и аффилиированных лиц данного банка - не более десяти процентов от активов страховых (перестраховочных) организаций за минусом активов перестрахования; </w:t>
      </w:r>
    </w:p>
    <w:bookmarkEnd w:id="138"/>
    <w:bookmarkStart w:name="z181" w:id="139"/>
    <w:p>
      <w:pPr>
        <w:spacing w:after="0"/>
        <w:ind w:left="0"/>
        <w:jc w:val="both"/>
      </w:pPr>
      <w:r>
        <w:rPr>
          <w:rFonts w:ascii="Times New Roman"/>
          <w:b w:val="false"/>
          <w:i w:val="false"/>
          <w:color w:val="000000"/>
          <w:sz w:val="28"/>
        </w:rPr>
        <w:t xml:space="preserve">
      2) суммарное размещение в ценные бумаги (с учетом операций обратное РЕПО) и деньги в одном юридическом лице, не являющимся банком второго уровня и аффилиированных лицах данного юридического лица - не более десяти процентов от активов страховых (перестраховочных) организаций за минусом активов перестрахования; </w:t>
      </w:r>
    </w:p>
    <w:bookmarkEnd w:id="139"/>
    <w:bookmarkStart w:name="z182" w:id="140"/>
    <w:p>
      <w:pPr>
        <w:spacing w:after="0"/>
        <w:ind w:left="0"/>
        <w:jc w:val="both"/>
      </w:pPr>
      <w:r>
        <w:rPr>
          <w:rFonts w:ascii="Times New Roman"/>
          <w:b w:val="false"/>
          <w:i w:val="false"/>
          <w:color w:val="000000"/>
          <w:sz w:val="28"/>
        </w:rPr>
        <w:t xml:space="preserve">
      2-1) суммарное размещение в ценные бумаги (с учетом операций обратное РЕПО), имеющие статус государственных, выпущенные центральным правительством иностранного государства – не более десяти процентов от активов страховых (перестраховочных) организаций за минусом активов перестрахования; </w:t>
      </w:r>
    </w:p>
    <w:bookmarkEnd w:id="140"/>
    <w:bookmarkStart w:name="z183" w:id="141"/>
    <w:p>
      <w:pPr>
        <w:spacing w:after="0"/>
        <w:ind w:left="0"/>
        <w:jc w:val="both"/>
      </w:pPr>
      <w:r>
        <w:rPr>
          <w:rFonts w:ascii="Times New Roman"/>
          <w:b w:val="false"/>
          <w:i w:val="false"/>
          <w:color w:val="000000"/>
          <w:sz w:val="28"/>
        </w:rPr>
        <w:t xml:space="preserve">
      2-2) суммарное размещение в ценные бумаги (с учетом операций обратное РЕПО) международной финансовой организации, которая входит в перечень, определенный пунктом 37 настоящей Инструкции – не более десяти процентов от активов страховых (перестраховочных) организаций за минусом активов перестрахования; </w:t>
      </w:r>
    </w:p>
    <w:bookmarkEnd w:id="141"/>
    <w:bookmarkStart w:name="z184" w:id="142"/>
    <w:p>
      <w:pPr>
        <w:spacing w:after="0"/>
        <w:ind w:left="0"/>
        <w:jc w:val="both"/>
      </w:pPr>
      <w:r>
        <w:rPr>
          <w:rFonts w:ascii="Times New Roman"/>
          <w:b w:val="false"/>
          <w:i w:val="false"/>
          <w:color w:val="000000"/>
          <w:sz w:val="28"/>
        </w:rPr>
        <w:t xml:space="preserve">
      3) сделки "Обратного РЕПО", совершаемые с участием активов страховых (перестраховочных) организаций могут заключаться на срок не более тридцати дней и только автоматическим способом - не более тридцати процентов от активов страховых (перестраховочных) организаций за минусом активов перестрахования; </w:t>
      </w:r>
    </w:p>
    <w:bookmarkEnd w:id="142"/>
    <w:bookmarkStart w:name="z185" w:id="143"/>
    <w:p>
      <w:pPr>
        <w:spacing w:after="0"/>
        <w:ind w:left="0"/>
        <w:jc w:val="both"/>
      </w:pPr>
      <w:r>
        <w:rPr>
          <w:rFonts w:ascii="Times New Roman"/>
          <w:b w:val="false"/>
          <w:i w:val="false"/>
          <w:color w:val="000000"/>
          <w:sz w:val="28"/>
        </w:rPr>
        <w:t xml:space="preserve">
      4) аффинированные драгоценные металлы и металлические депозиты - не более десяти процентов от активов страховых (перестраховочных) организаций за минусом активов перестрахования на срок не более 12 месяцев; </w:t>
      </w:r>
    </w:p>
    <w:bookmarkEnd w:id="143"/>
    <w:bookmarkStart w:name="z186" w:id="144"/>
    <w:p>
      <w:pPr>
        <w:spacing w:after="0"/>
        <w:ind w:left="0"/>
        <w:jc w:val="both"/>
      </w:pPr>
      <w:r>
        <w:rPr>
          <w:rFonts w:ascii="Times New Roman"/>
          <w:b w:val="false"/>
          <w:i w:val="false"/>
          <w:color w:val="000000"/>
          <w:sz w:val="28"/>
        </w:rPr>
        <w:t xml:space="preserve">
      5) суммарный размер займов страхователям страховой организации, осуществляющей деятельность в отрасли "страхование жизни", не должен превышать десяти процентов от активов страховых (перестраховочных) организаций за минусом активов перестрахования; </w:t>
      </w:r>
    </w:p>
    <w:bookmarkEnd w:id="144"/>
    <w:bookmarkStart w:name="z187" w:id="145"/>
    <w:p>
      <w:pPr>
        <w:spacing w:after="0"/>
        <w:ind w:left="0"/>
        <w:jc w:val="both"/>
      </w:pPr>
      <w:r>
        <w:rPr>
          <w:rFonts w:ascii="Times New Roman"/>
          <w:b w:val="false"/>
          <w:i w:val="false"/>
          <w:color w:val="000000"/>
          <w:sz w:val="28"/>
        </w:rPr>
        <w:t xml:space="preserve">
      6) исключен постановлением Правления Агентства РК по регулированию и надзору финансового рынка и финансовых организаций от 01.03.2010 </w:t>
      </w:r>
      <w:r>
        <w:rPr>
          <w:rFonts w:ascii="Times New Roman"/>
          <w:b w:val="false"/>
          <w:i w:val="false"/>
          <w:color w:val="000000"/>
          <w:sz w:val="28"/>
        </w:rPr>
        <w:t>№ 22</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000000"/>
          <w:sz w:val="28"/>
        </w:rPr>
        <w:t>);</w:t>
      </w:r>
    </w:p>
    <w:bookmarkEnd w:id="145"/>
    <w:bookmarkStart w:name="z188" w:id="146"/>
    <w:p>
      <w:pPr>
        <w:spacing w:after="0"/>
        <w:ind w:left="0"/>
        <w:jc w:val="both"/>
      </w:pPr>
      <w:r>
        <w:rPr>
          <w:rFonts w:ascii="Times New Roman"/>
          <w:b w:val="false"/>
          <w:i w:val="false"/>
          <w:color w:val="000000"/>
          <w:sz w:val="28"/>
        </w:rPr>
        <w:t xml:space="preserve">
      7) суммарный размер инвестиций в паи одного инвестиционного фонда – не более десяти процентов от активов страховых (перестраховочных) организаций за минусом активов перестрахования; </w:t>
      </w:r>
    </w:p>
    <w:bookmarkEnd w:id="146"/>
    <w:bookmarkStart w:name="z189" w:id="147"/>
    <w:p>
      <w:pPr>
        <w:spacing w:after="0"/>
        <w:ind w:left="0"/>
        <w:jc w:val="both"/>
      </w:pPr>
      <w:r>
        <w:rPr>
          <w:rFonts w:ascii="Times New Roman"/>
          <w:b w:val="false"/>
          <w:i w:val="false"/>
          <w:color w:val="000000"/>
          <w:sz w:val="28"/>
        </w:rPr>
        <w:t xml:space="preserve">
      8) суммарный размер инвестиций в долговые ценные бумаги, выпущенные местными исполнительными органами Республики Казахстан – не более десяти процентов от активов страховых (перестраховочных) организаций за минусом активов перестрахования. </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изменениями, внесенными постановлениями Правления Агентства РК по регулированию и надзору финансового рынка и финансовых организаций от 29.12.2008 </w:t>
      </w:r>
      <w:r>
        <w:rPr>
          <w:rFonts w:ascii="Times New Roman"/>
          <w:b w:val="false"/>
          <w:i w:val="false"/>
          <w:color w:val="ff0000"/>
          <w:sz w:val="28"/>
        </w:rPr>
        <w:t>N 250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29.04.2009 </w:t>
      </w:r>
      <w:r>
        <w:rPr>
          <w:rFonts w:ascii="Times New Roman"/>
          <w:b w:val="false"/>
          <w:i w:val="false"/>
          <w:color w:val="ff0000"/>
          <w:sz w:val="28"/>
        </w:rPr>
        <w:t>N 90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28.08.2009 </w:t>
      </w:r>
      <w:r>
        <w:rPr>
          <w:rFonts w:ascii="Times New Roman"/>
          <w:b w:val="false"/>
          <w:i w:val="false"/>
          <w:color w:val="ff0000"/>
          <w:sz w:val="28"/>
        </w:rPr>
        <w:t>№ 198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от 01.03.2010 </w:t>
      </w:r>
      <w:r>
        <w:rPr>
          <w:rFonts w:ascii="Times New Roman"/>
          <w:b w:val="false"/>
          <w:i w:val="false"/>
          <w:color w:val="ff0000"/>
          <w:sz w:val="28"/>
        </w:rPr>
        <w:t>№ 22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141" w:id="148"/>
    <w:p>
      <w:pPr>
        <w:spacing w:after="0"/>
        <w:ind w:left="0"/>
        <w:jc w:val="both"/>
      </w:pPr>
      <w:r>
        <w:rPr>
          <w:rFonts w:ascii="Times New Roman"/>
          <w:b w:val="false"/>
          <w:i w:val="false"/>
          <w:color w:val="000000"/>
          <w:sz w:val="28"/>
        </w:rPr>
        <w:t>
       41-1. Нормативы диверсификации, указанные в пункте 41 настоящей Инструкции, не распространяются на ценные бумаги Национального Банка Республики Казахстан, Министерства финансов Республики Казахстан, акционерного общества "Фонд национального благосостояния "Самрук-Казына" и акционерного общества "Национальный управляющий холдинг "Байтерек".</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41-1 в соответствии с постановлением Правления Агентства РК по регулированию и надзору финансового рынка и финансовых организаций от 29.12.2008 </w:t>
      </w:r>
      <w:r>
        <w:rPr>
          <w:rFonts w:ascii="Times New Roman"/>
          <w:b w:val="false"/>
          <w:i w:val="false"/>
          <w:color w:val="ff0000"/>
          <w:sz w:val="28"/>
        </w:rPr>
        <w:t xml:space="preserve">N 250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в редакции постановления Правления Национального Банка РК от 24.12.2014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149"/>
    <w:p>
      <w:pPr>
        <w:spacing w:after="0"/>
        <w:ind w:left="0"/>
        <w:jc w:val="left"/>
      </w:pPr>
      <w:r>
        <w:rPr>
          <w:rFonts w:ascii="Times New Roman"/>
          <w:b/>
          <w:i w:val="false"/>
          <w:color w:val="000000"/>
        </w:rPr>
        <w:t xml:space="preserve">  8. Совокупный размер страховых премий, начисленных страховым</w:t>
      </w:r>
      <w:r>
        <w:br/>
      </w:r>
      <w:r>
        <w:rPr>
          <w:rFonts w:ascii="Times New Roman"/>
          <w:b/>
          <w:i w:val="false"/>
          <w:color w:val="000000"/>
        </w:rPr>
        <w:t>(перестраховочным) организациям-нерезидентам Республики</w:t>
      </w:r>
      <w:r>
        <w:br/>
      </w:r>
      <w:r>
        <w:rPr>
          <w:rFonts w:ascii="Times New Roman"/>
          <w:b/>
          <w:i w:val="false"/>
          <w:color w:val="000000"/>
        </w:rPr>
        <w:t>Казахстан. Максимальный размер собственного удержания и порядок</w:t>
      </w:r>
      <w:r>
        <w:br/>
      </w:r>
      <w:r>
        <w:rPr>
          <w:rFonts w:ascii="Times New Roman"/>
          <w:b/>
          <w:i w:val="false"/>
          <w:color w:val="000000"/>
        </w:rPr>
        <w:t>его расчета</w:t>
      </w:r>
    </w:p>
    <w:bookmarkEnd w:id="149"/>
    <w:p>
      <w:pPr>
        <w:spacing w:after="0"/>
        <w:ind w:left="0"/>
        <w:jc w:val="both"/>
      </w:pPr>
      <w:r>
        <w:rPr>
          <w:rFonts w:ascii="Times New Roman"/>
          <w:b w:val="false"/>
          <w:i w:val="false"/>
          <w:color w:val="ff0000"/>
          <w:sz w:val="28"/>
        </w:rPr>
        <w:t xml:space="preserve">
      Сноска. Глава 8 в редакции постановления Правления Национального Банка РК от 30.01.2012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 w:id="150"/>
    <w:p>
      <w:pPr>
        <w:spacing w:after="0"/>
        <w:ind w:left="0"/>
        <w:jc w:val="both"/>
      </w:pPr>
      <w:r>
        <w:rPr>
          <w:rFonts w:ascii="Times New Roman"/>
          <w:b w:val="false"/>
          <w:i w:val="false"/>
          <w:color w:val="000000"/>
          <w:sz w:val="28"/>
        </w:rPr>
        <w:t>
       42. Максимальный размер собственного удержания страховой (перестраховочной) организации по отдельному договору страхования или перестрахования, а также по каждому страховому риску рассчитывается актуарием.</w:t>
      </w:r>
    </w:p>
    <w:bookmarkEnd w:id="150"/>
    <w:p>
      <w:pPr>
        <w:spacing w:after="0"/>
        <w:ind w:left="0"/>
        <w:jc w:val="both"/>
      </w:pPr>
      <w:r>
        <w:rPr>
          <w:rFonts w:ascii="Times New Roman"/>
          <w:b w:val="false"/>
          <w:i w:val="false"/>
          <w:color w:val="000000"/>
          <w:sz w:val="28"/>
        </w:rPr>
        <w:t>
      Максимальный размер собственного удержания страховой (перестраховочной) организации на дату заключения и на каждую последующую отчетную дату в течение всего периода действия договора страхования или перестрахования не превышает следующие значения по отношению к размеру фактической маржи платежеспособности страховой (перестраховочной) организации, рассчитанной на отчетную дату:</w:t>
      </w:r>
    </w:p>
    <w:p>
      <w:pPr>
        <w:spacing w:after="0"/>
        <w:ind w:left="0"/>
        <w:jc w:val="both"/>
      </w:pPr>
      <w:r>
        <w:rPr>
          <w:rFonts w:ascii="Times New Roman"/>
          <w:b w:val="false"/>
          <w:i w:val="false"/>
          <w:color w:val="000000"/>
          <w:sz w:val="28"/>
        </w:rPr>
        <w:t>
      с 1 января 2013 года: 80 (восемьдесят) процентов;</w:t>
      </w:r>
    </w:p>
    <w:p>
      <w:pPr>
        <w:spacing w:after="0"/>
        <w:ind w:left="0"/>
        <w:jc w:val="both"/>
      </w:pPr>
      <w:r>
        <w:rPr>
          <w:rFonts w:ascii="Times New Roman"/>
          <w:b w:val="false"/>
          <w:i w:val="false"/>
          <w:color w:val="000000"/>
          <w:sz w:val="28"/>
        </w:rPr>
        <w:t>
      с 1 января 2014 года: 50 (пятьдесят) процентов;</w:t>
      </w:r>
    </w:p>
    <w:p>
      <w:pPr>
        <w:spacing w:after="0"/>
        <w:ind w:left="0"/>
        <w:jc w:val="both"/>
      </w:pPr>
      <w:r>
        <w:rPr>
          <w:rFonts w:ascii="Times New Roman"/>
          <w:b w:val="false"/>
          <w:i w:val="false"/>
          <w:color w:val="000000"/>
          <w:sz w:val="28"/>
        </w:rPr>
        <w:t>
      с 1 января 2015 года: 30 (тридцать) процентов.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в редакции постановления Правления Национального Банка РК от 06.05.2014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51"/>
    <w:p>
      <w:pPr>
        <w:spacing w:after="0"/>
        <w:ind w:left="0"/>
        <w:jc w:val="both"/>
      </w:pPr>
      <w:r>
        <w:rPr>
          <w:rFonts w:ascii="Times New Roman"/>
          <w:b w:val="false"/>
          <w:i w:val="false"/>
          <w:color w:val="000000"/>
          <w:sz w:val="28"/>
        </w:rPr>
        <w:t>
       43. При групповом страховании расчет, указанный в пункте 42 настоящей Инструкции, осуществляется по каждому застрахованному отдельно.</w:t>
      </w:r>
    </w:p>
    <w:bookmarkEnd w:id="151"/>
    <w:p>
      <w:pPr>
        <w:spacing w:after="0"/>
        <w:ind w:left="0"/>
        <w:jc w:val="both"/>
      </w:pPr>
      <w:r>
        <w:rPr>
          <w:rFonts w:ascii="Times New Roman"/>
          <w:b w:val="false"/>
          <w:i w:val="false"/>
          <w:color w:val="000000"/>
          <w:sz w:val="28"/>
        </w:rPr>
        <w:t>
      При состраховании расчет, указанный в пункте 42 настоящей Инструкции, осуществляется исходя из доли от страховой суммы каждого состраховщика.</w:t>
      </w:r>
    </w:p>
    <w:p>
      <w:pPr>
        <w:spacing w:after="0"/>
        <w:ind w:left="0"/>
        <w:jc w:val="both"/>
      </w:pPr>
      <w:r>
        <w:rPr>
          <w:rFonts w:ascii="Times New Roman"/>
          <w:b w:val="false"/>
          <w:i w:val="false"/>
          <w:color w:val="000000"/>
          <w:sz w:val="28"/>
        </w:rPr>
        <w:t>
      Совокупный размер страховых премий, начисленных к получению перестрахователем (цедентом) по договорам страхования и перестрахования, за вычетом страховых премий, начисленных перестраховочным организациям, составляет не менее сорока процентов от совокупного размера страховых премий, начисленных к получению перестрахователем (цедентом) по договорам страхования и перестрахования по завершении финансового года.</w:t>
      </w:r>
    </w:p>
    <w:p>
      <w:pPr>
        <w:spacing w:after="0"/>
        <w:ind w:left="0"/>
        <w:jc w:val="both"/>
      </w:pPr>
      <w:r>
        <w:rPr>
          <w:rFonts w:ascii="Times New Roman"/>
          <w:b w:val="false"/>
          <w:i w:val="false"/>
          <w:color w:val="000000"/>
          <w:sz w:val="28"/>
        </w:rPr>
        <w:t>
      Совокупный размер страховых премий, начисленных перестраховочным организациям - нерезидентам Республики Казахстан по договорам перестрахования по завершении финансового года, за вычетом комиссионных вознаграждений, начисленных к получению от них перестрахователем (цедентом), не превышает двадцати пяти процентов от совокупного размера страховых премий, начисленных к получению по завершении финансового года.</w:t>
      </w:r>
    </w:p>
    <w:p>
      <w:pPr>
        <w:spacing w:after="0"/>
        <w:ind w:left="0"/>
        <w:jc w:val="both"/>
      </w:pPr>
      <w:r>
        <w:rPr>
          <w:rFonts w:ascii="Times New Roman"/>
          <w:b w:val="false"/>
          <w:i w:val="false"/>
          <w:color w:val="000000"/>
          <w:sz w:val="28"/>
        </w:rPr>
        <w:t>
      Ограничения, указанные в частях третьей и четвертой настоящего пункта, не распространяются на:</w:t>
      </w:r>
    </w:p>
    <w:p>
      <w:pPr>
        <w:spacing w:after="0"/>
        <w:ind w:left="0"/>
        <w:jc w:val="both"/>
      </w:pPr>
      <w:r>
        <w:rPr>
          <w:rFonts w:ascii="Times New Roman"/>
          <w:b w:val="false"/>
          <w:i w:val="false"/>
          <w:color w:val="000000"/>
          <w:sz w:val="28"/>
        </w:rPr>
        <w:t>
      договоры страхования (перестрахования), по которым страховая сумма (объем обязательств) составляет не менее одного миллиарда тенге;</w:t>
      </w:r>
    </w:p>
    <w:p>
      <w:pPr>
        <w:spacing w:after="0"/>
        <w:ind w:left="0"/>
        <w:jc w:val="both"/>
      </w:pPr>
      <w:r>
        <w:rPr>
          <w:rFonts w:ascii="Times New Roman"/>
          <w:b w:val="false"/>
          <w:i w:val="false"/>
          <w:color w:val="000000"/>
          <w:sz w:val="28"/>
        </w:rPr>
        <w:t>
      договоры страхования (перестрахования) воздушного транспорта, водного, железнодорожного транспорта и (или) гражданско-правовой ответственности их владельцев по которым страховая сумма (объем обязательств) составляет не менее двух процентов от размера фактической маржи платежеспособности страховой (перестраховочной) организации, рассчитанной на конец отчетного периода, предшествующего дате заключения договора страхования или перестрахования;</w:t>
      </w:r>
    </w:p>
    <w:p>
      <w:pPr>
        <w:spacing w:after="0"/>
        <w:ind w:left="0"/>
        <w:jc w:val="both"/>
      </w:pPr>
      <w:r>
        <w:rPr>
          <w:rFonts w:ascii="Times New Roman"/>
          <w:b w:val="false"/>
          <w:i w:val="false"/>
          <w:color w:val="000000"/>
          <w:sz w:val="28"/>
        </w:rPr>
        <w:t>
      договоры перестрахования, предусматривающие принятие страховых рисков на перестрахование от страховых (перестраховочных) организаций-нерезидентов Республики Казахстан.</w:t>
      </w:r>
    </w:p>
    <w:p>
      <w:pPr>
        <w:spacing w:after="0"/>
        <w:ind w:left="0"/>
        <w:jc w:val="both"/>
      </w:pPr>
      <w:r>
        <w:rPr>
          <w:rFonts w:ascii="Times New Roman"/>
          <w:b w:val="false"/>
          <w:i w:val="false"/>
          <w:color w:val="000000"/>
          <w:sz w:val="28"/>
        </w:rPr>
        <w:t>
      При этом размер собственного удержания страховой (перестраховочной) организации по одному договору страхования или перестрахования составляет:</w:t>
      </w:r>
    </w:p>
    <w:p>
      <w:pPr>
        <w:spacing w:after="0"/>
        <w:ind w:left="0"/>
        <w:jc w:val="both"/>
      </w:pPr>
      <w:r>
        <w:rPr>
          <w:rFonts w:ascii="Times New Roman"/>
          <w:b w:val="false"/>
          <w:i w:val="false"/>
          <w:color w:val="000000"/>
          <w:sz w:val="28"/>
        </w:rPr>
        <w:t>
      по договорам страхования или перестрахования, соответствующим требованиям абзаца второго части пятой настоящего пункта, не менее пяти процентов от размера фактической маржи платежеспособности страховой (перестраховочной) организации, рассчитанной на конец отчетного периода, предшествующего дате заключения договора страхования;</w:t>
      </w:r>
    </w:p>
    <w:p>
      <w:pPr>
        <w:spacing w:after="0"/>
        <w:ind w:left="0"/>
        <w:jc w:val="both"/>
      </w:pPr>
      <w:r>
        <w:rPr>
          <w:rFonts w:ascii="Times New Roman"/>
          <w:b w:val="false"/>
          <w:i w:val="false"/>
          <w:color w:val="000000"/>
          <w:sz w:val="28"/>
        </w:rPr>
        <w:t>
      по договорам страхования или перестрахования, соответствующим требованиям абзаца третьего части пятой настоящего пункта, не менее двух процентов от размера фактической маржи платежеспособности страховой (перестраховочной) организации, рассчитанной на конец отчетного периода, предшествующего дате заключения договора страхования.</w:t>
      </w:r>
    </w:p>
    <w:p>
      <w:pPr>
        <w:spacing w:after="0"/>
        <w:ind w:left="0"/>
        <w:jc w:val="both"/>
      </w:pPr>
      <w:r>
        <w:rPr>
          <w:rFonts w:ascii="Times New Roman"/>
          <w:b w:val="false"/>
          <w:i w:val="false"/>
          <w:color w:val="000000"/>
          <w:sz w:val="28"/>
        </w:rPr>
        <w:t xml:space="preserve">
      Если страховая сумма (объем обязательств) по договорам страхования или перестрахования, соответствующим требованиям абзацев второго и третьего части пятой настоящего пункта, составляет меньше пяти процентов и двух процентов от размера фактической маржи платежеспособности страховой (перестраховочной) организации, рассчитанной на конец отчетного периода, предшествующего дате заключения договора страхования или перестрахования, соответственно, то собственное удержание по таким договорам страхования или перестрахования составляет страховую сумму (объем обязательств). </w:t>
      </w:r>
    </w:p>
    <w:bookmarkStart w:name="z239" w:id="152"/>
    <w:p>
      <w:pPr>
        <w:spacing w:after="0"/>
        <w:ind w:left="0"/>
        <w:jc w:val="left"/>
      </w:pPr>
      <w:r>
        <w:rPr>
          <w:rFonts w:ascii="Times New Roman"/>
          <w:b/>
          <w:i w:val="false"/>
          <w:color w:val="000000"/>
        </w:rPr>
        <w:t xml:space="preserve"> 8-1. Требования к передаче страховой (перестраховочной)</w:t>
      </w:r>
      <w:r>
        <w:br/>
      </w:r>
      <w:r>
        <w:rPr>
          <w:rFonts w:ascii="Times New Roman"/>
          <w:b/>
          <w:i w:val="false"/>
          <w:color w:val="000000"/>
        </w:rPr>
        <w:t>организацией принятых ею страховых рисков в перестрахование</w:t>
      </w:r>
    </w:p>
    <w:bookmarkEnd w:id="152"/>
    <w:p>
      <w:pPr>
        <w:spacing w:after="0"/>
        <w:ind w:left="0"/>
        <w:jc w:val="both"/>
      </w:pPr>
      <w:r>
        <w:rPr>
          <w:rFonts w:ascii="Times New Roman"/>
          <w:b w:val="false"/>
          <w:i w:val="false"/>
          <w:color w:val="ff0000"/>
          <w:sz w:val="28"/>
        </w:rPr>
        <w:t xml:space="preserve">
      Сноска. Инструкция дополнена главой 8-1 в соответствии с постановлением Правления АФН РК от 03.09.2010 </w:t>
      </w:r>
      <w:r>
        <w:rPr>
          <w:rFonts w:ascii="Times New Roman"/>
          <w:b w:val="false"/>
          <w:i w:val="false"/>
          <w:color w:val="ff0000"/>
          <w:sz w:val="28"/>
        </w:rPr>
        <w:t>№ 146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в редакции постановления Правления Национального Банка РК от 30.01.2012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0" w:id="153"/>
    <w:p>
      <w:pPr>
        <w:spacing w:after="0"/>
        <w:ind w:left="0"/>
        <w:jc w:val="both"/>
      </w:pPr>
      <w:r>
        <w:rPr>
          <w:rFonts w:ascii="Times New Roman"/>
          <w:b w:val="false"/>
          <w:i w:val="false"/>
          <w:color w:val="000000"/>
          <w:sz w:val="28"/>
        </w:rPr>
        <w:t>
       44. При передаче страховых рисков на перестрахование перестраховщику-нерезиденту Республики Казахстан, имеющему рейтинговую оценку ниже "А" по международной шкале агентства "Standard &amp; Poor's" или рейтинга аналогичного уровня одного из других рейтинговых агентств, перестрахователь (цедент) соблюдает следующие требования:</w:t>
      </w:r>
    </w:p>
    <w:bookmarkEnd w:id="153"/>
    <w:p>
      <w:pPr>
        <w:spacing w:after="0"/>
        <w:ind w:left="0"/>
        <w:jc w:val="both"/>
      </w:pPr>
      <w:r>
        <w:rPr>
          <w:rFonts w:ascii="Times New Roman"/>
          <w:b w:val="false"/>
          <w:i w:val="false"/>
          <w:color w:val="000000"/>
          <w:sz w:val="28"/>
        </w:rPr>
        <w:t>
      1) часть объема обязательств, принятых (подлежащих к принятию) перестрахователем (цедентом) по отдельному договору страхования, предлагается к принятию в перестрахование перестраховочным организациям-резидентам Республики Казахстан в размере превышения суммы собственного удержания перестрахователя (цедента);</w:t>
      </w:r>
    </w:p>
    <w:p>
      <w:pPr>
        <w:spacing w:after="0"/>
        <w:ind w:left="0"/>
        <w:jc w:val="both"/>
      </w:pPr>
      <w:r>
        <w:rPr>
          <w:rFonts w:ascii="Times New Roman"/>
          <w:b w:val="false"/>
          <w:i w:val="false"/>
          <w:color w:val="000000"/>
          <w:sz w:val="28"/>
        </w:rPr>
        <w:t xml:space="preserve">
      2) условия предложения о заключении договора перестрахования, направляемого перестрахователем (цедентом) перестраховочным организациям-резидентам Республики Казахстан, в том числе условия о страховых тарифах, идентичны условиям предложения о заключении договора перестрахования, направляемого перестраховочным организациям-нерезидентам Республики Казахстан.      </w:t>
      </w:r>
    </w:p>
    <w:bookmarkStart w:name="z232" w:id="154"/>
    <w:p>
      <w:pPr>
        <w:spacing w:after="0"/>
        <w:ind w:left="0"/>
        <w:jc w:val="both"/>
      </w:pPr>
      <w:r>
        <w:rPr>
          <w:rFonts w:ascii="Times New Roman"/>
          <w:b w:val="false"/>
          <w:i w:val="false"/>
          <w:color w:val="000000"/>
          <w:sz w:val="28"/>
        </w:rPr>
        <w:t>
      44-1. Объем обязательств, предлагаемых к принятию перестраховочной организации-резиденту Республики Казахстан, не превышает максимальный размер собственного удержания данной перестраховочной организации и рассчитывается исходя из размера фактической маржи платежеспособности каждой перестраховочной организации-резидента Республики Казахстан по следующей формуле:</w:t>
      </w:r>
    </w:p>
    <w:bookmarkEnd w:id="154"/>
    <w:p>
      <w:pPr>
        <w:spacing w:after="0"/>
        <w:ind w:left="0"/>
        <w:jc w:val="both"/>
      </w:pPr>
      <w:r>
        <w:rPr>
          <w:rFonts w:ascii="Times New Roman"/>
          <w:b w:val="false"/>
          <w:i w:val="false"/>
          <w:color w:val="000000"/>
          <w:sz w:val="28"/>
        </w:rPr>
        <w:t xml:space="preserve">
      ОП = (СС – СУ)*ФМПп / ФМПс </w:t>
      </w:r>
      <w:r>
        <w:rPr>
          <w:rFonts w:ascii="Times New Roman"/>
          <w:b w:val="false"/>
          <w:i w:val="false"/>
          <w:color w:val="000000"/>
          <w:sz w:val="28"/>
          <w:u w:val="single"/>
        </w:rPr>
        <w:t>&lt;</w:t>
      </w:r>
      <w:r>
        <w:rPr>
          <w:rFonts w:ascii="Times New Roman"/>
          <w:b w:val="false"/>
          <w:i w:val="false"/>
          <w:color w:val="000000"/>
          <w:sz w:val="28"/>
        </w:rPr>
        <w:t xml:space="preserve"> МРСУ</w:t>
      </w:r>
    </w:p>
    <w:p>
      <w:pPr>
        <w:spacing w:after="0"/>
        <w:ind w:left="0"/>
        <w:jc w:val="both"/>
      </w:pPr>
      <w:r>
        <w:rPr>
          <w:rFonts w:ascii="Times New Roman"/>
          <w:b w:val="false"/>
          <w:i w:val="false"/>
          <w:color w:val="000000"/>
          <w:sz w:val="28"/>
        </w:rPr>
        <w:t>
      ОП – объем обязательств, предлагаемых к принятию перестраховочной организации-резиденту Республики Казахстан;</w:t>
      </w:r>
    </w:p>
    <w:p>
      <w:pPr>
        <w:spacing w:after="0"/>
        <w:ind w:left="0"/>
        <w:jc w:val="both"/>
      </w:pPr>
      <w:r>
        <w:rPr>
          <w:rFonts w:ascii="Times New Roman"/>
          <w:b w:val="false"/>
          <w:i w:val="false"/>
          <w:color w:val="000000"/>
          <w:sz w:val="28"/>
        </w:rPr>
        <w:t>
      СС – страховая сумма по договору страхования или объем обязательств по договору перестрахования;</w:t>
      </w:r>
    </w:p>
    <w:p>
      <w:pPr>
        <w:spacing w:after="0"/>
        <w:ind w:left="0"/>
        <w:jc w:val="both"/>
      </w:pPr>
      <w:r>
        <w:rPr>
          <w:rFonts w:ascii="Times New Roman"/>
          <w:b w:val="false"/>
          <w:i w:val="false"/>
          <w:color w:val="000000"/>
          <w:sz w:val="28"/>
        </w:rPr>
        <w:t>
      СУ – собственное удержание перестрахователя (цедента) по договору перестрахования;</w:t>
      </w:r>
    </w:p>
    <w:p>
      <w:pPr>
        <w:spacing w:after="0"/>
        <w:ind w:left="0"/>
        <w:jc w:val="both"/>
      </w:pPr>
      <w:r>
        <w:rPr>
          <w:rFonts w:ascii="Times New Roman"/>
          <w:b w:val="false"/>
          <w:i w:val="false"/>
          <w:color w:val="000000"/>
          <w:sz w:val="28"/>
        </w:rPr>
        <w:t>
      ФМПп – размер фактической маржи платежеспособности перестраховочной организации-резидента Республики Казахстан, рассчитанный на отчетную дату, за три месяца предшествующие дате направления предложения о заключении договора перестрахования;</w:t>
      </w:r>
    </w:p>
    <w:p>
      <w:pPr>
        <w:spacing w:after="0"/>
        <w:ind w:left="0"/>
        <w:jc w:val="both"/>
      </w:pPr>
      <w:r>
        <w:rPr>
          <w:rFonts w:ascii="Times New Roman"/>
          <w:b w:val="false"/>
          <w:i w:val="false"/>
          <w:color w:val="000000"/>
          <w:sz w:val="28"/>
        </w:rPr>
        <w:t>
      ФМПс – совокупная сумма размера фактической маржи платежеспособности перестраховочных организаций-резидентов Республики Казахстан, выбранных перестрахователем (цедентом) для направления предложения (оферты) о заключении договора перестрахования, рассчитанная на отчетную дату, за три месяца предшествующие дате направления предложения о заключении договора перестрахования;</w:t>
      </w:r>
    </w:p>
    <w:p>
      <w:pPr>
        <w:spacing w:after="0"/>
        <w:ind w:left="0"/>
        <w:jc w:val="both"/>
      </w:pPr>
      <w:r>
        <w:rPr>
          <w:rFonts w:ascii="Times New Roman"/>
          <w:b w:val="false"/>
          <w:i w:val="false"/>
          <w:color w:val="000000"/>
          <w:sz w:val="28"/>
        </w:rPr>
        <w:t xml:space="preserve">
      МРСУ – максимальный размер собственного удержания перестраховочной организации-резидента Республики Казахстан, рассчитанный перестраховочной организацией резидентом Республики Казахстан в соответствии </w:t>
      </w:r>
      <w:r>
        <w:rPr>
          <w:rFonts w:ascii="Times New Roman"/>
          <w:b w:val="false"/>
          <w:i w:val="false"/>
          <w:color w:val="000000"/>
          <w:sz w:val="28"/>
        </w:rPr>
        <w:t>пунктом 42</w:t>
      </w:r>
      <w:r>
        <w:rPr>
          <w:rFonts w:ascii="Times New Roman"/>
          <w:b w:val="false"/>
          <w:i w:val="false"/>
          <w:color w:val="000000"/>
          <w:sz w:val="28"/>
        </w:rPr>
        <w:t xml:space="preserve"> настоящей Инструкции.</w:t>
      </w:r>
    </w:p>
    <w:bookmarkStart w:name="z234" w:id="155"/>
    <w:p>
      <w:pPr>
        <w:spacing w:after="0"/>
        <w:ind w:left="0"/>
        <w:jc w:val="both"/>
      </w:pPr>
      <w:r>
        <w:rPr>
          <w:rFonts w:ascii="Times New Roman"/>
          <w:b w:val="false"/>
          <w:i w:val="false"/>
          <w:color w:val="000000"/>
          <w:sz w:val="28"/>
        </w:rPr>
        <w:t>
      44-2. Количество перестраховочных организаций, которым направляется предложение о заключении договора перестрахования, составляет не менее пяти для перестраховочных организаций, имеющих лицензию по отрасли "общее страхование", не менее трех для перестраховочных организаций, имеющих лицензию по отрасли "страхование жизни", за исключением случаев, когда предлагаемый объем обязательств не превышает сумму максимальных размеров собственного удержания перестраховочных организаций, выбранных перестрахователем (цедентом) для направления предложения о заключении договора перестрахования.</w:t>
      </w:r>
    </w:p>
    <w:bookmarkEnd w:id="155"/>
    <w:bookmarkStart w:name="z235" w:id="156"/>
    <w:p>
      <w:pPr>
        <w:spacing w:after="0"/>
        <w:ind w:left="0"/>
        <w:jc w:val="both"/>
      </w:pPr>
      <w:r>
        <w:rPr>
          <w:rFonts w:ascii="Times New Roman"/>
          <w:b w:val="false"/>
          <w:i w:val="false"/>
          <w:color w:val="000000"/>
          <w:sz w:val="28"/>
        </w:rPr>
        <w:t>
      44-3. Предложение о заключении договора перестрахования содержит следующие сведения:</w:t>
      </w:r>
    </w:p>
    <w:bookmarkEnd w:id="156"/>
    <w:p>
      <w:pPr>
        <w:spacing w:after="0"/>
        <w:ind w:left="0"/>
        <w:jc w:val="both"/>
      </w:pPr>
      <w:r>
        <w:rPr>
          <w:rFonts w:ascii="Times New Roman"/>
          <w:b w:val="false"/>
          <w:i w:val="false"/>
          <w:color w:val="000000"/>
          <w:sz w:val="28"/>
        </w:rPr>
        <w:t>
      вид договора перестрахования (факультативное/облигаторное перестрахование; пропорциональное /непропорциональное;);</w:t>
      </w:r>
    </w:p>
    <w:p>
      <w:pPr>
        <w:spacing w:after="0"/>
        <w:ind w:left="0"/>
        <w:jc w:val="both"/>
      </w:pPr>
      <w:r>
        <w:rPr>
          <w:rFonts w:ascii="Times New Roman"/>
          <w:b w:val="false"/>
          <w:i w:val="false"/>
          <w:color w:val="000000"/>
          <w:sz w:val="28"/>
        </w:rPr>
        <w:t>
      наименование перестрахователя (цедента);</w:t>
      </w:r>
    </w:p>
    <w:p>
      <w:pPr>
        <w:spacing w:after="0"/>
        <w:ind w:left="0"/>
        <w:jc w:val="both"/>
      </w:pPr>
      <w:r>
        <w:rPr>
          <w:rFonts w:ascii="Times New Roman"/>
          <w:b w:val="false"/>
          <w:i w:val="false"/>
          <w:color w:val="000000"/>
          <w:sz w:val="28"/>
        </w:rPr>
        <w:t>
      информацию о договоре страхования: имущество и (или) имущественный интерес, застрахованные по договору страхования, страховые случаи, срок действия, страховая сумма, описание застрахованного объекта, которая позволяет однозначно идентифицировать такой объект;</w:t>
      </w:r>
    </w:p>
    <w:p>
      <w:pPr>
        <w:spacing w:after="0"/>
        <w:ind w:left="0"/>
        <w:jc w:val="both"/>
      </w:pPr>
      <w:r>
        <w:rPr>
          <w:rFonts w:ascii="Times New Roman"/>
          <w:b w:val="false"/>
          <w:i w:val="false"/>
          <w:color w:val="000000"/>
          <w:sz w:val="28"/>
        </w:rPr>
        <w:t>
      размер собственного удержания перестрахователя (цедента);</w:t>
      </w:r>
    </w:p>
    <w:p>
      <w:pPr>
        <w:spacing w:after="0"/>
        <w:ind w:left="0"/>
        <w:jc w:val="both"/>
      </w:pPr>
      <w:r>
        <w:rPr>
          <w:rFonts w:ascii="Times New Roman"/>
          <w:b w:val="false"/>
          <w:i w:val="false"/>
          <w:color w:val="000000"/>
          <w:sz w:val="28"/>
        </w:rPr>
        <w:t>
      объем обязательств, предлагаемых к принятию перестраховочной организации-резиденту Республики Казахстан;</w:t>
      </w:r>
    </w:p>
    <w:p>
      <w:pPr>
        <w:spacing w:after="0"/>
        <w:ind w:left="0"/>
        <w:jc w:val="both"/>
      </w:pPr>
      <w:r>
        <w:rPr>
          <w:rFonts w:ascii="Times New Roman"/>
          <w:b w:val="false"/>
          <w:i w:val="false"/>
          <w:color w:val="000000"/>
          <w:sz w:val="28"/>
        </w:rPr>
        <w:t>
      размер страхового тарифа по договору перестрахования;</w:t>
      </w:r>
    </w:p>
    <w:p>
      <w:pPr>
        <w:spacing w:after="0"/>
        <w:ind w:left="0"/>
        <w:jc w:val="both"/>
      </w:pPr>
      <w:r>
        <w:rPr>
          <w:rFonts w:ascii="Times New Roman"/>
          <w:b w:val="false"/>
          <w:i w:val="false"/>
          <w:color w:val="000000"/>
          <w:sz w:val="28"/>
        </w:rPr>
        <w:t>
      размер страховой премии по договору перестрахования, сроки и порядок ее уплаты;</w:t>
      </w:r>
    </w:p>
    <w:p>
      <w:pPr>
        <w:spacing w:after="0"/>
        <w:ind w:left="0"/>
        <w:jc w:val="both"/>
      </w:pPr>
      <w:r>
        <w:rPr>
          <w:rFonts w:ascii="Times New Roman"/>
          <w:b w:val="false"/>
          <w:i w:val="false"/>
          <w:color w:val="000000"/>
          <w:sz w:val="28"/>
        </w:rPr>
        <w:t>
      информацию о страховых рисках, включаемых в договор перестрахования;</w:t>
      </w:r>
    </w:p>
    <w:p>
      <w:pPr>
        <w:spacing w:after="0"/>
        <w:ind w:left="0"/>
        <w:jc w:val="both"/>
      </w:pPr>
      <w:r>
        <w:rPr>
          <w:rFonts w:ascii="Times New Roman"/>
          <w:b w:val="false"/>
          <w:i w:val="false"/>
          <w:color w:val="000000"/>
          <w:sz w:val="28"/>
        </w:rPr>
        <w:t>
      условия осуществления страховой выплаты;</w:t>
      </w:r>
    </w:p>
    <w:p>
      <w:pPr>
        <w:spacing w:after="0"/>
        <w:ind w:left="0"/>
        <w:jc w:val="both"/>
      </w:pPr>
      <w:r>
        <w:rPr>
          <w:rFonts w:ascii="Times New Roman"/>
          <w:b w:val="false"/>
          <w:i w:val="false"/>
          <w:color w:val="000000"/>
          <w:sz w:val="28"/>
        </w:rPr>
        <w:t>
      срок действия договора заключаемого договора перестрахования.</w:t>
      </w:r>
    </w:p>
    <w:p>
      <w:pPr>
        <w:spacing w:after="0"/>
        <w:ind w:left="0"/>
        <w:jc w:val="both"/>
      </w:pPr>
      <w:r>
        <w:rPr>
          <w:rFonts w:ascii="Times New Roman"/>
          <w:b w:val="false"/>
          <w:i w:val="false"/>
          <w:color w:val="000000"/>
          <w:sz w:val="28"/>
        </w:rPr>
        <w:t>
      Предложение о заключении договора перестрахования предоставляет возможность перестраховочной организации – резиденту Республики Казахстан самостоятельно установить объем обязательств, принимаемых на перестрахование. При этом объем обязательств не превышает объема обязательства, предложенного к принятию перестрахователем.</w:t>
      </w:r>
    </w:p>
    <w:bookmarkStart w:name="z236" w:id="157"/>
    <w:p>
      <w:pPr>
        <w:spacing w:after="0"/>
        <w:ind w:left="0"/>
        <w:jc w:val="both"/>
      </w:pPr>
      <w:r>
        <w:rPr>
          <w:rFonts w:ascii="Times New Roman"/>
          <w:b w:val="false"/>
          <w:i w:val="false"/>
          <w:color w:val="000000"/>
          <w:sz w:val="28"/>
        </w:rPr>
        <w:t>
      44-4. Перестрахователь (цедент) по запросу перестраховочной организации-резидента Республики Казахстан не позднее одного рабочего дня со дня получения запроса предоставляет документы, необходимые для оценки предлагаемого в перестрахование страхового риска, в том числе копии договора страхования, правил страхования, на основании которых заключен договор страхования, а также иную имеющуюся дополнительную информацию по конкретному страховому риску, если в отношении такой информации законодательством Республики Казахстан и (или) договором страхования не установлены ограничения в отношении ее распространения.</w:t>
      </w:r>
    </w:p>
    <w:bookmarkEnd w:id="157"/>
    <w:bookmarkStart w:name="z237" w:id="158"/>
    <w:p>
      <w:pPr>
        <w:spacing w:after="0"/>
        <w:ind w:left="0"/>
        <w:jc w:val="both"/>
      </w:pPr>
      <w:r>
        <w:rPr>
          <w:rFonts w:ascii="Times New Roman"/>
          <w:b w:val="false"/>
          <w:i w:val="false"/>
          <w:color w:val="000000"/>
          <w:sz w:val="28"/>
        </w:rPr>
        <w:t>
      44-5. Предложение о заключении договора перестрахования устанавливает срок его акцепта, но не менее трех рабочих дней со дня направления предложения.</w:t>
      </w:r>
    </w:p>
    <w:bookmarkEnd w:id="158"/>
    <w:p>
      <w:pPr>
        <w:spacing w:after="0"/>
        <w:ind w:left="0"/>
        <w:jc w:val="both"/>
      </w:pPr>
      <w:r>
        <w:rPr>
          <w:rFonts w:ascii="Times New Roman"/>
          <w:b w:val="false"/>
          <w:i w:val="false"/>
          <w:color w:val="000000"/>
          <w:sz w:val="28"/>
        </w:rPr>
        <w:t>
      В случае согласия заключить договор перестрахования на предложенных перестрахователем (цедентом) условиях перестраховочная организация-резидент Республики Казахстан направляет письменное согласие (акцепт) перестрахователю (цеденту) с указанием объема обязательств, принимаемых на перестрахование.</w:t>
      </w:r>
    </w:p>
    <w:p>
      <w:pPr>
        <w:spacing w:after="0"/>
        <w:ind w:left="0"/>
        <w:jc w:val="both"/>
      </w:pPr>
      <w:r>
        <w:rPr>
          <w:rFonts w:ascii="Times New Roman"/>
          <w:b w:val="false"/>
          <w:i w:val="false"/>
          <w:color w:val="000000"/>
          <w:sz w:val="28"/>
        </w:rPr>
        <w:t>
      Неполучение перестрахователем (цедентом) согласия в срок, установленный предложением о заключении договора перестрахования, признается отказом перестраховочной организации-резидента Республики Казахстан от заключения договора перестрахования.</w:t>
      </w:r>
    </w:p>
    <w:bookmarkStart w:name="z238" w:id="159"/>
    <w:p>
      <w:pPr>
        <w:spacing w:after="0"/>
        <w:ind w:left="0"/>
        <w:jc w:val="both"/>
      </w:pPr>
      <w:r>
        <w:rPr>
          <w:rFonts w:ascii="Times New Roman"/>
          <w:b w:val="false"/>
          <w:i w:val="false"/>
          <w:color w:val="000000"/>
          <w:sz w:val="28"/>
        </w:rPr>
        <w:t>
      44-6. Предложение перестрахователя о заключении договора перестрахования и письменное согласие перестраховщика-резидента Республики Казахстан заключить договор перестрахования направляются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p>
    <w:bookmarkEnd w:id="159"/>
    <w:bookmarkStart w:name="z301" w:id="160"/>
    <w:p>
      <w:pPr>
        <w:spacing w:after="0"/>
        <w:ind w:left="0"/>
        <w:jc w:val="both"/>
      </w:pPr>
      <w:r>
        <w:rPr>
          <w:rFonts w:ascii="Times New Roman"/>
          <w:b w:val="false"/>
          <w:i w:val="false"/>
          <w:color w:val="000000"/>
          <w:sz w:val="28"/>
        </w:rPr>
        <w:t>
      44-7. В случае отказа перестраховочной организации-резидента Республики Казахстан, выбранной перестрахователем (цедентом), от заключения предложенного договора перестрахования, перестрахователь (цедент) направляет предложение о заключении договора перестрахования иным перестраховочным организациям-резидентам Республики Казахстан до достижения общего количества перестраховочных организаций, которым предложено заключить договор перестрахования десяти для перестраховочных организаций, имеющих лицензию по отрасли "общее страхование", пяти для перестраховочных организаций, имеющих лицензию по отрасли "страхование жизни".</w:t>
      </w:r>
    </w:p>
    <w:bookmarkEnd w:id="160"/>
    <w:bookmarkStart w:name="z49" w:id="161"/>
    <w:p>
      <w:pPr>
        <w:spacing w:after="0"/>
        <w:ind w:left="0"/>
        <w:jc w:val="left"/>
      </w:pPr>
      <w:r>
        <w:rPr>
          <w:rFonts w:ascii="Times New Roman"/>
          <w:b/>
          <w:i w:val="false"/>
          <w:color w:val="000000"/>
        </w:rPr>
        <w:t xml:space="preserve"> 8-2. Дополнительные пруденциальные нормативы: резерв непредвиденных рисков, стабилизационный резерв</w:t>
      </w:r>
    </w:p>
    <w:bookmarkEnd w:id="161"/>
    <w:p>
      <w:pPr>
        <w:spacing w:after="0"/>
        <w:ind w:left="0"/>
        <w:jc w:val="both"/>
      </w:pPr>
      <w:r>
        <w:rPr>
          <w:rFonts w:ascii="Times New Roman"/>
          <w:b w:val="false"/>
          <w:i w:val="false"/>
          <w:color w:val="ff0000"/>
          <w:sz w:val="28"/>
        </w:rPr>
        <w:t xml:space="preserve">
      Сноска. Инструкция дополнена главой 8-2 в соответствии с постановлением Правления Национального Банка РК от 06.05.2014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50" w:id="162"/>
    <w:p>
      <w:pPr>
        <w:spacing w:after="0"/>
        <w:ind w:left="0"/>
        <w:jc w:val="both"/>
      </w:pPr>
      <w:r>
        <w:rPr>
          <w:rFonts w:ascii="Times New Roman"/>
          <w:b w:val="false"/>
          <w:i w:val="false"/>
          <w:color w:val="000000"/>
          <w:sz w:val="28"/>
        </w:rPr>
        <w:t xml:space="preserve">
      44-8. Резерв непредвиденных рисков (далее - РНР) – резерв по возможным будущим рискам, формируемый при недостаточности резерва незаработанной премии (далее - РНП) для покрытия страховых выплат и расходов по урегулированию страховых убытков. При этом РНП рассчитывается в соответствии с </w:t>
      </w:r>
      <w:r>
        <w:rPr>
          <w:rFonts w:ascii="Times New Roman"/>
          <w:b w:val="false"/>
          <w:i w:val="false"/>
          <w:color w:val="000000"/>
          <w:sz w:val="28"/>
        </w:rPr>
        <w:t>постановлением № 76</w:t>
      </w:r>
      <w:r>
        <w:rPr>
          <w:rFonts w:ascii="Times New Roman"/>
          <w:b w:val="false"/>
          <w:i w:val="false"/>
          <w:color w:val="000000"/>
          <w:sz w:val="28"/>
        </w:rPr>
        <w:t xml:space="preserve">. </w:t>
      </w:r>
    </w:p>
    <w:bookmarkEnd w:id="162"/>
    <w:p>
      <w:pPr>
        <w:spacing w:after="0"/>
        <w:ind w:left="0"/>
        <w:jc w:val="both"/>
      </w:pPr>
      <w:r>
        <w:rPr>
          <w:rFonts w:ascii="Times New Roman"/>
          <w:b w:val="false"/>
          <w:i w:val="false"/>
          <w:color w:val="000000"/>
          <w:sz w:val="28"/>
        </w:rPr>
        <w:t>
      Резерв непредвиденных рисков рассчитывается ежемесячно в случае одновременного соблюдения следующих условий:</w:t>
      </w:r>
    </w:p>
    <w:p>
      <w:pPr>
        <w:spacing w:after="0"/>
        <w:ind w:left="0"/>
        <w:jc w:val="both"/>
      </w:pPr>
      <w:r>
        <w:rPr>
          <w:rFonts w:ascii="Times New Roman"/>
          <w:b w:val="false"/>
          <w:i w:val="false"/>
          <w:color w:val="000000"/>
          <w:sz w:val="28"/>
        </w:rPr>
        <w:t xml:space="preserve">
      отношение суммы чистых страховых выплат, расходов по урегулированию страховых убытков и изменения резерва убытков без учета доли перестраховщика к разнице чистых подписанных страховых премий и изменения РНП без учета доли перестраховщика превышает 105 (сто пять) процентов по классу страхования; </w:t>
      </w:r>
    </w:p>
    <w:p>
      <w:pPr>
        <w:spacing w:after="0"/>
        <w:ind w:left="0"/>
        <w:jc w:val="both"/>
      </w:pPr>
      <w:r>
        <w:rPr>
          <w:rFonts w:ascii="Times New Roman"/>
          <w:b w:val="false"/>
          <w:i w:val="false"/>
          <w:color w:val="000000"/>
          <w:sz w:val="28"/>
        </w:rPr>
        <w:t xml:space="preserve">
      объем чистых страховых премий по действующим договорам страхования по отдельному классу страхования превышает 10 (десять) процентов от общего объема чистых страховых премий по действующим договорам страхования за отчетный период. </w:t>
      </w:r>
    </w:p>
    <w:p>
      <w:pPr>
        <w:spacing w:after="0"/>
        <w:ind w:left="0"/>
        <w:jc w:val="both"/>
      </w:pPr>
      <w:r>
        <w:rPr>
          <w:rFonts w:ascii="Times New Roman"/>
          <w:b w:val="false"/>
          <w:i w:val="false"/>
          <w:color w:val="000000"/>
          <w:sz w:val="28"/>
        </w:rPr>
        <w:t>
      РНР рассчитывается следующим образом: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30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30600" cy="723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В - чистые страховые выплаты;</w:t>
      </w:r>
    </w:p>
    <w:p>
      <w:pPr>
        <w:spacing w:after="0"/>
        <w:ind w:left="0"/>
        <w:jc w:val="both"/>
      </w:pPr>
      <w:r>
        <w:rPr>
          <w:rFonts w:ascii="Times New Roman"/>
          <w:b w:val="false"/>
          <w:i w:val="false"/>
          <w:color w:val="000000"/>
          <w:sz w:val="28"/>
        </w:rPr>
        <w:t>
      Р - расходы по урегулированию страховых убытков;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228600"/>
                    </a:xfrm>
                    <a:prstGeom prst="rect">
                      <a:avLst/>
                    </a:prstGeom>
                  </pic:spPr>
                </pic:pic>
              </a:graphicData>
            </a:graphic>
          </wp:inline>
        </w:drawing>
      </w:r>
    </w:p>
    <w:p>
      <w:pPr>
        <w:spacing w:after="0"/>
        <w:ind w:left="0"/>
        <w:jc w:val="left"/>
      </w:pPr>
      <w:r>
        <w:rPr>
          <w:rFonts w:ascii="Times New Roman"/>
          <w:b w:val="false"/>
          <w:i w:val="false"/>
          <w:color w:val="000000"/>
          <w:sz w:val="28"/>
        </w:rPr>
        <w:t>РУ - изменение резервов убытков (без учета доли перестраховщика);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ЧП - чистые подписанные страховые премии (подписанные премии без учета доли перестраховщика). Чистые подписанные страховые премии - премии, принятые страховщиком к учету, независимо от того, получены или не получены они фактически;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228600"/>
                    </a:xfrm>
                    <a:prstGeom prst="rect">
                      <a:avLst/>
                    </a:prstGeom>
                  </pic:spPr>
                </pic:pic>
              </a:graphicData>
            </a:graphic>
          </wp:inline>
        </w:drawing>
      </w:r>
    </w:p>
    <w:p>
      <w:pPr>
        <w:spacing w:after="0"/>
        <w:ind w:left="0"/>
        <w:jc w:val="left"/>
      </w:pPr>
      <w:r>
        <w:rPr>
          <w:rFonts w:ascii="Times New Roman"/>
          <w:b w:val="false"/>
          <w:i w:val="false"/>
          <w:color w:val="000000"/>
          <w:sz w:val="28"/>
        </w:rPr>
        <w:t>РНП - изменение резерва незаработанной премии без учета доли перестраховщика;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РНП - резерв незаработанной премии без учета доли перестраховщика на дату расчета.</w:t>
      </w:r>
    </w:p>
    <w:p>
      <w:pPr>
        <w:spacing w:after="0"/>
        <w:ind w:left="0"/>
        <w:jc w:val="both"/>
      </w:pPr>
      <w:r>
        <w:rPr>
          <w:rFonts w:ascii="Times New Roman"/>
          <w:b w:val="false"/>
          <w:i w:val="false"/>
          <w:color w:val="000000"/>
          <w:sz w:val="28"/>
        </w:rPr>
        <w:t xml:space="preserve">
      Параметры В, Р, </w:t>
      </w:r>
    </w:p>
    <w:p>
      <w:pPr>
        <w:spacing w:after="0"/>
        <w:ind w:left="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РУ, ЧП, </w:t>
      </w:r>
    </w:p>
    <w:p>
      <w:pPr>
        <w:spacing w:after="0"/>
        <w:ind w:left="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РНП рассчитываются за последние двенадцать месяцев. </w:t>
      </w:r>
      <w:r>
        <w:br/>
      </w:r>
      <w:r>
        <w:rPr>
          <w:rFonts w:ascii="Times New Roman"/>
          <w:b w:val="false"/>
          <w:i w:val="false"/>
          <w:color w:val="000000"/>
          <w:sz w:val="28"/>
        </w:rPr>
        <w:t>
</w:t>
      </w:r>
    </w:p>
    <w:bookmarkStart w:name="z51" w:id="163"/>
    <w:p>
      <w:pPr>
        <w:spacing w:after="0"/>
        <w:ind w:left="0"/>
        <w:jc w:val="both"/>
      </w:pPr>
      <w:r>
        <w:rPr>
          <w:rFonts w:ascii="Times New Roman"/>
          <w:b w:val="false"/>
          <w:i w:val="false"/>
          <w:color w:val="000000"/>
          <w:sz w:val="28"/>
        </w:rPr>
        <w:t>
      44-9. Стабилизационный резерв является оценкой обязательств страховой (перестраховочной) организации, связанной с осуществлением будущих страховых выплат.</w:t>
      </w:r>
    </w:p>
    <w:bookmarkEnd w:id="163"/>
    <w:p>
      <w:pPr>
        <w:spacing w:after="0"/>
        <w:ind w:left="0"/>
        <w:jc w:val="both"/>
      </w:pPr>
      <w:r>
        <w:rPr>
          <w:rFonts w:ascii="Times New Roman"/>
          <w:b w:val="false"/>
          <w:i w:val="false"/>
          <w:color w:val="000000"/>
          <w:sz w:val="28"/>
        </w:rPr>
        <w:t>
      Стабилизационный резерв формируется по классу страхования в случае превышения среднеквадратического отклонения коэффициента, характеризующего убыточность страховой организации без учета доли перестраховщика, 10 (десяти) процентов от среднего значения коэффициента, характеризующего убыточность.</w:t>
      </w:r>
    </w:p>
    <w:p>
      <w:pPr>
        <w:spacing w:after="0"/>
        <w:ind w:left="0"/>
        <w:jc w:val="both"/>
      </w:pPr>
      <w:r>
        <w:rPr>
          <w:rFonts w:ascii="Times New Roman"/>
          <w:b w:val="false"/>
          <w:i w:val="false"/>
          <w:color w:val="000000"/>
          <w:sz w:val="28"/>
        </w:rPr>
        <w:t xml:space="preserve">
      Коэффициент, характеризующий убыточность страховой организации без учета доли перестраховщика (далее - коэффициент, характеризующий убыточность),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марта 2006 года № 83 "Об утверждении Правил расчета коэффициентов, характеризующих убыточность страховой (перестраховочной) организации" (зарегистрированным в Реестре государственной регистрации нормативных правовых актов под № 4218);</w:t>
      </w:r>
    </w:p>
    <w:bookmarkStart w:name="z105" w:id="164"/>
    <w:p>
      <w:pPr>
        <w:spacing w:after="0"/>
        <w:ind w:left="0"/>
        <w:jc w:val="both"/>
      </w:pPr>
      <w:r>
        <w:rPr>
          <w:rFonts w:ascii="Times New Roman"/>
          <w:b w:val="false"/>
          <w:i w:val="false"/>
          <w:color w:val="000000"/>
          <w:sz w:val="28"/>
        </w:rPr>
        <w:t xml:space="preserve">
      44-10. Расчет стабилизационного резерва и среднеквадратического отклонения коэффициента, характеризующего убыточность, от его среднего значения производится в соответствии с </w:t>
      </w:r>
      <w:r>
        <w:rPr>
          <w:rFonts w:ascii="Times New Roman"/>
          <w:b w:val="false"/>
          <w:i w:val="false"/>
          <w:color w:val="000000"/>
          <w:sz w:val="28"/>
        </w:rPr>
        <w:t>приложением 7-1</w:t>
      </w:r>
      <w:r>
        <w:rPr>
          <w:rFonts w:ascii="Times New Roman"/>
          <w:b w:val="false"/>
          <w:i w:val="false"/>
          <w:color w:val="000000"/>
          <w:sz w:val="28"/>
        </w:rPr>
        <w:t xml:space="preserve"> к настоящей Инструкции.</w:t>
      </w:r>
    </w:p>
    <w:bookmarkEnd w:id="164"/>
    <w:p>
      <w:pPr>
        <w:spacing w:after="0"/>
        <w:ind w:left="0"/>
        <w:jc w:val="both"/>
      </w:pPr>
      <w:r>
        <w:rPr>
          <w:rFonts w:ascii="Times New Roman"/>
          <w:b w:val="false"/>
          <w:i w:val="false"/>
          <w:color w:val="000000"/>
          <w:sz w:val="28"/>
        </w:rPr>
        <w:t xml:space="preserve">
      В расчет стабилизационного резерва принимаются значения коэффициентов, характеризующих убыточность, рассчитанные за предшествующие три финансовых года. </w:t>
      </w:r>
    </w:p>
    <w:p>
      <w:pPr>
        <w:spacing w:after="0"/>
        <w:ind w:left="0"/>
        <w:jc w:val="both"/>
      </w:pPr>
      <w:r>
        <w:rPr>
          <w:rFonts w:ascii="Times New Roman"/>
          <w:b w:val="false"/>
          <w:i w:val="false"/>
          <w:color w:val="000000"/>
          <w:sz w:val="28"/>
        </w:rPr>
        <w:t xml:space="preserve">
      Расчет стабилизационного резерва производится отдельно по каждому классу страхования по результатам завершенного финансового года. </w:t>
      </w:r>
    </w:p>
    <w:p>
      <w:pPr>
        <w:spacing w:after="0"/>
        <w:ind w:left="0"/>
        <w:jc w:val="both"/>
      </w:pPr>
      <w:r>
        <w:rPr>
          <w:rFonts w:ascii="Times New Roman"/>
          <w:b w:val="false"/>
          <w:i w:val="false"/>
          <w:color w:val="000000"/>
          <w:sz w:val="28"/>
        </w:rPr>
        <w:t>
      Стабилизационный резерв по классам страхования от несчастных случаев, страхование на случай болезни, страхование жизни, аннуитетное страхование равен нулю.</w:t>
      </w:r>
    </w:p>
    <w:p>
      <w:pPr>
        <w:spacing w:after="0"/>
        <w:ind w:left="0"/>
        <w:jc w:val="both"/>
      </w:pPr>
      <w:r>
        <w:rPr>
          <w:rFonts w:ascii="Times New Roman"/>
          <w:b w:val="false"/>
          <w:i w:val="false"/>
          <w:color w:val="000000"/>
          <w:sz w:val="28"/>
        </w:rPr>
        <w:t>
      Общая величина стабилизационного резерва определяется путем суммирования стабилизационного резерва по всем классам страхования.</w:t>
      </w:r>
    </w:p>
    <w:p>
      <w:pPr>
        <w:spacing w:after="0"/>
        <w:ind w:left="0"/>
        <w:jc w:val="both"/>
      </w:pPr>
      <w:r>
        <w:rPr>
          <w:rFonts w:ascii="Times New Roman"/>
          <w:b w:val="false"/>
          <w:i w:val="false"/>
          <w:color w:val="000000"/>
          <w:sz w:val="28"/>
        </w:rPr>
        <w:t>
      Стабилизационный резерв, сформированный в начале текущего финансового года, не изменяется до завершения текущего финансового года.</w:t>
      </w:r>
    </w:p>
    <w:bookmarkStart w:name="z112" w:id="165"/>
    <w:p>
      <w:pPr>
        <w:spacing w:after="0"/>
        <w:ind w:left="0"/>
        <w:jc w:val="left"/>
      </w:pPr>
      <w:r>
        <w:rPr>
          <w:rFonts w:ascii="Times New Roman"/>
          <w:b/>
          <w:i w:val="false"/>
          <w:color w:val="000000"/>
        </w:rPr>
        <w:t xml:space="preserve"> 9. Предоставление отчетов о выполнении пруденциальных нормативов</w:t>
      </w:r>
    </w:p>
    <w:bookmarkEnd w:id="165"/>
    <w:p>
      <w:pPr>
        <w:spacing w:after="0"/>
        <w:ind w:left="0"/>
        <w:jc w:val="both"/>
      </w:pPr>
      <w:r>
        <w:rPr>
          <w:rFonts w:ascii="Times New Roman"/>
          <w:b w:val="false"/>
          <w:i w:val="false"/>
          <w:color w:val="ff0000"/>
          <w:sz w:val="28"/>
        </w:rPr>
        <w:t xml:space="preserve">
      Сноска. Заголовок главы 9 в редакции постановления Правления Национального Банка РК от 30.01.2012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3" w:id="166"/>
    <w:p>
      <w:pPr>
        <w:spacing w:after="0"/>
        <w:ind w:left="0"/>
        <w:jc w:val="both"/>
      </w:pPr>
      <w:r>
        <w:rPr>
          <w:rFonts w:ascii="Times New Roman"/>
          <w:b w:val="false"/>
          <w:i w:val="false"/>
          <w:color w:val="000000"/>
          <w:sz w:val="28"/>
        </w:rPr>
        <w:t>
       45. Страховая (перестраховочная) организация представляет в уполномоченный орган расчет пруденциальных нормативов со следующей периодичностью:</w:t>
      </w:r>
    </w:p>
    <w:bookmarkEnd w:id="166"/>
    <w:p>
      <w:pPr>
        <w:spacing w:after="0"/>
        <w:ind w:left="0"/>
        <w:jc w:val="both"/>
      </w:pPr>
      <w:r>
        <w:rPr>
          <w:rFonts w:ascii="Times New Roman"/>
          <w:b w:val="false"/>
          <w:i w:val="false"/>
          <w:color w:val="000000"/>
          <w:sz w:val="28"/>
        </w:rPr>
        <w:t xml:space="preserve">
      1) ежемесячно, не позднее шестого рабочего дня месяца, следующего за отчетным месяцем – расчет пруденциальных нормативов по формам, указанным в приложениях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xml:space="preserve">
      2) ежедекадно – расчет достаточности высоколиквидных активов по форме, указанной в </w:t>
      </w:r>
      <w:r>
        <w:rPr>
          <w:rFonts w:ascii="Times New Roman"/>
          <w:b w:val="false"/>
          <w:i w:val="false"/>
          <w:color w:val="000000"/>
          <w:sz w:val="28"/>
        </w:rPr>
        <w:t>приложении 6</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по состоянию на первое число месяца предоставляется на шестой рабочий день декады следующей за отчетной декадой месяца;</w:t>
      </w:r>
    </w:p>
    <w:p>
      <w:pPr>
        <w:spacing w:after="0"/>
        <w:ind w:left="0"/>
        <w:jc w:val="both"/>
      </w:pPr>
      <w:r>
        <w:rPr>
          <w:rFonts w:ascii="Times New Roman"/>
          <w:b w:val="false"/>
          <w:i w:val="false"/>
          <w:color w:val="000000"/>
          <w:sz w:val="28"/>
        </w:rPr>
        <w:t>
      по состоянию на десятое, двадцатое числа месяца предоставляется на второй рабочий день декады, следующей за отчетной декадой месяца.</w:t>
      </w:r>
    </w:p>
    <w:p>
      <w:pPr>
        <w:spacing w:after="0"/>
        <w:ind w:left="0"/>
        <w:jc w:val="both"/>
      </w:pPr>
      <w:r>
        <w:rPr>
          <w:rFonts w:ascii="Times New Roman"/>
          <w:b w:val="false"/>
          <w:i w:val="false"/>
          <w:color w:val="000000"/>
          <w:sz w:val="28"/>
        </w:rPr>
        <w:t>
      Расчет пруденциальных нормативов страховой (перестраховочной) организации представляется:</w:t>
      </w:r>
    </w:p>
    <w:p>
      <w:pPr>
        <w:spacing w:after="0"/>
        <w:ind w:left="0"/>
        <w:jc w:val="both"/>
      </w:pPr>
      <w:r>
        <w:rPr>
          <w:rFonts w:ascii="Times New Roman"/>
          <w:b w:val="false"/>
          <w:i w:val="false"/>
          <w:color w:val="000000"/>
          <w:sz w:val="28"/>
        </w:rPr>
        <w:t xml:space="preserve">
      1) по формам, указанным в приложениях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настоящей Инструкции, на бумажном носителе;</w:t>
      </w:r>
    </w:p>
    <w:p>
      <w:pPr>
        <w:spacing w:after="0"/>
        <w:ind w:left="0"/>
        <w:jc w:val="both"/>
      </w:pPr>
      <w:r>
        <w:rPr>
          <w:rFonts w:ascii="Times New Roman"/>
          <w:b w:val="false"/>
          <w:i w:val="false"/>
          <w:color w:val="000000"/>
          <w:sz w:val="28"/>
        </w:rPr>
        <w:t xml:space="preserve">
      2) по формам, указанным в приложениях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настоящей Инструкции, в электронном формате;</w:t>
      </w:r>
    </w:p>
    <w:p>
      <w:pPr>
        <w:spacing w:after="0"/>
        <w:ind w:left="0"/>
        <w:jc w:val="both"/>
      </w:pPr>
      <w:r>
        <w:rPr>
          <w:rFonts w:ascii="Times New Roman"/>
          <w:b w:val="false"/>
          <w:i w:val="false"/>
          <w:color w:val="000000"/>
          <w:sz w:val="28"/>
        </w:rPr>
        <w:t xml:space="preserve">
      3) по форме, указанной в приложении </w:t>
      </w:r>
      <w:r>
        <w:rPr>
          <w:rFonts w:ascii="Times New Roman"/>
          <w:b w:val="false"/>
          <w:i w:val="false"/>
          <w:color w:val="000000"/>
          <w:sz w:val="28"/>
        </w:rPr>
        <w:t>9</w:t>
      </w:r>
      <w:r>
        <w:rPr>
          <w:rFonts w:ascii="Times New Roman"/>
          <w:b w:val="false"/>
          <w:i w:val="false"/>
          <w:color w:val="000000"/>
          <w:sz w:val="28"/>
        </w:rPr>
        <w:t xml:space="preserve"> к настоящей Инструкции, на бумажном носителе и в электронном формате.</w:t>
      </w:r>
    </w:p>
    <w:p>
      <w:pPr>
        <w:spacing w:after="0"/>
        <w:ind w:left="0"/>
        <w:jc w:val="both"/>
      </w:pPr>
      <w:r>
        <w:rPr>
          <w:rFonts w:ascii="Times New Roman"/>
          <w:b w:val="false"/>
          <w:i w:val="false"/>
          <w:color w:val="000000"/>
          <w:sz w:val="28"/>
        </w:rPr>
        <w:t>
      Расчет пруденциальных нормативов по состоянию на отчетную дату на бумажном носителе подписывается первым руководителем (в период его отсутствия - лицом, его замещающим) и главным бухгалтером страховой (перестраховочной) организации, заверяется печатью и хранится в страховой (перестраховочной) организации.</w:t>
      </w:r>
    </w:p>
    <w:p>
      <w:pPr>
        <w:spacing w:after="0"/>
        <w:ind w:left="0"/>
        <w:jc w:val="both"/>
      </w:pPr>
      <w:r>
        <w:rPr>
          <w:rFonts w:ascii="Times New Roman"/>
          <w:b w:val="false"/>
          <w:i w:val="false"/>
          <w:color w:val="000000"/>
          <w:sz w:val="28"/>
        </w:rPr>
        <w:t>
      Идентичность данных отчетности страховой (перестраховочной) организации, представляемых в электронном формате, данным на бумажном носителе обеспечивается первым руководителем (в период его отсутствия - лицом, его замещающим) и главным бухгалтером страховой (перестраховочной) организации.</w:t>
      </w:r>
    </w:p>
    <w:p>
      <w:pPr>
        <w:spacing w:after="0"/>
        <w:ind w:left="0"/>
        <w:jc w:val="both"/>
      </w:pPr>
      <w:r>
        <w:rPr>
          <w:rFonts w:ascii="Times New Roman"/>
          <w:b w:val="false"/>
          <w:i w:val="false"/>
          <w:color w:val="000000"/>
          <w:sz w:val="28"/>
        </w:rPr>
        <w:t xml:space="preserve">
      Родительская организация страховой группы ежеквартально первого числа второго месяца, следующего за отчетным кварталом,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 и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Инструкции о нормативных значениях и методике расчетов пруденциальных нормативов для банков второго уровня,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сентября 2005 года № 358, зарегистрированным в Реестре государственной регистрации нормативных правовых актов под № 3924, представляет в уполномоченный орган расчет норматива достаточности маржи платежеспособности страховой группы с приложением финансовой отчетности участников страховой группы, не являющихся финансовыми организациями.</w:t>
      </w:r>
    </w:p>
    <w:p>
      <w:pPr>
        <w:spacing w:after="0"/>
        <w:ind w:left="0"/>
        <w:jc w:val="both"/>
      </w:pPr>
      <w:r>
        <w:rPr>
          <w:rFonts w:ascii="Times New Roman"/>
          <w:b w:val="false"/>
          <w:i w:val="false"/>
          <w:color w:val="000000"/>
          <w:sz w:val="28"/>
        </w:rPr>
        <w:t>
      К расчету норматива достаточности маржи платежеспособности страховой группы прилагаются сведения о нормативных значениях, методике расчета пруденциальных нормативов участников страховой группы, являющихся нерезидентами Республики Казахстан, установленные нормативными правовыми актами уполномоченного органа соответствующего государства, регулирующего их деятельность в стране их нахождения.</w:t>
      </w:r>
    </w:p>
    <w:p>
      <w:pPr>
        <w:spacing w:after="0"/>
        <w:ind w:left="0"/>
        <w:jc w:val="both"/>
      </w:pPr>
      <w:r>
        <w:rPr>
          <w:rFonts w:ascii="Times New Roman"/>
          <w:b w:val="false"/>
          <w:i w:val="false"/>
          <w:color w:val="000000"/>
          <w:sz w:val="28"/>
        </w:rPr>
        <w:t>
      Расчет норматива достаточности и маржи платежеспособности страховой группы представляется в электронном формате и на бумажном носителе.</w:t>
      </w:r>
    </w:p>
    <w:p>
      <w:pPr>
        <w:spacing w:after="0"/>
        <w:ind w:left="0"/>
        <w:jc w:val="both"/>
      </w:pPr>
      <w:r>
        <w:rPr>
          <w:rFonts w:ascii="Times New Roman"/>
          <w:b w:val="false"/>
          <w:i w:val="false"/>
          <w:color w:val="000000"/>
          <w:sz w:val="28"/>
        </w:rPr>
        <w:t>
      Расчет норматива достаточности маржи платежеспособности страховой группы по состоянию на отчетную дату на бумажном носителе подписывается первым руководителем (в период его отсутствия - лицом, его замещающим) и главным бухгалтером родительской организации страховой группы, заверяется печатью и хранится в родительской организации страховой группы.</w:t>
      </w:r>
    </w:p>
    <w:p>
      <w:pPr>
        <w:spacing w:after="0"/>
        <w:ind w:left="0"/>
        <w:jc w:val="both"/>
      </w:pPr>
      <w:r>
        <w:rPr>
          <w:rFonts w:ascii="Times New Roman"/>
          <w:b w:val="false"/>
          <w:i w:val="false"/>
          <w:color w:val="000000"/>
          <w:sz w:val="28"/>
        </w:rPr>
        <w:t>
      Идентичность данных отчетности страховой группы, представляемых в электронном формате, данным на бумажном носителе обеспечивается первым руководителем (в период его отсутствия - лицом, его замещающим) и главным бухгалтером родительской организации страховой группы.</w:t>
      </w:r>
    </w:p>
    <w:p>
      <w:pPr>
        <w:spacing w:after="0"/>
        <w:ind w:left="0"/>
        <w:jc w:val="both"/>
      </w:pPr>
      <w:r>
        <w:rPr>
          <w:rFonts w:ascii="Times New Roman"/>
          <w:b w:val="false"/>
          <w:i w:val="false"/>
          <w:color w:val="000000"/>
          <w:sz w:val="28"/>
        </w:rPr>
        <w:t>
      Расчет норматива достаточности маржи платежеспособности страховой группы за четвертый квартал истекшего года представляется в уполномоченный орган не позднее 1 апреля года, следующего за отчетным кварталом.</w:t>
      </w:r>
    </w:p>
    <w:p>
      <w:pPr>
        <w:spacing w:after="0"/>
        <w:ind w:left="0"/>
        <w:jc w:val="both"/>
      </w:pPr>
      <w:r>
        <w:rPr>
          <w:rFonts w:ascii="Times New Roman"/>
          <w:b w:val="false"/>
          <w:i w:val="false"/>
          <w:color w:val="000000"/>
          <w:sz w:val="28"/>
        </w:rPr>
        <w:t>
      Если срок представления отчетности приходится на выходной (праздничный) день, датой представления отчетности считается следующий за ним рабочий день.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постановления Правления Национального Банка РК от 24.12.2014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67"/>
    <w:p>
      <w:pPr>
        <w:spacing w:after="0"/>
        <w:ind w:left="0"/>
        <w:jc w:val="both"/>
      </w:pPr>
      <w:r>
        <w:rPr>
          <w:rFonts w:ascii="Times New Roman"/>
          <w:b w:val="false"/>
          <w:i w:val="false"/>
          <w:color w:val="000000"/>
          <w:sz w:val="28"/>
        </w:rPr>
        <w:t xml:space="preserve">
       45-1. Страховая (перестраховочная) организация представляет в уполномоченный орган расчет РНР на бумажном носителе в соответствии с формой 1 </w:t>
      </w:r>
      <w:r>
        <w:rPr>
          <w:rFonts w:ascii="Times New Roman"/>
          <w:b w:val="false"/>
          <w:i w:val="false"/>
          <w:color w:val="000000"/>
          <w:sz w:val="28"/>
        </w:rPr>
        <w:t>приложения 7-1</w:t>
      </w:r>
      <w:r>
        <w:rPr>
          <w:rFonts w:ascii="Times New Roman"/>
          <w:b w:val="false"/>
          <w:i w:val="false"/>
          <w:color w:val="000000"/>
          <w:sz w:val="28"/>
        </w:rPr>
        <w:t xml:space="preserve"> к настоящей Инструкции ежеквартально, не позднее шестого рабочего дня месяца, следующего за отчетным кварталом.</w:t>
      </w:r>
    </w:p>
    <w:bookmarkEnd w:id="167"/>
    <w:p>
      <w:pPr>
        <w:spacing w:after="0"/>
        <w:ind w:left="0"/>
        <w:jc w:val="both"/>
      </w:pPr>
      <w:r>
        <w:rPr>
          <w:rFonts w:ascii="Times New Roman"/>
          <w:b w:val="false"/>
          <w:i w:val="false"/>
          <w:color w:val="000000"/>
          <w:sz w:val="28"/>
        </w:rPr>
        <w:t xml:space="preserve">
      Страховая (перестраховочная) организация представляет в уполномоченный орган расчет стабилизационного резерва на бумажном носителе в соответствии с формой 2 </w:t>
      </w:r>
      <w:r>
        <w:rPr>
          <w:rFonts w:ascii="Times New Roman"/>
          <w:b w:val="false"/>
          <w:i w:val="false"/>
          <w:color w:val="000000"/>
          <w:sz w:val="28"/>
        </w:rPr>
        <w:t>приложения 7-1</w:t>
      </w:r>
      <w:r>
        <w:rPr>
          <w:rFonts w:ascii="Times New Roman"/>
          <w:b w:val="false"/>
          <w:i w:val="false"/>
          <w:color w:val="000000"/>
          <w:sz w:val="28"/>
        </w:rPr>
        <w:t xml:space="preserve"> к настоящей Инструкции ежегодно до 10 февраля года, следующего за отчетным годом.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45-1 в соответствии с  постановлением Правления Национального Банка РК от 06.05.2014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1" w:id="168"/>
    <w:p>
      <w:pPr>
        <w:spacing w:after="0"/>
        <w:ind w:left="0"/>
        <w:jc w:val="both"/>
      </w:pPr>
      <w:r>
        <w:rPr>
          <w:rFonts w:ascii="Times New Roman"/>
          <w:b w:val="false"/>
          <w:i w:val="false"/>
          <w:color w:val="000000"/>
          <w:sz w:val="28"/>
        </w:rPr>
        <w:t xml:space="preserve">
       45-2. Страховая (перестраховочная) организация представляет в уполномоченный орган расчет РНР, стабилизационного резерва в соответствии с формой 1 </w:t>
      </w:r>
      <w:r>
        <w:rPr>
          <w:rFonts w:ascii="Times New Roman"/>
          <w:b w:val="false"/>
          <w:i w:val="false"/>
          <w:color w:val="000000"/>
          <w:sz w:val="28"/>
        </w:rPr>
        <w:t>приложения 7-2</w:t>
      </w:r>
      <w:r>
        <w:rPr>
          <w:rFonts w:ascii="Times New Roman"/>
          <w:b w:val="false"/>
          <w:i w:val="false"/>
          <w:color w:val="000000"/>
          <w:sz w:val="28"/>
        </w:rPr>
        <w:t xml:space="preserve"> к настоящей Инструкции, ежемесячно, не позднее шестого рабочего дня месяца, следующего за отчетным месяцем, в электронном формате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45-2 в соответствии с  постановлением Правления Национального Банка РК от 06.05.2014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69"/>
    <w:p>
      <w:pPr>
        <w:spacing w:after="0"/>
        <w:ind w:left="0"/>
        <w:jc w:val="both"/>
      </w:pPr>
      <w:r>
        <w:rPr>
          <w:rFonts w:ascii="Times New Roman"/>
          <w:b w:val="false"/>
          <w:i w:val="false"/>
          <w:color w:val="000000"/>
          <w:sz w:val="28"/>
        </w:rPr>
        <w:t xml:space="preserve">
       46. Страховая (перестраховочная) организация с 1 января 2011 года производит расчет пруденциальных нормативов каждый рабочий день по состоянию на конец предшествующего рабочего дня по формам, указанным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настоящей Инструкции. Расчет пруденциальных нормативов на бумажном носителе подписывается первым руководителем (в период его отсутствия - лицом, его замещающим), главным бухгалтером, заверяется печатью и хранится у страховой (перестраховочной организации.</w:t>
      </w:r>
    </w:p>
    <w:bookmarkEnd w:id="169"/>
    <w:p>
      <w:pPr>
        <w:spacing w:after="0"/>
        <w:ind w:left="0"/>
        <w:jc w:val="both"/>
      </w:pPr>
      <w:r>
        <w:rPr>
          <w:rFonts w:ascii="Times New Roman"/>
          <w:b w:val="false"/>
          <w:i w:val="false"/>
          <w:color w:val="000000"/>
          <w:sz w:val="28"/>
        </w:rPr>
        <w:t xml:space="preserve">
      По требованию уполномоченного органа страховая организация не позднее двух рабочих дней со дня получения запроса представляет расчет пруденциальных нормативов на бумажном носителе.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постановления Правления Национального Банка РК от 06.05.2014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70"/>
    <w:p>
      <w:pPr>
        <w:spacing w:after="0"/>
        <w:ind w:left="0"/>
        <w:jc w:val="both"/>
      </w:pPr>
      <w:r>
        <w:rPr>
          <w:rFonts w:ascii="Times New Roman"/>
          <w:b w:val="false"/>
          <w:i w:val="false"/>
          <w:color w:val="000000"/>
          <w:sz w:val="28"/>
        </w:rPr>
        <w:t xml:space="preserve">
       47. Единица измерения, используемая при составлении расчета и дополнительных сведений, устанавливается в тысячах тенге. Сумма менее пятисот тенге в расчете и дополнительных сведениях округляется до нуля, а сумма равная пятистам тенге и выше, округляется до тысячи тенге. </w:t>
      </w:r>
    </w:p>
    <w:bookmarkEnd w:id="170"/>
    <w:p>
      <w:pPr>
        <w:spacing w:after="0"/>
        <w:ind w:left="0"/>
        <w:jc w:val="both"/>
      </w:pPr>
      <w:r>
        <w:rPr>
          <w:rFonts w:ascii="Times New Roman"/>
          <w:b w:val="false"/>
          <w:i w:val="false"/>
          <w:color w:val="000000"/>
          <w:sz w:val="28"/>
        </w:rPr>
        <w:t xml:space="preserve">
      Нормативы достаточности высоколиквидных активов, фактической маржи платежеспособности и нормативов диверсификации активов, покрывающих страховые резервы, округляются до сотых. Если округленное значение нормативов достаточности высоколиквидных активов и фактической маржи платежеспособности менее 1,00 или округленное значение нормативов диверсификации выше значений, установленных </w:t>
      </w:r>
      <w:r>
        <w:rPr>
          <w:rFonts w:ascii="Times New Roman"/>
          <w:b w:val="false"/>
          <w:i w:val="false"/>
          <w:color w:val="000000"/>
          <w:sz w:val="28"/>
        </w:rPr>
        <w:t xml:space="preserve">пунктами 40, </w:t>
      </w:r>
      <w:r>
        <w:rPr>
          <w:rFonts w:ascii="Times New Roman"/>
          <w:b w:val="false"/>
          <w:i w:val="false"/>
          <w:color w:val="000000"/>
          <w:sz w:val="28"/>
        </w:rPr>
        <w:t xml:space="preserve">41 </w:t>
      </w:r>
      <w:r>
        <w:rPr>
          <w:rFonts w:ascii="Times New Roman"/>
          <w:b w:val="false"/>
          <w:i w:val="false"/>
          <w:color w:val="000000"/>
          <w:sz w:val="28"/>
        </w:rPr>
        <w:t xml:space="preserve">настоящей Инструкции, то указанные нормативы считаются нарушенными. </w:t>
      </w:r>
    </w:p>
    <w:bookmarkStart w:name="z114" w:id="171"/>
    <w:p>
      <w:pPr>
        <w:spacing w:after="0"/>
        <w:ind w:left="0"/>
        <w:jc w:val="both"/>
      </w:pPr>
      <w:r>
        <w:rPr>
          <w:rFonts w:ascii="Times New Roman"/>
          <w:b w:val="false"/>
          <w:i w:val="false"/>
          <w:color w:val="000000"/>
          <w:sz w:val="28"/>
        </w:rPr>
        <w:t xml:space="preserve">
      47-1. Страховая организация ежедневно осуществляет мониторинг рейтинговых оценок по каждой ценной бумаге, эмитенту, перестраховочной организации, а также категорий ценных бумаг акционерного общества "Казахстанская фондовая биржа" (далее – фондовая биржа). При осуществлении расчетов и представлении отчетов используется рейтинговая оценка и категория ценных бумаг фондовой биржи по состоянию на конец отчетного периода. </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пунктом 47-1 в соответствии с постановлением Правления Агентства РК по регулированию и надзору финансового рынка и финансовых организаций от 29.04.2009 </w:t>
      </w:r>
      <w:r>
        <w:rPr>
          <w:rFonts w:ascii="Times New Roman"/>
          <w:b w:val="false"/>
          <w:i w:val="false"/>
          <w:color w:val="ff0000"/>
          <w:sz w:val="28"/>
        </w:rPr>
        <w:t xml:space="preserve">N 90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p>
    <w:bookmarkStart w:name="z119" w:id="172"/>
    <w:p>
      <w:pPr>
        <w:spacing w:after="0"/>
        <w:ind w:left="0"/>
        <w:jc w:val="both"/>
      </w:pPr>
      <w:r>
        <w:rPr>
          <w:rFonts w:ascii="Times New Roman"/>
          <w:b w:val="false"/>
          <w:i w:val="false"/>
          <w:color w:val="000000"/>
          <w:sz w:val="28"/>
        </w:rPr>
        <w:t xml:space="preserve">
       48. Уполномоченным органом не принимаются и подлежат возврату отчеты и дополнительные сведения, содержащие исправления и подчистки. </w:t>
      </w:r>
    </w:p>
    <w:bookmarkEnd w:id="172"/>
    <w:bookmarkStart w:name="z120" w:id="173"/>
    <w:p>
      <w:pPr>
        <w:spacing w:after="0"/>
        <w:ind w:left="0"/>
        <w:jc w:val="both"/>
      </w:pPr>
      <w:r>
        <w:rPr>
          <w:rFonts w:ascii="Times New Roman"/>
          <w:b w:val="false"/>
          <w:i w:val="false"/>
          <w:color w:val="000000"/>
          <w:sz w:val="28"/>
        </w:rPr>
        <w:t xml:space="preserve">
      49. Исключен постановлением Правления Национального Банка РК от 24.12.2014 </w:t>
      </w:r>
      <w:r>
        <w:rPr>
          <w:rFonts w:ascii="Times New Roman"/>
          <w:b w:val="false"/>
          <w:i w:val="false"/>
          <w:color w:val="000000"/>
          <w:sz w:val="28"/>
        </w:rPr>
        <w:t>№ 244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73"/>
    <w:bookmarkStart w:name="z121" w:id="174"/>
    <w:p>
      <w:pPr>
        <w:spacing w:after="0"/>
        <w:ind w:left="0"/>
        <w:jc w:val="left"/>
      </w:pPr>
      <w:r>
        <w:rPr>
          <w:rFonts w:ascii="Times New Roman"/>
          <w:b/>
          <w:i w:val="false"/>
          <w:color w:val="000000"/>
        </w:rPr>
        <w:t xml:space="preserve"> 10. Заключительные положения</w:t>
      </w:r>
    </w:p>
    <w:bookmarkEnd w:id="174"/>
    <w:p>
      <w:pPr>
        <w:spacing w:after="0"/>
        <w:ind w:left="0"/>
        <w:jc w:val="both"/>
      </w:pPr>
      <w:r>
        <w:rPr>
          <w:rFonts w:ascii="Times New Roman"/>
          <w:b w:val="false"/>
          <w:i w:val="false"/>
          <w:color w:val="ff0000"/>
          <w:sz w:val="28"/>
        </w:rPr>
        <w:t xml:space="preserve">
      Сноска. Заголовок главы 10 в редакции постановления Правления Национального Банка РК от 30.01.2012 </w:t>
      </w:r>
      <w:r>
        <w:rPr>
          <w:rFonts w:ascii="Times New Roman"/>
          <w:b w:val="false"/>
          <w:i w:val="false"/>
          <w:color w:val="ff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 w:id="175"/>
    <w:p>
      <w:pPr>
        <w:spacing w:after="0"/>
        <w:ind w:left="0"/>
        <w:jc w:val="both"/>
      </w:pPr>
      <w:r>
        <w:rPr>
          <w:rFonts w:ascii="Times New Roman"/>
          <w:b w:val="false"/>
          <w:i w:val="false"/>
          <w:color w:val="000000"/>
          <w:sz w:val="28"/>
        </w:rPr>
        <w:t xml:space="preserve">
       50. Вопросы, не урегулированные настоящей Инструкцией, разрешаются в порядке, установленном законодательством Республики Казахстан. </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об установлении</w:t>
            </w:r>
            <w:r>
              <w:br/>
            </w:r>
            <w:r>
              <w:rPr>
                <w:rFonts w:ascii="Times New Roman"/>
                <w:b w:val="false"/>
                <w:i w:val="false"/>
                <w:color w:val="000000"/>
                <w:sz w:val="20"/>
              </w:rPr>
              <w:t>пруденциальных нормативов и иных</w:t>
            </w:r>
            <w:r>
              <w:br/>
            </w:r>
            <w:r>
              <w:rPr>
                <w:rFonts w:ascii="Times New Roman"/>
                <w:b w:val="false"/>
                <w:i w:val="false"/>
                <w:color w:val="000000"/>
                <w:sz w:val="20"/>
              </w:rPr>
              <w:t>обязательных к соблюдению норм и</w:t>
            </w:r>
            <w:r>
              <w:br/>
            </w:r>
            <w:r>
              <w:rPr>
                <w:rFonts w:ascii="Times New Roman"/>
                <w:b w:val="false"/>
                <w:i w:val="false"/>
                <w:color w:val="000000"/>
                <w:sz w:val="20"/>
              </w:rPr>
              <w:t>лимитов для страховой (перестраховочной)</w:t>
            </w:r>
            <w:r>
              <w:br/>
            </w:r>
            <w:r>
              <w:rPr>
                <w:rFonts w:ascii="Times New Roman"/>
                <w:b w:val="false"/>
                <w:i w:val="false"/>
                <w:color w:val="000000"/>
                <w:sz w:val="20"/>
              </w:rPr>
              <w:t>организации и страховой группы,</w:t>
            </w:r>
            <w:r>
              <w:br/>
            </w:r>
            <w:r>
              <w:rPr>
                <w:rFonts w:ascii="Times New Roman"/>
                <w:b w:val="false"/>
                <w:i w:val="false"/>
                <w:color w:val="000000"/>
                <w:sz w:val="20"/>
              </w:rPr>
              <w:t>включая минимальные размеры уставного</w:t>
            </w:r>
            <w:r>
              <w:br/>
            </w:r>
            <w:r>
              <w:rPr>
                <w:rFonts w:ascii="Times New Roman"/>
                <w:b w:val="false"/>
                <w:i w:val="false"/>
                <w:color w:val="000000"/>
                <w:sz w:val="20"/>
              </w:rPr>
              <w:t>капитала, гарантийного фонда, маржи</w:t>
            </w:r>
            <w:r>
              <w:br/>
            </w:r>
            <w:r>
              <w:rPr>
                <w:rFonts w:ascii="Times New Roman"/>
                <w:b w:val="false"/>
                <w:i w:val="false"/>
                <w:color w:val="000000"/>
                <w:sz w:val="20"/>
              </w:rPr>
              <w:t>платежеспособности и сроках представления</w:t>
            </w:r>
            <w:r>
              <w:br/>
            </w:r>
            <w:r>
              <w:rPr>
                <w:rFonts w:ascii="Times New Roman"/>
                <w:b w:val="false"/>
                <w:i w:val="false"/>
                <w:color w:val="000000"/>
                <w:sz w:val="20"/>
              </w:rPr>
              <w:t>отчетов о выполнении</w:t>
            </w:r>
            <w:r>
              <w:br/>
            </w:r>
            <w:r>
              <w:rPr>
                <w:rFonts w:ascii="Times New Roman"/>
                <w:b w:val="false"/>
                <w:i w:val="false"/>
                <w:color w:val="000000"/>
                <w:sz w:val="20"/>
              </w:rPr>
              <w:t>пруденциальных нормативов</w:t>
            </w:r>
          </w:p>
        </w:tc>
      </w:tr>
    </w:tbl>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24.12.2014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3" w:id="176"/>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76"/>
    <w:p>
      <w:pPr>
        <w:spacing w:after="0"/>
        <w:ind w:left="0"/>
        <w:jc w:val="both"/>
      </w:pPr>
      <w:r>
        <w:rPr>
          <w:rFonts w:ascii="Times New Roman"/>
          <w:b w:val="false"/>
          <w:i w:val="false"/>
          <w:color w:val="000000"/>
          <w:sz w:val="28"/>
        </w:rPr>
        <w:t>
      Сумма увеличения минимальной маржи платежеспособности или</w:t>
      </w:r>
    </w:p>
    <w:p>
      <w:pPr>
        <w:spacing w:after="0"/>
        <w:ind w:left="0"/>
        <w:jc w:val="both"/>
      </w:pPr>
      <w:r>
        <w:rPr>
          <w:rFonts w:ascii="Times New Roman"/>
          <w:b w:val="false"/>
          <w:i w:val="false"/>
          <w:color w:val="000000"/>
          <w:sz w:val="28"/>
        </w:rPr>
        <w:t>
      минимального гарантийного фонда</w:t>
      </w:r>
    </w:p>
    <w:p>
      <w:pPr>
        <w:spacing w:after="0"/>
        <w:ind w:left="0"/>
        <w:jc w:val="both"/>
      </w:pPr>
      <w:r>
        <w:rPr>
          <w:rFonts w:ascii="Times New Roman"/>
          <w:b w:val="false"/>
          <w:i w:val="false"/>
          <w:color w:val="000000"/>
          <w:sz w:val="28"/>
        </w:rPr>
        <w:t>
      Отчетный период: по состоянию на "___" ___________ 20 ___ года</w:t>
      </w:r>
    </w:p>
    <w:p>
      <w:pPr>
        <w:spacing w:after="0"/>
        <w:ind w:left="0"/>
        <w:jc w:val="both"/>
      </w:pPr>
      <w:r>
        <w:rPr>
          <w:rFonts w:ascii="Times New Roman"/>
          <w:b w:val="false"/>
          <w:i w:val="false"/>
          <w:color w:val="000000"/>
          <w:sz w:val="28"/>
        </w:rPr>
        <w:t>
      Индекс: 1-SUMMP_M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шестого рабочего дня</w:t>
      </w:r>
    </w:p>
    <w:p>
      <w:pPr>
        <w:spacing w:after="0"/>
        <w:ind w:left="0"/>
        <w:jc w:val="both"/>
      </w:pPr>
      <w:r>
        <w:rPr>
          <w:rFonts w:ascii="Times New Roman"/>
          <w:b w:val="false"/>
          <w:i w:val="false"/>
          <w:color w:val="000000"/>
          <w:sz w:val="28"/>
        </w:rPr>
        <w:t>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2250"/>
        <w:gridCol w:w="2741"/>
        <w:gridCol w:w="2867"/>
        <w:gridCol w:w="3619"/>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перестраховочной организации</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перестраховщика по международной или национальной шкале/ норматив достаточности маржи платежеспособности</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переданных (передаваемых) в перестрахование по действующим договорам перестрахования, всего (в тысячах тенге)</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увеличения минимального размера маржи платежеспособности или гарантийного фонда (от объема обязательств, переданных (передаваемых) в перестрахование)</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или гарантийного фонда (в тысячах тенге) (графа 3 x графа 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перестрахования, заключенные с перестраховщиками-нерезидентами Республики Казахстан, за исключением перестраховщиков стран-участниц Договора о Евразийском экономическом союзе, ратифицированного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14 октября 2014 года "О ратификации Договора о Евразийском экономическом союзе" (далее – Договор о ЕАЭС)</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 или выше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 по "А-"</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отсутствует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перестраховщиками-резидентами Республики Казахстан</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или выше; "kzВВ" или выше</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"kzВВ"</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&gt;1,75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0,9</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перестрахования, заключенные с перестраховщиками-стран-участниц Договора о ЕАЭС</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отсутствует</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 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 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 ___________</w:t>
      </w:r>
    </w:p>
    <w:p>
      <w:pPr>
        <w:spacing w:after="0"/>
        <w:ind w:left="0"/>
        <w:jc w:val="both"/>
      </w:pPr>
      <w:r>
        <w:rPr>
          <w:rFonts w:ascii="Times New Roman"/>
          <w:b w:val="false"/>
          <w:i w:val="false"/>
          <w:color w:val="000000"/>
          <w:sz w:val="28"/>
        </w:rPr>
        <w:t>
                 (должность, фамилия, имя, при наличии – отчество) (подпись)</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"Сумма увеличения минимальной маржи платежеспособности или минимального гарантийного фонда"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3. Форма заполняется ежемесячно страховой (перестраховочной) организацией.</w:t>
      </w:r>
    </w:p>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5. Форму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6. При расчете суммы увеличения минимального размера маржи платежеспособности или гарантийного фонда на сумму передаваемых (переданных) обязательств используется минимальный рейтинг из имеющихся рейтинговых оценок по международной или национальной шкале рейтинговых агентств "Standard &amp; Poor's", "Moody's Investors Service", "Fitch" и "A.M. Best", а также их дочерних рейтинговых организаций.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об установлении</w:t>
            </w:r>
            <w:r>
              <w:br/>
            </w:r>
            <w:r>
              <w:rPr>
                <w:rFonts w:ascii="Times New Roman"/>
                <w:b w:val="false"/>
                <w:i w:val="false"/>
                <w:color w:val="000000"/>
                <w:sz w:val="20"/>
              </w:rPr>
              <w:t>пруденциальных нормативов и иных</w:t>
            </w:r>
            <w:r>
              <w:br/>
            </w:r>
            <w:r>
              <w:rPr>
                <w:rFonts w:ascii="Times New Roman"/>
                <w:b w:val="false"/>
                <w:i w:val="false"/>
                <w:color w:val="000000"/>
                <w:sz w:val="20"/>
              </w:rPr>
              <w:t>обязательных к соблюдению норм и</w:t>
            </w:r>
            <w:r>
              <w:br/>
            </w:r>
            <w:r>
              <w:rPr>
                <w:rFonts w:ascii="Times New Roman"/>
                <w:b w:val="false"/>
                <w:i w:val="false"/>
                <w:color w:val="000000"/>
                <w:sz w:val="20"/>
              </w:rPr>
              <w:t>лимитов для страховой (перестраховочной)</w:t>
            </w:r>
            <w:r>
              <w:br/>
            </w:r>
            <w:r>
              <w:rPr>
                <w:rFonts w:ascii="Times New Roman"/>
                <w:b w:val="false"/>
                <w:i w:val="false"/>
                <w:color w:val="000000"/>
                <w:sz w:val="20"/>
              </w:rPr>
              <w:t>организации и страховой группы,</w:t>
            </w:r>
            <w:r>
              <w:br/>
            </w:r>
            <w:r>
              <w:rPr>
                <w:rFonts w:ascii="Times New Roman"/>
                <w:b w:val="false"/>
                <w:i w:val="false"/>
                <w:color w:val="000000"/>
                <w:sz w:val="20"/>
              </w:rPr>
              <w:t>включая минимальные размеры уставного</w:t>
            </w:r>
            <w:r>
              <w:br/>
            </w:r>
            <w:r>
              <w:rPr>
                <w:rFonts w:ascii="Times New Roman"/>
                <w:b w:val="false"/>
                <w:i w:val="false"/>
                <w:color w:val="000000"/>
                <w:sz w:val="20"/>
              </w:rPr>
              <w:t>капитала, гарантийного фонда, маржи</w:t>
            </w:r>
            <w:r>
              <w:br/>
            </w:r>
            <w:r>
              <w:rPr>
                <w:rFonts w:ascii="Times New Roman"/>
                <w:b w:val="false"/>
                <w:i w:val="false"/>
                <w:color w:val="000000"/>
                <w:sz w:val="20"/>
              </w:rPr>
              <w:t>платежеспособности и сроках представления</w:t>
            </w:r>
            <w:r>
              <w:br/>
            </w:r>
            <w:r>
              <w:rPr>
                <w:rFonts w:ascii="Times New Roman"/>
                <w:b w:val="false"/>
                <w:i w:val="false"/>
                <w:color w:val="000000"/>
                <w:sz w:val="20"/>
              </w:rPr>
              <w:t>отчетов о выполнении</w:t>
            </w:r>
            <w:r>
              <w:br/>
            </w:r>
            <w:r>
              <w:rPr>
                <w:rFonts w:ascii="Times New Roman"/>
                <w:b w:val="false"/>
                <w:i w:val="false"/>
                <w:color w:val="000000"/>
                <w:sz w:val="20"/>
              </w:rPr>
              <w:t>пруденциальных нормативов</w:t>
            </w:r>
          </w:p>
        </w:tc>
      </w:tr>
    </w:tbl>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24.12.2014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Расчет маржи платежеспособности для страховых организаций</w:t>
      </w:r>
    </w:p>
    <w:p>
      <w:pPr>
        <w:spacing w:after="0"/>
        <w:ind w:left="0"/>
        <w:jc w:val="both"/>
      </w:pPr>
      <w:r>
        <w:rPr>
          <w:rFonts w:ascii="Times New Roman"/>
          <w:b w:val="false"/>
          <w:i w:val="false"/>
          <w:color w:val="000000"/>
          <w:sz w:val="28"/>
        </w:rPr>
        <w:t>
      по общему страхованию и перестраховочных организаций</w:t>
      </w:r>
    </w:p>
    <w:p>
      <w:pPr>
        <w:spacing w:after="0"/>
        <w:ind w:left="0"/>
        <w:jc w:val="both"/>
      </w:pPr>
      <w:r>
        <w:rPr>
          <w:rFonts w:ascii="Times New Roman"/>
          <w:b w:val="false"/>
          <w:i w:val="false"/>
          <w:color w:val="000000"/>
          <w:sz w:val="28"/>
        </w:rPr>
        <w:t>
      Отчетный период: по состоянию на "___" ___________ 20___ года</w:t>
      </w:r>
    </w:p>
    <w:p>
      <w:pPr>
        <w:spacing w:after="0"/>
        <w:ind w:left="0"/>
        <w:jc w:val="both"/>
      </w:pPr>
      <w:r>
        <w:rPr>
          <w:rFonts w:ascii="Times New Roman"/>
          <w:b w:val="false"/>
          <w:i w:val="false"/>
          <w:color w:val="000000"/>
          <w:sz w:val="28"/>
        </w:rPr>
        <w:t>
      Индекс: 2-RMP_OS_M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шестого рабочего дня</w:t>
      </w:r>
    </w:p>
    <w:p>
      <w:pPr>
        <w:spacing w:after="0"/>
        <w:ind w:left="0"/>
        <w:jc w:val="both"/>
      </w:pPr>
      <w:r>
        <w:rPr>
          <w:rFonts w:ascii="Times New Roman"/>
          <w:b w:val="false"/>
          <w:i w:val="false"/>
          <w:color w:val="000000"/>
          <w:sz w:val="28"/>
        </w:rPr>
        <w:t>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1. Расчет минимального размера маржи платежеспособности с использованием "метода премий"</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8"/>
        <w:gridCol w:w="641"/>
        <w:gridCol w:w="241"/>
      </w:tblGrid>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и перестрахования за предыдущий финансовый год, всего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комиссионных вознаграждений за предыдущий финансовый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корпоративного подоходного налога от основной деятельности за предыдущий финансовый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Откорректированные страховые премии, принятые по договорам страхования и перестрахования за предыдущий финансовый год ("1110" - "1120" - "1130")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 по договорам страхования и перестрахования за предыдущий финансовый год, всего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Откорректированные совокупные заработанные страховые премии за предыдущий финансовый год ("1210" - "1120" - "1130")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Совокупные страховые премии, принятые по договорам страхования и перестрахования или совокупные заработанные страховые премии для дальнейшего расчета (если "1100" </w:t>
            </w:r>
            <w:r>
              <w:rPr>
                <w:rFonts w:ascii="Times New Roman"/>
                <w:b w:val="false"/>
                <w:i w:val="false"/>
                <w:color w:val="000000"/>
                <w:sz w:val="20"/>
                <w:u w:val="single"/>
              </w:rPr>
              <w:t>&gt;</w:t>
            </w:r>
            <w:r>
              <w:rPr>
                <w:rFonts w:ascii="Times New Roman"/>
                <w:b w:val="false"/>
                <w:i w:val="false"/>
                <w:color w:val="000000"/>
                <w:sz w:val="20"/>
              </w:rPr>
              <w:t xml:space="preserve"> "1200", тогда "1100"; если "1100" &lt; "1200", тогда "1200")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А:</w:t>
            </w:r>
          </w:p>
          <w:p>
            <w:pPr>
              <w:spacing w:after="20"/>
              <w:ind w:left="20"/>
              <w:jc w:val="both"/>
            </w:pPr>
            <w:r>
              <w:rPr>
                <w:rFonts w:ascii="Times New Roman"/>
                <w:b w:val="false"/>
                <w:i w:val="false"/>
                <w:color w:val="000000"/>
                <w:sz w:val="20"/>
              </w:rPr>
              <w:t>
Для страховой (перестраховочной) организации (если "1010" &gt; 1 500 000, тогда [1 500 000 х 0,18 + ("1010" - 1 500 000) х 0,16]; если "1010" &lt; 1 500 000, тогда "1010" х 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за предыдущие три финансовых года ("1311" + "1312" + "1313")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предыдущего финансового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1 год, предшествующий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2 года, предшествующих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предыдущие три финансовых года ("1321" + "1322" + "1323")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предыдущий финансовый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1 год, предшествующий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2 года, предшествующих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Поправочный коэффициент (если "1310" / "1320" &gt; 0.5, тогда "1310" / "1320"; если "1310" / "1320" </w:t>
            </w:r>
            <w:r>
              <w:rPr>
                <w:rFonts w:ascii="Times New Roman"/>
                <w:b w:val="false"/>
                <w:i w:val="false"/>
                <w:color w:val="000000"/>
                <w:sz w:val="20"/>
                <w:u w:val="single"/>
              </w:rPr>
              <w:t>&lt;</w:t>
            </w:r>
            <w:r>
              <w:rPr>
                <w:rFonts w:ascii="Times New Roman"/>
                <w:b w:val="false"/>
                <w:i w:val="false"/>
                <w:color w:val="000000"/>
                <w:sz w:val="20"/>
              </w:rPr>
              <w:t xml:space="preserve"> 0,5, тогда 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("методом премий") ("1020" х "1300")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Расчет минимального размера маржи платежеспособности с использованием "метода выплат"</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10939"/>
        <w:gridCol w:w="641"/>
        <w:gridCol w:w="2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w:t>
            </w: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предыдущие три финансовых года ("2111" + "2112" + "2113"):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предыдущего финансового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1 год, предшествующего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2 года, предшествующие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предыдущие семь финансовых лет для страховых организаций, осуществляющих страхование рисков, указанных в подпунктах 13), 14) пункта 3 статьи 6 Закона ("2121" +... + "2127"):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предыдущего финансового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1 год, предшествующий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2 года, предшествующие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3 года, предшествующие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4 года, предшествующие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5 лет, предшествующих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6 лет, предшествующих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предыдущего финансового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финансового года, за 2 года, предшествующие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финансового года, за 6 лет, предшествующих предыдущему финансовому году (для страховых организаций, осуществляющих страхование рисков, указанных в подпунктах 13), 14) пункта 3 статьи 6 Закона)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для дальнейшего расчета (1/3 х ("2110" + "2210" - "2310"))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для дальнейшего расчета (1/7 х ("2120" + "2210" - "2320")), для страховых организаций, осуществляющих страхование рисков, указанных в подпунктах 13), 14) пункта 3 статьи 6 Закона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("методом выплат"):</w:t>
            </w:r>
          </w:p>
          <w:p>
            <w:pPr>
              <w:spacing w:after="20"/>
              <w:ind w:left="20"/>
              <w:jc w:val="both"/>
            </w:pPr>
            <w:r>
              <w:rPr>
                <w:rFonts w:ascii="Times New Roman"/>
                <w:b w:val="false"/>
                <w:i w:val="false"/>
                <w:color w:val="000000"/>
                <w:sz w:val="20"/>
              </w:rPr>
              <w:t>
Для страховой (перестраховочной) организации (если "2030" &gt; 1 000 000, тогда [(1 000 000 х 0,26 + ("2030" - 1 000 000) х 0,23) х "1300"]; если "2030" &lt; 1 000 000, тогда "2030" х 0,26 х "1300")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Минимальный размер маржи платежеспособности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6"/>
        <w:gridCol w:w="751"/>
        <w:gridCol w:w="283"/>
      </w:tblGrid>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("1000" или "2000", наибольшая величина)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на конец отчетного периода по договорам страхования (перестрахования) с лицами, указанными в абзаце втором пункта 7 настоящей Инструкции, по классу "ипотечное страхование", за вычетом доли перестраховщика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на конец отчетного периода по прочим договорам страхования (перестрахования) по классу "ипотечное страхование", за вычетом доли перестраховщика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Откорректированный минимальный размер маржи платежеспособности за отчетный период ("3010" х 0,1 + "3020" х 0,05 + "3000")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предыдущий финансовый год</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на конец предыдущего финансового года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на начало предыдущего финансового года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предыдущий финансовый год, откорректированный на коэффициент резерва (если "4010" / "4020" &gt; 1, тогда "4100", если "4010" / "4020" &lt; 1, тогда "4100" х ("4010" / "4020"))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Рассчитанный минимальный размер маржи платежеспособности (если "4000" </w:t>
            </w:r>
            <w:r>
              <w:rPr>
                <w:rFonts w:ascii="Times New Roman"/>
                <w:b w:val="false"/>
                <w:i w:val="false"/>
                <w:color w:val="000000"/>
                <w:sz w:val="20"/>
                <w:u w:val="single"/>
              </w:rPr>
              <w:t>&lt;</w:t>
            </w:r>
            <w:r>
              <w:rPr>
                <w:rFonts w:ascii="Times New Roman"/>
                <w:b w:val="false"/>
                <w:i w:val="false"/>
                <w:color w:val="000000"/>
                <w:sz w:val="20"/>
              </w:rPr>
              <w:t xml:space="preserve"> "3100", тогда "3100", если "4000" &gt; "3100", тогда "4000")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Рассчитанный минимальный размер маржи платежеспособности (5000 + часть суммы обязательств, передаваемых в перестрахование, рассчитанная в соответствии с приложением 1 к настоящей Инструкции)</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 ("6000" + часть суммы обязательств, передаваемых в перестрахование, рассчитанная в соответствии с приложением 1 к настоящей Инструкции)</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отчетный период ("7000" или "8000", наибольшая величина)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Расчет фактической маржи платежеспособности для страховых</w:t>
      </w:r>
    </w:p>
    <w:p>
      <w:pPr>
        <w:spacing w:after="0"/>
        <w:ind w:left="0"/>
        <w:jc w:val="both"/>
      </w:pPr>
      <w:r>
        <w:rPr>
          <w:rFonts w:ascii="Times New Roman"/>
          <w:b w:val="false"/>
          <w:i w:val="false"/>
          <w:color w:val="000000"/>
          <w:sz w:val="28"/>
        </w:rPr>
        <w:t>
      (перестраховочных) организаций по общему страхованию</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0"/>
        <w:gridCol w:w="556"/>
        <w:gridCol w:w="264"/>
      </w:tblGrid>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 для страховой (перестраховочной) организации</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предыдущих периодов</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 Резерв непредвиденных рисков и Стабилизационный резерв</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подлежащие выплате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исключением программного обеспечения, приобретенного для целей основной деятельности страховой (перестраховочной) организации (в размере себестоимости с учетом накопленной амортизации и непревышающем 10% от активов страховой (перестраховочной) организации)</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предыдущих лет</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отчетного периода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уставный капитал других юридических лиц</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займы, предоставленные лицам, которые в соответствии со статьей 32 Закона являются дочерними организациями страховой (перестраховочной) организации либо лицами, в которых страховая (перестраховочная) организация имеет значительное участие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А ("111" - "112" + "113" + "114" - "115" - "116" - "117" - "118" - "119" - "120")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 фиксированным сроком погашения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без фиксированного срока погашения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Б ("201" + "202" + "203")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включаемая в расчет фактической маржи платежеспособности:</w:t>
            </w:r>
          </w:p>
          <w:p>
            <w:pPr>
              <w:spacing w:after="20"/>
              <w:ind w:left="20"/>
              <w:jc w:val="both"/>
            </w:pPr>
            <w:r>
              <w:rPr>
                <w:rFonts w:ascii="Times New Roman"/>
                <w:b w:val="false"/>
                <w:i w:val="false"/>
                <w:color w:val="000000"/>
                <w:sz w:val="20"/>
              </w:rPr>
              <w:t>
Для страховой (перестраховочной) организации (если "211" &gt; 0,5 х ("100" или "400", наименьшая величина), тогда 0,5 х ("100" или "400", наименьшая величина); если "211" &lt; 0.5 х ("100" или "400", наименьшая величина), тогда "211")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("100" + "200" или "15000", наименьшая величина)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("9000")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фактической маржи платежеспособности (300/400)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 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 ___________</w:t>
      </w:r>
    </w:p>
    <w:p>
      <w:pPr>
        <w:spacing w:after="0"/>
        <w:ind w:left="0"/>
        <w:jc w:val="both"/>
      </w:pPr>
      <w:r>
        <w:rPr>
          <w:rFonts w:ascii="Times New Roman"/>
          <w:b w:val="false"/>
          <w:i w:val="false"/>
          <w:color w:val="000000"/>
          <w:sz w:val="28"/>
        </w:rPr>
        <w:t>
      (должность, фамилия, имя, при наличии – отчество) (подпись)</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"Расчет маржи платежеспособности для страховых организаций по общему страхованию и перестраховочных организаций"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3. Форма заполняется ежемесячно страховой (перестраховочной) организацией.</w:t>
      </w:r>
    </w:p>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5. Форму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6. Форма заполняется на каждую отчетную дату.</w:t>
      </w:r>
    </w:p>
    <w:p>
      <w:pPr>
        <w:spacing w:after="0"/>
        <w:ind w:left="0"/>
        <w:jc w:val="both"/>
      </w:pPr>
      <w:r>
        <w:rPr>
          <w:rFonts w:ascii="Times New Roman"/>
          <w:b w:val="false"/>
          <w:i w:val="false"/>
          <w:color w:val="000000"/>
          <w:sz w:val="28"/>
        </w:rPr>
        <w:t>
      7. В строке 1000 Расчета минимального размера маржи платежеспособности с использованием "метода премий" указывается рассчитанное значение минимального размера маржи платежеспособности "методом премий".</w:t>
      </w:r>
    </w:p>
    <w:p>
      <w:pPr>
        <w:spacing w:after="0"/>
        <w:ind w:left="0"/>
        <w:jc w:val="both"/>
      </w:pPr>
      <w:r>
        <w:rPr>
          <w:rFonts w:ascii="Times New Roman"/>
          <w:b w:val="false"/>
          <w:i w:val="false"/>
          <w:color w:val="000000"/>
          <w:sz w:val="28"/>
        </w:rPr>
        <w:t>
      8. В строке 2110 Расчета минимального размера маржи платежеспособности с использованием "метода выплат" указывается сумма страховых выплат, начисленных за предыдущие три финансовых года, согласно значениям строк 2111, 2112 и 2113 Расчета минимального размера маржи платежеспособности с использованием "метода выплат".</w:t>
      </w:r>
    </w:p>
    <w:p>
      <w:pPr>
        <w:spacing w:after="0"/>
        <w:ind w:left="0"/>
        <w:jc w:val="both"/>
      </w:pPr>
      <w:r>
        <w:rPr>
          <w:rFonts w:ascii="Times New Roman"/>
          <w:b w:val="false"/>
          <w:i w:val="false"/>
          <w:color w:val="000000"/>
          <w:sz w:val="28"/>
        </w:rPr>
        <w:t>
      9. В строках 2210, 2310, 2320 Расчета минимального размера маржи платежеспособности с использованием "метода выплат" указывается сумма резерва заявленных, но неурегулированных убытков.</w:t>
      </w:r>
    </w:p>
    <w:p>
      <w:pPr>
        <w:spacing w:after="0"/>
        <w:ind w:left="0"/>
        <w:jc w:val="both"/>
      </w:pPr>
      <w:r>
        <w:rPr>
          <w:rFonts w:ascii="Times New Roman"/>
          <w:b w:val="false"/>
          <w:i w:val="false"/>
          <w:color w:val="000000"/>
          <w:sz w:val="28"/>
        </w:rPr>
        <w:t>
      10. В строке 2000 Расчета минимального размера маржи платежеспособности с использованием "метода выплат" указывается рассчитанное значение минимального размера маржи платежеспособности "методом выплат".</w:t>
      </w:r>
    </w:p>
    <w:p>
      <w:pPr>
        <w:spacing w:after="0"/>
        <w:ind w:left="0"/>
        <w:jc w:val="both"/>
      </w:pPr>
      <w:r>
        <w:rPr>
          <w:rFonts w:ascii="Times New Roman"/>
          <w:b w:val="false"/>
          <w:i w:val="false"/>
          <w:color w:val="000000"/>
          <w:sz w:val="28"/>
        </w:rPr>
        <w:t>
      11. В строке 3000 Минимального размера маржи платежеспособности указывается наибольшая величина из значений указанных в строках 1000 и 2000.</w:t>
      </w:r>
    </w:p>
    <w:p>
      <w:pPr>
        <w:spacing w:after="0"/>
        <w:ind w:left="0"/>
        <w:jc w:val="both"/>
      </w:pPr>
      <w:r>
        <w:rPr>
          <w:rFonts w:ascii="Times New Roman"/>
          <w:b w:val="false"/>
          <w:i w:val="false"/>
          <w:color w:val="000000"/>
          <w:sz w:val="28"/>
        </w:rPr>
        <w:t>
      12. В строке 6000 указывается минимальный размер гарантийного фонда страховой организации в соответствии с пунктами 25, 27 настоящей Инструкции.</w:t>
      </w:r>
    </w:p>
    <w:p>
      <w:pPr>
        <w:spacing w:after="0"/>
        <w:ind w:left="0"/>
        <w:jc w:val="both"/>
      </w:pPr>
      <w:r>
        <w:rPr>
          <w:rFonts w:ascii="Times New Roman"/>
          <w:b w:val="false"/>
          <w:i w:val="false"/>
          <w:color w:val="000000"/>
          <w:sz w:val="28"/>
        </w:rPr>
        <w:t>
      13. В строке 9000 указывается минимальный размер маржи платежеспособности за отчетный период.</w:t>
      </w:r>
    </w:p>
    <w:p>
      <w:pPr>
        <w:spacing w:after="0"/>
        <w:ind w:left="0"/>
        <w:jc w:val="both"/>
      </w:pPr>
      <w:r>
        <w:rPr>
          <w:rFonts w:ascii="Times New Roman"/>
          <w:b w:val="false"/>
          <w:i w:val="false"/>
          <w:color w:val="000000"/>
          <w:sz w:val="28"/>
        </w:rPr>
        <w:t>
      14. В строках 111, 112, 113, 114, 115, 116, 117, 118, 119, 120 Расчета фактической маржи платежеспособности для страховых (перестраховочных) организаций по общему страхованию указываются значения необходимые для расчета фактического размера маржи платежеспособности.</w:t>
      </w:r>
    </w:p>
    <w:p>
      <w:pPr>
        <w:spacing w:after="0"/>
        <w:ind w:left="0"/>
        <w:jc w:val="both"/>
      </w:pPr>
      <w:r>
        <w:rPr>
          <w:rFonts w:ascii="Times New Roman"/>
          <w:b w:val="false"/>
          <w:i w:val="false"/>
          <w:color w:val="000000"/>
          <w:sz w:val="28"/>
        </w:rPr>
        <w:t>
      15. В строке 100 Расчета фактической маржи платежеспособности для страховых (перестраховочных) организаций по общему страхованию указывается промежуточный итог А, равный выражению: строка 111 - строка 112 + строка 113 + строка 114 - строка 115 - строка 116 - строка 117 - строка 118 - строка 119 - строка 120.</w:t>
      </w:r>
    </w:p>
    <w:p>
      <w:pPr>
        <w:spacing w:after="0"/>
        <w:ind w:left="0"/>
        <w:jc w:val="both"/>
      </w:pPr>
      <w:r>
        <w:rPr>
          <w:rFonts w:ascii="Times New Roman"/>
          <w:b w:val="false"/>
          <w:i w:val="false"/>
          <w:color w:val="000000"/>
          <w:sz w:val="28"/>
        </w:rPr>
        <w:t>
      16. Фактическая маржа платежеспособности, указываемая в строке 300, равна наименьшей из двух величин: 1) суммы промежуточного итого А и Б (строка 100 + строка 200); или 2) фактической маржи платежеспособности, рассчитанной с учетом классификации активов по качеству и ликвидности (строка 15 000).</w:t>
      </w:r>
    </w:p>
    <w:p>
      <w:pPr>
        <w:spacing w:after="0"/>
        <w:ind w:left="0"/>
        <w:jc w:val="both"/>
      </w:pPr>
      <w:r>
        <w:rPr>
          <w:rFonts w:ascii="Times New Roman"/>
          <w:b w:val="false"/>
          <w:i w:val="false"/>
          <w:color w:val="000000"/>
          <w:sz w:val="28"/>
        </w:rPr>
        <w:t>
      17. В строке 500 указывается значение норматива достаточности маржи платежеспособности равное отношению фактической маржи платежеспособности к минимальной марже платежеспособности (строка 300/ строка 400).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об установлении</w:t>
            </w:r>
            <w:r>
              <w:br/>
            </w:r>
            <w:r>
              <w:rPr>
                <w:rFonts w:ascii="Times New Roman"/>
                <w:b w:val="false"/>
                <w:i w:val="false"/>
                <w:color w:val="000000"/>
                <w:sz w:val="20"/>
              </w:rPr>
              <w:t>пруденциальных нормативов и иных</w:t>
            </w:r>
            <w:r>
              <w:br/>
            </w:r>
            <w:r>
              <w:rPr>
                <w:rFonts w:ascii="Times New Roman"/>
                <w:b w:val="false"/>
                <w:i w:val="false"/>
                <w:color w:val="000000"/>
                <w:sz w:val="20"/>
              </w:rPr>
              <w:t>обязательных к соблюдению норм и</w:t>
            </w:r>
            <w:r>
              <w:br/>
            </w:r>
            <w:r>
              <w:rPr>
                <w:rFonts w:ascii="Times New Roman"/>
                <w:b w:val="false"/>
                <w:i w:val="false"/>
                <w:color w:val="000000"/>
                <w:sz w:val="20"/>
              </w:rPr>
              <w:t>лимитов для страховой (перестраховочной)</w:t>
            </w:r>
            <w:r>
              <w:br/>
            </w:r>
            <w:r>
              <w:rPr>
                <w:rFonts w:ascii="Times New Roman"/>
                <w:b w:val="false"/>
                <w:i w:val="false"/>
                <w:color w:val="000000"/>
                <w:sz w:val="20"/>
              </w:rPr>
              <w:t>организации и страховой группы,</w:t>
            </w:r>
            <w:r>
              <w:br/>
            </w:r>
            <w:r>
              <w:rPr>
                <w:rFonts w:ascii="Times New Roman"/>
                <w:b w:val="false"/>
                <w:i w:val="false"/>
                <w:color w:val="000000"/>
                <w:sz w:val="20"/>
              </w:rPr>
              <w:t>включая минимальные размеры уставного</w:t>
            </w:r>
            <w:r>
              <w:br/>
            </w:r>
            <w:r>
              <w:rPr>
                <w:rFonts w:ascii="Times New Roman"/>
                <w:b w:val="false"/>
                <w:i w:val="false"/>
                <w:color w:val="000000"/>
                <w:sz w:val="20"/>
              </w:rPr>
              <w:t>капитала, гарантийного фонда, маржи</w:t>
            </w:r>
            <w:r>
              <w:br/>
            </w:r>
            <w:r>
              <w:rPr>
                <w:rFonts w:ascii="Times New Roman"/>
                <w:b w:val="false"/>
                <w:i w:val="false"/>
                <w:color w:val="000000"/>
                <w:sz w:val="20"/>
              </w:rPr>
              <w:t>платежеспособности и сроках представления</w:t>
            </w:r>
            <w:r>
              <w:br/>
            </w:r>
            <w:r>
              <w:rPr>
                <w:rFonts w:ascii="Times New Roman"/>
                <w:b w:val="false"/>
                <w:i w:val="false"/>
                <w:color w:val="000000"/>
                <w:sz w:val="20"/>
              </w:rPr>
              <w:t>отчетов о выполнении</w:t>
            </w:r>
            <w:r>
              <w:br/>
            </w:r>
            <w:r>
              <w:rPr>
                <w:rFonts w:ascii="Times New Roman"/>
                <w:b w:val="false"/>
                <w:i w:val="false"/>
                <w:color w:val="000000"/>
                <w:sz w:val="20"/>
              </w:rPr>
              <w:t>пруденциальных нормативов</w:t>
            </w:r>
          </w:p>
        </w:tc>
      </w:tr>
    </w:tbl>
    <w:p>
      <w:pPr>
        <w:spacing w:after="0"/>
        <w:ind w:left="0"/>
        <w:jc w:val="both"/>
      </w:pPr>
      <w:r>
        <w:rPr>
          <w:rFonts w:ascii="Times New Roman"/>
          <w:b w:val="false"/>
          <w:i w:val="false"/>
          <w:color w:val="ff0000"/>
          <w:sz w:val="28"/>
        </w:rPr>
        <w:t xml:space="preserve">
      Сноска. Приложение 3 в редакции постановления Правления Национального Банка РК от 24.12.2014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Расчет маржи платежеспособности для страховых организаций</w:t>
      </w:r>
    </w:p>
    <w:p>
      <w:pPr>
        <w:spacing w:after="0"/>
        <w:ind w:left="0"/>
        <w:jc w:val="both"/>
      </w:pPr>
      <w:r>
        <w:rPr>
          <w:rFonts w:ascii="Times New Roman"/>
          <w:b w:val="false"/>
          <w:i w:val="false"/>
          <w:color w:val="000000"/>
          <w:sz w:val="28"/>
        </w:rPr>
        <w:t>
      по страхованию жизни</w:t>
      </w:r>
    </w:p>
    <w:p>
      <w:pPr>
        <w:spacing w:after="0"/>
        <w:ind w:left="0"/>
        <w:jc w:val="both"/>
      </w:pPr>
      <w:r>
        <w:rPr>
          <w:rFonts w:ascii="Times New Roman"/>
          <w:b w:val="false"/>
          <w:i w:val="false"/>
          <w:color w:val="000000"/>
          <w:sz w:val="28"/>
        </w:rPr>
        <w:t>
      Отчетный период: по состоянию на "__"_______20__года</w:t>
      </w:r>
    </w:p>
    <w:p>
      <w:pPr>
        <w:spacing w:after="0"/>
        <w:ind w:left="0"/>
        <w:jc w:val="both"/>
      </w:pPr>
      <w:r>
        <w:rPr>
          <w:rFonts w:ascii="Times New Roman"/>
          <w:b w:val="false"/>
          <w:i w:val="false"/>
          <w:color w:val="000000"/>
          <w:sz w:val="28"/>
        </w:rPr>
        <w:t>
      Индекс: 3-RMP_SZH_M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шестого рабочего дня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1. Для классов страхование жизни и аннуитетное страхование</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7"/>
        <w:gridCol w:w="859"/>
        <w:gridCol w:w="324"/>
      </w:tblGrid>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жизни на случай смерти</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капитал под риском по договорам страхования жизни на случай смерти (сроком до 3 лет), по которым капитал под риском не является отрицательным значением ("1113" - "1111")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резервах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по договорам страхования жизни на случай смерти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страховой сумме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капитал под риском по договорам страхования жизни на случай смерти (сроком от 3 до 5 лет), по которым капитал под риском не является отрицательным значением ("1123" - "1121")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резервах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по договорам страхования жизни на случай смерти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страховой сумме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капитал под риском по остальным договорам страхования жизни на случай смерти, по которым капитал под риском не является отрицательным значением ("1133" - "1131")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резервах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по договорам страхования жизни на случай смерти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страховой сумме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под риском по договорам страхования жизни на случай смерти, заключенным за предыдущий финансовый год ("1110" + "1120" + "1130")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под риском по договорам страхования жизни на случай смерти, заключенным за предыдущий финансовый год, за вычетом доли перестраховщика ("1140" - "1112" - "1114" - "1122" - "1124" - "1132" - "1134")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 (если "1150" / "1140" &gt; 0,5, тогда "1150" / "1140"; если "1150" / "1140" &lt; 0,5, тогда 0,5)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по договорам страхования жизни на случай смерти ("1110" х 0,001 + "1120" х 0,0015 + "1130" х 0,003) х "1160"))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договоры страхования жизни</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для расчета ("1210" х 0,04)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за вычетом доли перестраховщика в страховых резервах на конец предыдущего финансового года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 (если "1230" / "1210" &gt; 0,85, тогда "1230" / "1210", если "1230" / "1210" &lt; 0,85, тогда 0,85)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по прочим договорам страхования жизни ("1220" х "1240")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("1170" + "1200")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Для вида страхования жизни с участием страхователя в</w:t>
      </w:r>
    </w:p>
    <w:p>
      <w:pPr>
        <w:spacing w:after="0"/>
        <w:ind w:left="0"/>
        <w:jc w:val="both"/>
      </w:pPr>
      <w:r>
        <w:rPr>
          <w:rFonts w:ascii="Times New Roman"/>
          <w:b w:val="false"/>
          <w:i w:val="false"/>
          <w:color w:val="000000"/>
          <w:sz w:val="28"/>
        </w:rPr>
        <w:t>
      инвестиционном доходе страховщика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6"/>
        <w:gridCol w:w="867"/>
        <w:gridCol w:w="327"/>
      </w:tblGrid>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жизни, по которым страховая (перестраховочная) организация несет инвестиционный риск</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за вычетом доли перестраховщика в страховых резервах на конец предыдущего финансового года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для расчета ("2110" х 0,04)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Поправочный коэффициент (если "2120" / "2110" &gt; 0,85, тогда "2120" / "2110"; если "2120" / "2110" </w:t>
            </w:r>
            <w:r>
              <w:rPr>
                <w:rFonts w:ascii="Times New Roman"/>
                <w:b w:val="false"/>
                <w:i w:val="false"/>
                <w:color w:val="000000"/>
                <w:sz w:val="20"/>
                <w:u w:val="single"/>
              </w:rPr>
              <w:t>&lt;</w:t>
            </w:r>
            <w:r>
              <w:rPr>
                <w:rFonts w:ascii="Times New Roman"/>
                <w:b w:val="false"/>
                <w:i w:val="false"/>
                <w:color w:val="000000"/>
                <w:sz w:val="20"/>
              </w:rPr>
              <w:t xml:space="preserve"> 0,85, тогда 0,85)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А ("2130" х "2140")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жизни, по которым страхователь несет инвестиционный риск и покрывает фиксированные административные расходы на срок, превышающий пять лет</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за вычетом доли перестраховщика в страховых резервах на конец предыдущего финансового года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для расчета ("2210" х 0,01)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Поправочный коэффициент (если "2220" / "2210" &gt; 0,85, тогда "2220" / "2210"; если "2220" / "2210" </w:t>
            </w:r>
            <w:r>
              <w:rPr>
                <w:rFonts w:ascii="Times New Roman"/>
                <w:b w:val="false"/>
                <w:i w:val="false"/>
                <w:color w:val="000000"/>
                <w:sz w:val="20"/>
                <w:u w:val="single"/>
              </w:rPr>
              <w:t>&lt;</w:t>
            </w:r>
            <w:r>
              <w:rPr>
                <w:rFonts w:ascii="Times New Roman"/>
                <w:b w:val="false"/>
                <w:i w:val="false"/>
                <w:color w:val="000000"/>
                <w:sz w:val="20"/>
              </w:rPr>
              <w:t xml:space="preserve"> 0,85, тогда 0,85)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Б ("2230" х "2240")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жизни, по которым страхователь несет инвестиционный риск и покрывает не зафиксированные административные расходы на срок, превышающий пять лет</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за предыдущий финансовый год</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В ("2310" х 0,25)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жизни на случай смерти, по которым капитал под риском не является отрицательным значением</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за вычетом доли перестраховщика в страховых резервах на конец предыдущего финансового года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по договорам страхования жизни на случай смерти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по договорам страхования жизни на случай смерти за вычетом доли перестраховщика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под риском по договорам страхования жизни на случай смерти, заключенным за предыдущий финансовый год ("2420" - "2410")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под риском по договорам страхования жизни на случай смерти, заключенным за предыдущий финансовый год, за вычетом доли перестраховщика ("2421" - "2411")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Поправочный коэффициент (если "2440" / "2430" &gt; 0,5, тогда "2440" / "2430"; если "2440" / "2430" &lt; 0,5, тогда 0,5)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Г ("2430" х 0,003 х "2450")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("2100" + "2200" + "2300" + "2400")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Для классов страхования от несчастных случаев и страхования на</w:t>
      </w:r>
    </w:p>
    <w:p>
      <w:pPr>
        <w:spacing w:after="0"/>
        <w:ind w:left="0"/>
        <w:jc w:val="both"/>
      </w:pPr>
      <w:r>
        <w:rPr>
          <w:rFonts w:ascii="Times New Roman"/>
          <w:b w:val="false"/>
          <w:i w:val="false"/>
          <w:color w:val="000000"/>
          <w:sz w:val="28"/>
        </w:rPr>
        <w:t>
      случай болезни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8"/>
        <w:gridCol w:w="641"/>
        <w:gridCol w:w="241"/>
      </w:tblGrid>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и перестрахования за предыдущий финансовый год, всего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комиссионных вознаграждений за предыдущий финансовый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налогообложения страховых премий за предыдущий финансовый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Откорректированные страховые премии, принятые по договорам страхования и перестрахования за предыдущий финансовый год ("3110" - "3120" - "3130")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 по договорам страхования и перестрахования за предыдущий финансовый год, всего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Откорректированные совокупные заработанные страховые премии за предыдущий финансовый год ("3150" - "3120" - "3130")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Совокупные страховые премии принятые по договорам страхования и перестрахования или совокупные заработанные страховые премии для дальнейшего расчета (если "3140" </w:t>
            </w:r>
            <w:r>
              <w:rPr>
                <w:rFonts w:ascii="Times New Roman"/>
                <w:b w:val="false"/>
                <w:i w:val="false"/>
                <w:color w:val="000000"/>
                <w:sz w:val="20"/>
                <w:u w:val="single"/>
              </w:rPr>
              <w:t>&gt;</w:t>
            </w:r>
            <w:r>
              <w:rPr>
                <w:rFonts w:ascii="Times New Roman"/>
                <w:b w:val="false"/>
                <w:i w:val="false"/>
                <w:color w:val="000000"/>
                <w:sz w:val="20"/>
              </w:rPr>
              <w:t xml:space="preserve"> "3160", тогда "3140"; если "3140" &lt; "3160", тогда "3160")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А:</w:t>
            </w:r>
          </w:p>
          <w:p>
            <w:pPr>
              <w:spacing w:after="20"/>
              <w:ind w:left="20"/>
              <w:jc w:val="both"/>
            </w:pPr>
            <w:r>
              <w:rPr>
                <w:rFonts w:ascii="Times New Roman"/>
                <w:b w:val="false"/>
                <w:i w:val="false"/>
                <w:color w:val="000000"/>
                <w:sz w:val="20"/>
              </w:rPr>
              <w:t>
Для страховой (перестраховочной) организации (если "3100" &gt; 1 500 000, тогда [1 500 000 х 0,18 + ("3100" - 1 500 000) х 0,16]; если "3100" &lt; 1 500 000, тогда "3100" х 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за предыдущие три финансовых года ("3311" + "3312" + "3313")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предыдущего финансового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1 год предшествующий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2 года предшествующего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предыдущие три финансовых года ("3321" + "3322" + "3323")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предыдущий финансовый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1 год предшествующий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2 года предшествующего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Поправочный коэффициент (если "3310" / "3320" &gt; 0.5, тогда "3310" / "3320"; если "3310" / "3320" </w:t>
            </w:r>
            <w:r>
              <w:rPr>
                <w:rFonts w:ascii="Times New Roman"/>
                <w:b w:val="false"/>
                <w:i w:val="false"/>
                <w:color w:val="000000"/>
                <w:sz w:val="20"/>
                <w:u w:val="single"/>
              </w:rPr>
              <w:t>&lt;</w:t>
            </w:r>
            <w:r>
              <w:rPr>
                <w:rFonts w:ascii="Times New Roman"/>
                <w:b w:val="false"/>
                <w:i w:val="false"/>
                <w:color w:val="000000"/>
                <w:sz w:val="20"/>
              </w:rPr>
              <w:t xml:space="preserve"> 0,5, тогда 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("методом премий") ("3200" х "3300")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предыдущие три финансовых года ("3511" + "3512" + "3513"):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предыдущего финансового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1 год, предшествующий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2 года, предшествующие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предыдущего финансового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финансового года, за 2 года, предшествующие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для дальнейшего расчета (1/3 х ("3510" + "3520" - "3530"))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("методом выплат"):</w:t>
            </w:r>
          </w:p>
          <w:p>
            <w:pPr>
              <w:spacing w:after="20"/>
              <w:ind w:left="20"/>
              <w:jc w:val="both"/>
            </w:pPr>
            <w:r>
              <w:rPr>
                <w:rFonts w:ascii="Times New Roman"/>
                <w:b w:val="false"/>
                <w:i w:val="false"/>
                <w:color w:val="000000"/>
                <w:sz w:val="20"/>
              </w:rPr>
              <w:t>
Для страховых (перестраховочных) организаций (если "3500" &gt; 1 000 000, тогда [(1 000 000 х 0,26 + ("3500" - 1 000 000) х 0,23) х "3300"]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отчетный период ("3400" или "3600", наибольшая величина)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Минимальный размер маржи платежеспособности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4"/>
        <w:gridCol w:w="1821"/>
        <w:gridCol w:w="305"/>
      </w:tblGrid>
      <w:tr>
        <w:trPr>
          <w:trHeight w:val="30" w:hRule="atLeast"/>
        </w:trPr>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отчетный период ("1000" + "2000" + "3000")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Рассчитанный минимальный размер маржи платежеспособности (4000 + часть суммы обязательств, передаваемых в перестрахование, рассчитанная в соответствии с приложением 1 к настоящей Инструкции)</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 (5000 + часть суммы обязательств, передаваемых в перестрахование, рассчитанная в соответствии с приложением 1 к настоящей Инструкции)</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("6000" или "7000", наибольшая величина)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Расчет фактической маржи платежеспособности для страховых</w:t>
      </w:r>
    </w:p>
    <w:p>
      <w:pPr>
        <w:spacing w:after="0"/>
        <w:ind w:left="0"/>
        <w:jc w:val="both"/>
      </w:pPr>
      <w:r>
        <w:rPr>
          <w:rFonts w:ascii="Times New Roman"/>
          <w:b w:val="false"/>
          <w:i w:val="false"/>
          <w:color w:val="000000"/>
          <w:sz w:val="28"/>
        </w:rPr>
        <w:t>
      (перестраховочных) организаций по страхованию жизни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0"/>
        <w:gridCol w:w="556"/>
        <w:gridCol w:w="264"/>
      </w:tblGrid>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 для страховой (перестраховочной) организации</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предыдущих периодов</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Резервный капитал, Резерв непредвиденных рисков и Стабилизационный резерв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подлежащие выплате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исключением программного обеспечения, приобретенного для целей основной деятельности страховой (перестраховочной) организации (в размере себестоимости с учетом накопленной амортизации и не превышающем 10 % от активов страховой (перестраховочной) организации)</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предыдущих лет</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отчетного периода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уставный капитал других юридических лиц</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займы, предоставленные лицам, которые в соответствии со статьей 32 Закона являются дочерними организациями страховой (перестраховочной) организации либо лицами, в которых страховая (перестраховочная) организация имеет значительное участие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А ("111" - "112" + "113" + "114" - "115" - "116"- "117" - "118" - "119" - "120")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 фиксированным сроком погашения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без фиксированного срока погашения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Б ("201" + "202" + "203")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включаемая в расчет фактической маржи платежеспособности:</w:t>
            </w:r>
          </w:p>
          <w:p>
            <w:pPr>
              <w:spacing w:after="20"/>
              <w:ind w:left="20"/>
              <w:jc w:val="both"/>
            </w:pPr>
            <w:r>
              <w:rPr>
                <w:rFonts w:ascii="Times New Roman"/>
                <w:b w:val="false"/>
                <w:i w:val="false"/>
                <w:color w:val="000000"/>
                <w:sz w:val="20"/>
              </w:rPr>
              <w:t>
Для страховой (перестраховочной) организации (если "211" &gt; 0,5 х ("100" или "400", наименьшая величина), тогда 0,5 х ("100" или "400", наименьшая величина); если "211" &lt; 0.5 х ("100" или "400", наименьшая величина), тогда "211")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("100" + "200" или "15000", наименьшая величина)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("8000")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фактической маржи платежеспособности (300/400)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 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 ___________</w:t>
      </w:r>
    </w:p>
    <w:p>
      <w:pPr>
        <w:spacing w:after="0"/>
        <w:ind w:left="0"/>
        <w:jc w:val="both"/>
      </w:pPr>
      <w:r>
        <w:rPr>
          <w:rFonts w:ascii="Times New Roman"/>
          <w:b w:val="false"/>
          <w:i w:val="false"/>
          <w:color w:val="000000"/>
          <w:sz w:val="28"/>
        </w:rPr>
        <w:t>
      (должность, фамилия, имя, при наличии – отчество) (подпись)</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"Расчет маржи платежеспособности для страховых организаций</w:t>
      </w:r>
    </w:p>
    <w:p>
      <w:pPr>
        <w:spacing w:after="0"/>
        <w:ind w:left="0"/>
        <w:jc w:val="both"/>
      </w:pPr>
      <w:r>
        <w:rPr>
          <w:rFonts w:ascii="Times New Roman"/>
          <w:b w:val="false"/>
          <w:i w:val="false"/>
          <w:color w:val="000000"/>
          <w:sz w:val="28"/>
        </w:rPr>
        <w:t>
      по страхованию жизни"</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"Расчет маржи платежеспособности для страховых организаций по страхованию жизни"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3. Форма заполняется ежемесячно страховой (перестраховочной) организацией.</w:t>
      </w:r>
    </w:p>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5. Форму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6. Форма заполняется на каждую отчетную дату.</w:t>
      </w:r>
    </w:p>
    <w:p>
      <w:pPr>
        <w:spacing w:after="0"/>
        <w:ind w:left="0"/>
        <w:jc w:val="both"/>
      </w:pPr>
      <w:r>
        <w:rPr>
          <w:rFonts w:ascii="Times New Roman"/>
          <w:b w:val="false"/>
          <w:i w:val="false"/>
          <w:color w:val="000000"/>
          <w:sz w:val="28"/>
        </w:rPr>
        <w:t>
      7. В строке 1000 Расчета минимального размера маржи платежеспособности для классов страхование жизни и аннуитетное страхование указывается рассчитанное значение минимального размера маржи платежеспособности для классов страхование жизни и аннуитетное страхование.</w:t>
      </w:r>
    </w:p>
    <w:p>
      <w:pPr>
        <w:spacing w:after="0"/>
        <w:ind w:left="0"/>
        <w:jc w:val="both"/>
      </w:pPr>
      <w:r>
        <w:rPr>
          <w:rFonts w:ascii="Times New Roman"/>
          <w:b w:val="false"/>
          <w:i w:val="false"/>
          <w:color w:val="000000"/>
          <w:sz w:val="28"/>
        </w:rPr>
        <w:t>
      8. В строке 2000 Расчета минимального размера маржи платежеспособности по виду страхования жизни с участием страхователя в инвестиционном доходе страховщика указывается рассчитанное значение минимального размера маржи платежеспособности по виду страхования жизни с участием страхователя в инвестиционном доходе страховщика.</w:t>
      </w:r>
    </w:p>
    <w:p>
      <w:pPr>
        <w:spacing w:after="0"/>
        <w:ind w:left="0"/>
        <w:jc w:val="both"/>
      </w:pPr>
      <w:r>
        <w:rPr>
          <w:rFonts w:ascii="Times New Roman"/>
          <w:b w:val="false"/>
          <w:i w:val="false"/>
          <w:color w:val="000000"/>
          <w:sz w:val="28"/>
        </w:rPr>
        <w:t>
      9. В Расчете минимального размера маржи платежеспособности по классу страхования от несчастных случаев и страхования на случай болезни указываются значения необходимые для расчета минимального размера маржи платежеспособности по классу страхования от несчастных случаев и страхования на случай болезни.</w:t>
      </w:r>
    </w:p>
    <w:p>
      <w:pPr>
        <w:spacing w:after="0"/>
        <w:ind w:left="0"/>
        <w:jc w:val="both"/>
      </w:pPr>
      <w:r>
        <w:rPr>
          <w:rFonts w:ascii="Times New Roman"/>
          <w:b w:val="false"/>
          <w:i w:val="false"/>
          <w:color w:val="000000"/>
          <w:sz w:val="28"/>
        </w:rPr>
        <w:t>
      10. В строке 3000 Расчета минимального размера маржи платежеспособности по классу страхования от несчастных случаев и страхования на случай болезни указывается рассчитанное значение минимального размера по классу страхования от несчастных случаев и страхования на случай болезни.</w:t>
      </w:r>
    </w:p>
    <w:p>
      <w:pPr>
        <w:spacing w:after="0"/>
        <w:ind w:left="0"/>
        <w:jc w:val="both"/>
      </w:pPr>
      <w:r>
        <w:rPr>
          <w:rFonts w:ascii="Times New Roman"/>
          <w:b w:val="false"/>
          <w:i w:val="false"/>
          <w:color w:val="000000"/>
          <w:sz w:val="28"/>
        </w:rPr>
        <w:t>
      11. В строке 4000 Минимального размера маржи платежеспособности указывается сумма значений указанных в строках 1000, 2000 и 3000.</w:t>
      </w:r>
    </w:p>
    <w:p>
      <w:pPr>
        <w:spacing w:after="0"/>
        <w:ind w:left="0"/>
        <w:jc w:val="both"/>
      </w:pPr>
      <w:r>
        <w:rPr>
          <w:rFonts w:ascii="Times New Roman"/>
          <w:b w:val="false"/>
          <w:i w:val="false"/>
          <w:color w:val="000000"/>
          <w:sz w:val="28"/>
        </w:rPr>
        <w:t>
      12. В строке 5000 указывается минимальный размер гарантийного фонда страховой организации в соответствии с пунктами 25, 27 настоящей Инструкции.</w:t>
      </w:r>
    </w:p>
    <w:p>
      <w:pPr>
        <w:spacing w:after="0"/>
        <w:ind w:left="0"/>
        <w:jc w:val="both"/>
      </w:pPr>
      <w:r>
        <w:rPr>
          <w:rFonts w:ascii="Times New Roman"/>
          <w:b w:val="false"/>
          <w:i w:val="false"/>
          <w:color w:val="000000"/>
          <w:sz w:val="28"/>
        </w:rPr>
        <w:t>
      13. В строке 8000 указывается минимальный размер маржи платежеспособности.</w:t>
      </w:r>
    </w:p>
    <w:p>
      <w:pPr>
        <w:spacing w:after="0"/>
        <w:ind w:left="0"/>
        <w:jc w:val="both"/>
      </w:pPr>
      <w:r>
        <w:rPr>
          <w:rFonts w:ascii="Times New Roman"/>
          <w:b w:val="false"/>
          <w:i w:val="false"/>
          <w:color w:val="000000"/>
          <w:sz w:val="28"/>
        </w:rPr>
        <w:t>
      14. В строках 111, 112, 113, 114, 115, 116, 117, 118, 119, 120 Расчета фактической маржи платежеспособности для страховых (перестраховочных) организаций по страхованию жизни указываются значения необходимые для расчета фактического размера маржи платежеспособности.</w:t>
      </w:r>
    </w:p>
    <w:p>
      <w:pPr>
        <w:spacing w:after="0"/>
        <w:ind w:left="0"/>
        <w:jc w:val="both"/>
      </w:pPr>
      <w:r>
        <w:rPr>
          <w:rFonts w:ascii="Times New Roman"/>
          <w:b w:val="false"/>
          <w:i w:val="false"/>
          <w:color w:val="000000"/>
          <w:sz w:val="28"/>
        </w:rPr>
        <w:t>
      15. В строке 100 Расчета фактической маржи платежеспособности для страховых (перестраховочных) организаций по страхованию жизни указывается промежуточный итог А, равный выражению: строка 111 - строка 112 + строка 113 + строка 114 - строка 115 - строка 116 - строка 117 - строка 118 - строка 119 - строка 120.</w:t>
      </w:r>
    </w:p>
    <w:p>
      <w:pPr>
        <w:spacing w:after="0"/>
        <w:ind w:left="0"/>
        <w:jc w:val="both"/>
      </w:pPr>
      <w:r>
        <w:rPr>
          <w:rFonts w:ascii="Times New Roman"/>
          <w:b w:val="false"/>
          <w:i w:val="false"/>
          <w:color w:val="000000"/>
          <w:sz w:val="28"/>
        </w:rPr>
        <w:t>
      16. Фактическая маржа платежеспособности, указываемая в строке 300, равна наименьшей из двух величин: 1) суммы промежуточного итого А и Б (строка 100 + строка 200); или 2) фактической маржи платежеспособности, рассчитанной с учетом классификации активов по качеству и ликвидности (строка 15 000).</w:t>
      </w:r>
    </w:p>
    <w:p>
      <w:pPr>
        <w:spacing w:after="0"/>
        <w:ind w:left="0"/>
        <w:jc w:val="both"/>
      </w:pPr>
      <w:r>
        <w:rPr>
          <w:rFonts w:ascii="Times New Roman"/>
          <w:b w:val="false"/>
          <w:i w:val="false"/>
          <w:color w:val="000000"/>
          <w:sz w:val="28"/>
        </w:rPr>
        <w:t>
      17. В строке 500 указывается значение норматива достаточности маржи платежеспособности равное отношению фактической маржи платежеспособности к минимальной марже платежеспособности (строка 300/ строка 400).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об установлении</w:t>
            </w:r>
            <w:r>
              <w:br/>
            </w:r>
            <w:r>
              <w:rPr>
                <w:rFonts w:ascii="Times New Roman"/>
                <w:b w:val="false"/>
                <w:i w:val="false"/>
                <w:color w:val="000000"/>
                <w:sz w:val="20"/>
              </w:rPr>
              <w:t>пруденциальных нормативов и иных</w:t>
            </w:r>
            <w:r>
              <w:br/>
            </w:r>
            <w:r>
              <w:rPr>
                <w:rFonts w:ascii="Times New Roman"/>
                <w:b w:val="false"/>
                <w:i w:val="false"/>
                <w:color w:val="000000"/>
                <w:sz w:val="20"/>
              </w:rPr>
              <w:t>обязательных к соблюдению норм и</w:t>
            </w:r>
            <w:r>
              <w:br/>
            </w:r>
            <w:r>
              <w:rPr>
                <w:rFonts w:ascii="Times New Roman"/>
                <w:b w:val="false"/>
                <w:i w:val="false"/>
                <w:color w:val="000000"/>
                <w:sz w:val="20"/>
              </w:rPr>
              <w:t>лимитов для страховой (перестраховочной)</w:t>
            </w:r>
            <w:r>
              <w:br/>
            </w:r>
            <w:r>
              <w:rPr>
                <w:rFonts w:ascii="Times New Roman"/>
                <w:b w:val="false"/>
                <w:i w:val="false"/>
                <w:color w:val="000000"/>
                <w:sz w:val="20"/>
              </w:rPr>
              <w:t>организации и страховой группы,</w:t>
            </w:r>
            <w:r>
              <w:br/>
            </w:r>
            <w:r>
              <w:rPr>
                <w:rFonts w:ascii="Times New Roman"/>
                <w:b w:val="false"/>
                <w:i w:val="false"/>
                <w:color w:val="000000"/>
                <w:sz w:val="20"/>
              </w:rPr>
              <w:t>включая минимальные размеры уставного</w:t>
            </w:r>
            <w:r>
              <w:br/>
            </w:r>
            <w:r>
              <w:rPr>
                <w:rFonts w:ascii="Times New Roman"/>
                <w:b w:val="false"/>
                <w:i w:val="false"/>
                <w:color w:val="000000"/>
                <w:sz w:val="20"/>
              </w:rPr>
              <w:t>капитала, гарантийного фонда, маржи</w:t>
            </w:r>
            <w:r>
              <w:br/>
            </w:r>
            <w:r>
              <w:rPr>
                <w:rFonts w:ascii="Times New Roman"/>
                <w:b w:val="false"/>
                <w:i w:val="false"/>
                <w:color w:val="000000"/>
                <w:sz w:val="20"/>
              </w:rPr>
              <w:t>платежеспособности и сроках представления</w:t>
            </w:r>
            <w:r>
              <w:br/>
            </w:r>
            <w:r>
              <w:rPr>
                <w:rFonts w:ascii="Times New Roman"/>
                <w:b w:val="false"/>
                <w:i w:val="false"/>
                <w:color w:val="000000"/>
                <w:sz w:val="20"/>
              </w:rPr>
              <w:t>отчетов о выполнении</w:t>
            </w:r>
            <w:r>
              <w:br/>
            </w:r>
            <w:r>
              <w:rPr>
                <w:rFonts w:ascii="Times New Roman"/>
                <w:b w:val="false"/>
                <w:i w:val="false"/>
                <w:color w:val="000000"/>
                <w:sz w:val="20"/>
              </w:rPr>
              <w:t>пруденциальных нормативов</w:t>
            </w:r>
          </w:p>
        </w:tc>
      </w:tr>
    </w:tbl>
    <w:p>
      <w:pPr>
        <w:spacing w:after="0"/>
        <w:ind w:left="0"/>
        <w:jc w:val="both"/>
      </w:pPr>
      <w:r>
        <w:rPr>
          <w:rFonts w:ascii="Times New Roman"/>
          <w:b w:val="false"/>
          <w:i w:val="false"/>
          <w:color w:val="ff0000"/>
          <w:sz w:val="28"/>
        </w:rPr>
        <w:t xml:space="preserve">
      Сноска. Приложение 4 в редакции постановления Правления Национального Банка РК от 24.12.2014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5" w:id="177"/>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77"/>
    <w:p>
      <w:pPr>
        <w:spacing w:after="0"/>
        <w:ind w:left="0"/>
        <w:jc w:val="both"/>
      </w:pPr>
      <w:r>
        <w:rPr>
          <w:rFonts w:ascii="Times New Roman"/>
          <w:b w:val="false"/>
          <w:i w:val="false"/>
          <w:color w:val="000000"/>
          <w:sz w:val="28"/>
        </w:rPr>
        <w:t>
      Расчет активов страховой (перестраховочной) организации</w:t>
      </w:r>
    </w:p>
    <w:p>
      <w:pPr>
        <w:spacing w:after="0"/>
        <w:ind w:left="0"/>
        <w:jc w:val="both"/>
      </w:pPr>
      <w:r>
        <w:rPr>
          <w:rFonts w:ascii="Times New Roman"/>
          <w:b w:val="false"/>
          <w:i w:val="false"/>
          <w:color w:val="000000"/>
          <w:sz w:val="28"/>
        </w:rPr>
        <w:t>
      с учетом их классификации по качеству и ликвидности</w:t>
      </w:r>
    </w:p>
    <w:p>
      <w:pPr>
        <w:spacing w:after="0"/>
        <w:ind w:left="0"/>
        <w:jc w:val="both"/>
      </w:pPr>
      <w:r>
        <w:rPr>
          <w:rFonts w:ascii="Times New Roman"/>
          <w:b w:val="false"/>
          <w:i w:val="false"/>
          <w:color w:val="000000"/>
          <w:sz w:val="28"/>
        </w:rPr>
        <w:t>
      Отчетный период: по состоянию на "___" ___________ 20__ года</w:t>
      </w:r>
    </w:p>
    <w:p>
      <w:pPr>
        <w:spacing w:after="0"/>
        <w:ind w:left="0"/>
        <w:jc w:val="both"/>
      </w:pPr>
      <w:r>
        <w:rPr>
          <w:rFonts w:ascii="Times New Roman"/>
          <w:b w:val="false"/>
          <w:i w:val="false"/>
          <w:color w:val="000000"/>
          <w:sz w:val="28"/>
        </w:rPr>
        <w:t>
      Индекс: 4-RA_M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шестого рабочего дня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0027"/>
        <w:gridCol w:w="775"/>
        <w:gridCol w:w="241"/>
        <w:gridCol w:w="508"/>
        <w:gridCol w:w="24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балансу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w:t>
            </w:r>
          </w:p>
          <w:p>
            <w:pPr>
              <w:spacing w:after="20"/>
              <w:ind w:left="20"/>
              <w:jc w:val="both"/>
            </w:pPr>
            <w:r>
              <w:rPr>
                <w:rFonts w:ascii="Times New Roman"/>
                <w:b w:val="false"/>
                <w:i w:val="false"/>
                <w:color w:val="000000"/>
                <w:sz w:val="20"/>
              </w:rPr>
              <w:t>
объем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w:t>
            </w:r>
          </w:p>
          <w:p>
            <w:pPr>
              <w:spacing w:after="20"/>
              <w:ind w:left="20"/>
              <w:jc w:val="both"/>
            </w:pPr>
            <w:r>
              <w:rPr>
                <w:rFonts w:ascii="Times New Roman"/>
                <w:b w:val="false"/>
                <w:i w:val="false"/>
                <w:color w:val="000000"/>
                <w:sz w:val="20"/>
              </w:rPr>
              <w:t>
расчету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("11111" +... + "11114"), в том числе: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один процент от суммы активов страховой (перестраховочной) организации за минусом активов перестрахования</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картсчетах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("11121" + ... + "11123"), в том числе: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 имеют долгосрочный кредитный рейтинг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являются дочерними банками-резидентами, родительские банки-нерезиденты которых имеют долгосрочный кредитный рейтинг в иностранной валюте не ниже "А-" агентства "Standard &amp;Poor's" или рейтинг аналогичного уровня одного из других рейтинговых агентств - (с учетом сумм основного долга и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рейтинг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"kzBB-" до "kzB+" по национальной шкале "Standard &amp; Poor's", или рейтинг аналогичного уровня понациональной шкале одного издругих рейтинговых агентств (с учетом сумм основного долга и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 - (с учетом сумм основного долга и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 - (с учетом сумм основного долга и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 и акционерным обществом "Национальный управляющий холдинг "Байтерек" - (с учетом сумм основного долга и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организациями Республики Казахстан в соответствии с законодательством Республики Казахстан и других государств, входящих в официальный список фондовой биржи, осуществляющей деятельность на территории Республики Казахстан, - всего ("11151" + ... + "11158"), в том числе: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международную рейтинговую оценку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 депозитарные расписки, базовым активом которых являются данные акции,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акции, соответствующие требованиям первой категории сектора "акции", предусмотренным </w:t>
            </w:r>
            <w:r>
              <w:rPr>
                <w:rFonts w:ascii="Times New Roman"/>
                <w:b w:val="false"/>
                <w:i w:val="false"/>
                <w:color w:val="000000"/>
                <w:sz w:val="20"/>
              </w:rPr>
              <w:t>постановлением</w:t>
            </w:r>
            <w:r>
              <w:rPr>
                <w:rFonts w:ascii="Times New Roman"/>
                <w:b w:val="false"/>
                <w:i w:val="false"/>
                <w:color w:val="000000"/>
                <w:sz w:val="20"/>
              </w:rPr>
              <w:t xml:space="preserve"> Национального Банка Республики Казахстан от 22 октября 2014 года № 189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зарегистрированным в Реестре государственной регистрации нормативных правовых актов под № 9871 (далее - </w:t>
            </w:r>
            <w:r>
              <w:rPr>
                <w:rFonts w:ascii="Times New Roman"/>
                <w:b w:val="false"/>
                <w:i w:val="false"/>
                <w:color w:val="000000"/>
                <w:sz w:val="20"/>
              </w:rPr>
              <w:t>постановление</w:t>
            </w:r>
            <w:r>
              <w:rPr>
                <w:rFonts w:ascii="Times New Roman"/>
                <w:b w:val="false"/>
                <w:i w:val="false"/>
                <w:color w:val="000000"/>
                <w:sz w:val="20"/>
              </w:rPr>
              <w:t xml:space="preserve"> № 189), или акции юридических лиц, находящиеся в представительском списке индекса фондовой биржи, и депозитарные расписки, базовым активом которых являются данные акции (с учетом сумм основного долга и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акции юридических лиц, не отнесенные к акциям, указанным в строке 5.2 настоящего приложения, имеющие рейтинг не ниже "В-" (с учетом сумм основного долга и начисленного вознаграждения), за вычетом резерва по сомнительным долгам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имеющие международную рейтинговую оценку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имеющие международную рейтинговую оценку не ниже "В-" агентства "Standard &amp; Poor's" или рейтинг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ценные бумаги, имеющие рейтинговую оценку, ниже уровня, указанного в строках 5.4 и 5.5 настоящего приложения, а также не имеющие рейтинговой оценки, включенные в сектор "долговые ценные бумаги" по категории "долговые ценные бумаги субъектов квазигосударственного сектора" официального списка фондовой биржи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 189 (с учетом сумм основного долга и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соответствующие требованиям подпункта 8) пункта 36 настоящей Инструкции</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соответствующие требованиям подпункта 9) пункта 36 настоящей Инструкции</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акционерного общества "Фонд гарантирования страховых выплат" - (с учетом сумм основного долга и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имеющих суверенную рейтинговую оценку не ниже "ВВВ-" агентства "Standard &amp; Poor's", или рейтинг аналогичного уровня одного из других рейтинговых агентств; - (с учетом сумм основного долга и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иностранными организациями: долговые ценные бумаги, имеющие международную рейтинговую оценку не ниже "ВВВ-" (агентства "Standard &amp; Poor's", или рейтинг аналогичного уровня одного из других рейтинговых агентств); акции эмитентов, имеющих международную рейтинговую оценку не ниже "ВВВ-"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 - (с учетом сумм основного долга и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 перечень которых определен пунктом 37 настоящей Инструкции - (с учетом сумм основного долга и начисленного вознаграждения),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billion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 агентства "Standard &amp; Poor's", или рейтинг аналогичного уровня одного из других рейтинговых агентств</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страхователям в объеме 100 % от суммы основного долга (для страховых организаций, осуществляющих деятельность в отрасли "страхование жизни")</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виде недвижимого имущества в сумме, не превышающей 5 % от "16000"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(в размере себестоимости с учетом накопленной амортизации и не превышающем 10 % от активов страховой (перестраховочной) организации)</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суммам к получению от перестраховщиков, страховым премиям к получению от страхователей (перестрахователей) и посредников в сумме, не превышающей десять процентов от суммы активов страховой (перестраховочной) организации за минусом активов перестрахования, за вычетом резерва по сомнительным долгам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 с учетом их классификации по качеству и ликвидности - А - ("11110" + "11120" + "11130" + ... + "11200" + "11210" + "11220" + "11230" + "12100")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резервы за минусом доли перестраховщика - СР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за исключением суммы страховых резервов</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рассчитанная с учетом классификации активов по качеству и ликвидности ("12000" - "13000" - "14000")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нормативов диверсификации активов</w:t>
      </w:r>
    </w:p>
    <w:p>
      <w:pPr>
        <w:spacing w:after="0"/>
        <w:ind w:left="0"/>
        <w:jc w:val="both"/>
      </w:pPr>
      <w:r>
        <w:rPr>
          <w:rFonts w:ascii="Times New Roman"/>
          <w:b w:val="false"/>
          <w:i w:val="false"/>
          <w:color w:val="000000"/>
          <w:sz w:val="28"/>
        </w:rPr>
        <w:t>
      Суммарное размещение в ценные бумаги (с учетом операций обратное</w:t>
      </w:r>
    </w:p>
    <w:p>
      <w:pPr>
        <w:spacing w:after="0"/>
        <w:ind w:left="0"/>
        <w:jc w:val="both"/>
      </w:pPr>
      <w:r>
        <w:rPr>
          <w:rFonts w:ascii="Times New Roman"/>
          <w:b w:val="false"/>
          <w:i w:val="false"/>
          <w:color w:val="000000"/>
          <w:sz w:val="28"/>
        </w:rPr>
        <w:t>
      РЕПО), вклады и деньги в одном банке второго уровня и аффилиированных</w:t>
      </w:r>
    </w:p>
    <w:p>
      <w:pPr>
        <w:spacing w:after="0"/>
        <w:ind w:left="0"/>
        <w:jc w:val="both"/>
      </w:pPr>
      <w:r>
        <w:rPr>
          <w:rFonts w:ascii="Times New Roman"/>
          <w:b w:val="false"/>
          <w:i w:val="false"/>
          <w:color w:val="000000"/>
          <w:sz w:val="28"/>
        </w:rPr>
        <w:t>
        лиц банка - (НД1) не более десяти процентов от активов, за минусом</w:t>
      </w:r>
    </w:p>
    <w:p>
      <w:pPr>
        <w:spacing w:after="0"/>
        <w:ind w:left="0"/>
        <w:jc w:val="both"/>
      </w:pPr>
      <w:r>
        <w:rPr>
          <w:rFonts w:ascii="Times New Roman"/>
          <w:b w:val="false"/>
          <w:i w:val="false"/>
          <w:color w:val="000000"/>
          <w:sz w:val="28"/>
        </w:rPr>
        <w:t>
      активов перестрахования</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6"/>
        <w:gridCol w:w="4687"/>
        <w:gridCol w:w="1156"/>
        <w:gridCol w:w="1156"/>
        <w:gridCol w:w="1905"/>
      </w:tblGrid>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p>
            <w:pPr>
              <w:spacing w:after="20"/>
              <w:ind w:left="20"/>
              <w:jc w:val="both"/>
            </w:pPr>
            <w:r>
              <w:rPr>
                <w:rFonts w:ascii="Times New Roman"/>
                <w:b w:val="false"/>
                <w:i w:val="false"/>
                <w:color w:val="000000"/>
                <w:sz w:val="20"/>
              </w:rPr>
              <w:t>
рейтинг</w:t>
            </w:r>
          </w:p>
          <w:p>
            <w:pPr>
              <w:spacing w:after="20"/>
              <w:ind w:left="20"/>
              <w:jc w:val="both"/>
            </w:pPr>
            <w:r>
              <w:rPr>
                <w:rFonts w:ascii="Times New Roman"/>
                <w:b w:val="false"/>
                <w:i w:val="false"/>
                <w:color w:val="000000"/>
                <w:sz w:val="20"/>
              </w:rPr>
              <w:t>
эмитента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балансу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w:t>
            </w:r>
          </w:p>
          <w:p>
            <w:pPr>
              <w:spacing w:after="20"/>
              <w:ind w:left="20"/>
              <w:jc w:val="both"/>
            </w:pPr>
            <w:r>
              <w:rPr>
                <w:rFonts w:ascii="Times New Roman"/>
                <w:b w:val="false"/>
                <w:i w:val="false"/>
                <w:color w:val="000000"/>
                <w:sz w:val="20"/>
              </w:rPr>
              <w:t>
суммы</w:t>
            </w:r>
          </w:p>
          <w:p>
            <w:pPr>
              <w:spacing w:after="20"/>
              <w:ind w:left="20"/>
              <w:jc w:val="both"/>
            </w:pPr>
            <w:r>
              <w:rPr>
                <w:rFonts w:ascii="Times New Roman"/>
                <w:b w:val="false"/>
                <w:i w:val="false"/>
                <w:color w:val="000000"/>
                <w:sz w:val="20"/>
              </w:rPr>
              <w:t>
активов</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второго уровня</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банке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Аффилиированные лица банка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аффилиированного лица банка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1 - n)</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Суммарное размещение ценных бумаг (с учетом операций обратное РЕПО)</w:t>
      </w:r>
    </w:p>
    <w:p>
      <w:pPr>
        <w:spacing w:after="0"/>
        <w:ind w:left="0"/>
        <w:jc w:val="both"/>
      </w:pPr>
      <w:r>
        <w:rPr>
          <w:rFonts w:ascii="Times New Roman"/>
          <w:b w:val="false"/>
          <w:i w:val="false"/>
          <w:color w:val="000000"/>
          <w:sz w:val="28"/>
        </w:rPr>
        <w:t>
      и денег в одном юридическом лице не являющимся банком второго уровня</w:t>
      </w:r>
    </w:p>
    <w:p>
      <w:pPr>
        <w:spacing w:after="0"/>
        <w:ind w:left="0"/>
        <w:jc w:val="both"/>
      </w:pPr>
      <w:r>
        <w:rPr>
          <w:rFonts w:ascii="Times New Roman"/>
          <w:b w:val="false"/>
          <w:i w:val="false"/>
          <w:color w:val="000000"/>
          <w:sz w:val="28"/>
        </w:rPr>
        <w:t>
      и его аффилиированных лицах, - (НД2) не более десяти процентов от</w:t>
      </w:r>
    </w:p>
    <w:p>
      <w:pPr>
        <w:spacing w:after="0"/>
        <w:ind w:left="0"/>
        <w:jc w:val="both"/>
      </w:pPr>
      <w:r>
        <w:rPr>
          <w:rFonts w:ascii="Times New Roman"/>
          <w:b w:val="false"/>
          <w:i w:val="false"/>
          <w:color w:val="000000"/>
          <w:sz w:val="28"/>
        </w:rPr>
        <w:t>
      активов, за минусом активов перестрахования</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3"/>
        <w:gridCol w:w="5083"/>
        <w:gridCol w:w="1254"/>
        <w:gridCol w:w="1254"/>
        <w:gridCol w:w="2066"/>
      </w:tblGrid>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p>
            <w:pPr>
              <w:spacing w:after="20"/>
              <w:ind w:left="20"/>
              <w:jc w:val="both"/>
            </w:pPr>
            <w:r>
              <w:rPr>
                <w:rFonts w:ascii="Times New Roman"/>
                <w:b w:val="false"/>
                <w:i w:val="false"/>
                <w:color w:val="000000"/>
                <w:sz w:val="20"/>
              </w:rPr>
              <w:t>
эмитента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балансу</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w:t>
            </w:r>
          </w:p>
          <w:p>
            <w:pPr>
              <w:spacing w:after="20"/>
              <w:ind w:left="20"/>
              <w:jc w:val="both"/>
            </w:pPr>
            <w:r>
              <w:rPr>
                <w:rFonts w:ascii="Times New Roman"/>
                <w:b w:val="false"/>
                <w:i w:val="false"/>
                <w:color w:val="000000"/>
                <w:sz w:val="20"/>
              </w:rPr>
              <w:t>
суммы</w:t>
            </w:r>
          </w:p>
          <w:p>
            <w:pPr>
              <w:spacing w:after="20"/>
              <w:ind w:left="20"/>
              <w:jc w:val="both"/>
            </w:pPr>
            <w:r>
              <w:rPr>
                <w:rFonts w:ascii="Times New Roman"/>
                <w:b w:val="false"/>
                <w:i w:val="false"/>
                <w:color w:val="000000"/>
                <w:sz w:val="20"/>
              </w:rPr>
              <w:t>
активов</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аффилиированного лица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строк 1 - n)</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Сделки "Обратного РЕПО", совершаемые с участием активов страховых</w:t>
      </w:r>
    </w:p>
    <w:p>
      <w:pPr>
        <w:spacing w:after="0"/>
        <w:ind w:left="0"/>
        <w:jc w:val="both"/>
      </w:pPr>
      <w:r>
        <w:rPr>
          <w:rFonts w:ascii="Times New Roman"/>
          <w:b w:val="false"/>
          <w:i w:val="false"/>
          <w:color w:val="000000"/>
          <w:sz w:val="28"/>
        </w:rPr>
        <w:t>
        (перестраховочных) организаций (НД3) могут заключаться на срок не</w:t>
      </w:r>
    </w:p>
    <w:p>
      <w:pPr>
        <w:spacing w:after="0"/>
        <w:ind w:left="0"/>
        <w:jc w:val="both"/>
      </w:pPr>
      <w:r>
        <w:rPr>
          <w:rFonts w:ascii="Times New Roman"/>
          <w:b w:val="false"/>
          <w:i w:val="false"/>
          <w:color w:val="000000"/>
          <w:sz w:val="28"/>
        </w:rPr>
        <w:t>
      более тридцати дней и только автоматическим способом, не более</w:t>
      </w:r>
    </w:p>
    <w:p>
      <w:pPr>
        <w:spacing w:after="0"/>
        <w:ind w:left="0"/>
        <w:jc w:val="both"/>
      </w:pPr>
      <w:r>
        <w:rPr>
          <w:rFonts w:ascii="Times New Roman"/>
          <w:b w:val="false"/>
          <w:i w:val="false"/>
          <w:color w:val="000000"/>
          <w:sz w:val="28"/>
        </w:rPr>
        <w:t>
      тридцати процентов от активов за минусом активов перестрахования</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7"/>
        <w:gridCol w:w="2789"/>
        <w:gridCol w:w="2546"/>
        <w:gridCol w:w="1464"/>
        <w:gridCol w:w="2414"/>
      </w:tblGrid>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операции</w:t>
            </w:r>
          </w:p>
          <w:p>
            <w:pPr>
              <w:spacing w:after="20"/>
              <w:ind w:left="20"/>
              <w:jc w:val="both"/>
            </w:pPr>
            <w:r>
              <w:rPr>
                <w:rFonts w:ascii="Times New Roman"/>
                <w:b w:val="false"/>
                <w:i w:val="false"/>
                <w:color w:val="000000"/>
                <w:sz w:val="20"/>
              </w:rPr>
              <w:t>
РЕПО (в днях)</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балансу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w:t>
            </w:r>
          </w:p>
          <w:p>
            <w:pPr>
              <w:spacing w:after="20"/>
              <w:ind w:left="20"/>
              <w:jc w:val="both"/>
            </w:pPr>
            <w:r>
              <w:rPr>
                <w:rFonts w:ascii="Times New Roman"/>
                <w:b w:val="false"/>
                <w:i w:val="false"/>
                <w:color w:val="000000"/>
                <w:sz w:val="20"/>
              </w:rPr>
              <w:t>
суммы активов</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9483"/>
        <w:gridCol w:w="670"/>
        <w:gridCol w:w="1291"/>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w:t>
            </w:r>
          </w:p>
          <w:p>
            <w:pPr>
              <w:spacing w:after="20"/>
              <w:ind w:left="20"/>
              <w:jc w:val="both"/>
            </w:pPr>
            <w:r>
              <w:rPr>
                <w:rFonts w:ascii="Times New Roman"/>
                <w:b w:val="false"/>
                <w:i w:val="false"/>
                <w:color w:val="000000"/>
                <w:sz w:val="20"/>
              </w:rPr>
              <w:t>
балансу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суммы</w:t>
            </w:r>
          </w:p>
          <w:p>
            <w:pPr>
              <w:spacing w:after="20"/>
              <w:ind w:left="20"/>
              <w:jc w:val="both"/>
            </w:pPr>
            <w:r>
              <w:rPr>
                <w:rFonts w:ascii="Times New Roman"/>
                <w:b w:val="false"/>
                <w:i w:val="false"/>
                <w:color w:val="000000"/>
                <w:sz w:val="20"/>
              </w:rPr>
              <w:t>
активов</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депозиты на срок не более 12 месяцев (НД4) - не более десяти процентов от активов, за минусом активов перестрахования</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размер займов страхователям страховой организации, осуществляющей деятельность в отрасли "страхование жизни" - (НД5) не более десяти процентов от активов, за минусом активов перестрахования</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размещение в ценные бумаги (с учетом операций обратное РЕПО), имеющие статус государственных, выпущенные центральным правительством иностранного государства (НД6) – не более десяти процентов от активов, за минусом активов перестрахования</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размещение в ценные бумаги (с учетом операций обратное РЕПО) международной финансовой организации, которая входит в перечень, определенный пунктом 37 настоящей Инструкции (НД7) – не более десяти процентов от активов, за минусом активов перестрахования</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размер инвестиций в паи одного инвестиционного фонда (НД8) – не более десяти процентов от активов за минусом активов перестрахования</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размер инвестиций в долговые ценные бумаги, выпущенные местными исполнительными органами Республики Казахстан (НД9) – не более десяти процентов от активов за минусом активов перестрахования</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 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 ___________</w:t>
      </w:r>
    </w:p>
    <w:p>
      <w:pPr>
        <w:spacing w:after="0"/>
        <w:ind w:left="0"/>
        <w:jc w:val="both"/>
      </w:pPr>
      <w:r>
        <w:rPr>
          <w:rFonts w:ascii="Times New Roman"/>
          <w:b w:val="false"/>
          <w:i w:val="false"/>
          <w:color w:val="000000"/>
          <w:sz w:val="28"/>
        </w:rPr>
        <w:t>
                 (должность, фамилия, имя, при наличии – отчество) (подпись)</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об установлении пруденциальных</w:t>
            </w:r>
            <w:r>
              <w:br/>
            </w:r>
            <w:r>
              <w:rPr>
                <w:rFonts w:ascii="Times New Roman"/>
                <w:b w:val="false"/>
                <w:i w:val="false"/>
                <w:color w:val="000000"/>
                <w:sz w:val="20"/>
              </w:rPr>
              <w:t>нормативов и иных обязательных к соблюдению</w:t>
            </w:r>
            <w:r>
              <w:br/>
            </w:r>
            <w:r>
              <w:rPr>
                <w:rFonts w:ascii="Times New Roman"/>
                <w:b w:val="false"/>
                <w:i w:val="false"/>
                <w:color w:val="000000"/>
                <w:sz w:val="20"/>
              </w:rPr>
              <w:t xml:space="preserve">норм и лимитов для страховой (перестраховочной) </w:t>
            </w:r>
            <w:r>
              <w:br/>
            </w:r>
            <w:r>
              <w:rPr>
                <w:rFonts w:ascii="Times New Roman"/>
                <w:b w:val="false"/>
                <w:i w:val="false"/>
                <w:color w:val="000000"/>
                <w:sz w:val="20"/>
              </w:rPr>
              <w:t>организации и страховой группы, включая минимальные</w:t>
            </w:r>
            <w:r>
              <w:br/>
            </w:r>
            <w:r>
              <w:rPr>
                <w:rFonts w:ascii="Times New Roman"/>
                <w:b w:val="false"/>
                <w:i w:val="false"/>
                <w:color w:val="000000"/>
                <w:sz w:val="20"/>
              </w:rPr>
              <w:t xml:space="preserve">размеры уставного капитала, гарантийного фонда, </w:t>
            </w:r>
            <w:r>
              <w:br/>
            </w:r>
            <w:r>
              <w:rPr>
                <w:rFonts w:ascii="Times New Roman"/>
                <w:b w:val="false"/>
                <w:i w:val="false"/>
                <w:color w:val="000000"/>
                <w:sz w:val="20"/>
              </w:rPr>
              <w:t>маржи платежеспособности и сроках представления</w:t>
            </w:r>
            <w:r>
              <w:br/>
            </w:r>
            <w:r>
              <w:rPr>
                <w:rFonts w:ascii="Times New Roman"/>
                <w:b w:val="false"/>
                <w:i w:val="false"/>
                <w:color w:val="000000"/>
                <w:sz w:val="20"/>
              </w:rPr>
              <w:t>отчетов о выполнении пруденциальных нормативов</w:t>
            </w:r>
          </w:p>
        </w:tc>
      </w:tr>
    </w:tbl>
    <w:p>
      <w:pPr>
        <w:spacing w:after="0"/>
        <w:ind w:left="0"/>
        <w:jc w:val="left"/>
      </w:pPr>
      <w:r>
        <w:rPr>
          <w:rFonts w:ascii="Times New Roman"/>
          <w:b/>
          <w:i w:val="false"/>
          <w:color w:val="000000"/>
        </w:rPr>
        <w:t xml:space="preserve"> Дополнительные сведения</w:t>
      </w:r>
      <w:r>
        <w:br/>
      </w:r>
      <w:r>
        <w:rPr>
          <w:rFonts w:ascii="Times New Roman"/>
          <w:b/>
          <w:i w:val="false"/>
          <w:color w:val="000000"/>
        </w:rPr>
        <w:t>для расчета пруденциальных нормативов</w:t>
      </w:r>
      <w:r>
        <w:br/>
      </w:r>
      <w:r>
        <w:rPr>
          <w:rFonts w:ascii="Times New Roman"/>
          <w:b/>
          <w:i w:val="false"/>
          <w:color w:val="000000"/>
        </w:rPr>
        <w:t>по состоянию на "___" ___________ 20___ года</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5 в редакции постановления Правления Национального Банка РК от 06.05.2014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Правления Национального Банка РК от 24.12.2014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1195"/>
        <w:gridCol w:w="241"/>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признака</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приобретенное для целей основной деятельности страховой (перестраховочной) организации (в размере себестоимости с учетом накопленной амортизации и не превышающем 10% от активов страховой (перестраховочной) организации)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программное обеспечение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суммам к получению от перестраховщиков, страховым премиям к получению от страхователей (перестрахователей) и посредников, не являющихся крупными участниками, дочерними организациями, организациями, в которых страховая (перестраховочная) организация является крупным участником или имеет значительное участие, а также иными аффилированными организациями, в сумме, не превышающей десять процентов от суммы активов страховой (перестраховочной) организации за минусом активов перестрахования,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крупных участников, дочерних организаций, организаций, в которых страховая (перестраховочная) организация является крупным участником или имеет значительное участие, а также иных аффилированных организаций по суммам к получению от перестраховщиков, страховым премиям к получению от страхователей (перестрахователей) и посредников,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 по суммам к получению от перестраховщиков, страховым премиям к получению от страхователей (перестрахователей) и посредников,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виде недвижимого имущества и инвестиционная недвижимость, соответствующие международным стандартам финансовой отчетности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 страховой (перестраховочной) организации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предыдущих периодов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 Резерв непредвиденных рисков и Стабилизационный резерв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подлежащие выплате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предыдущих лет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отчетного периода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уставный капитал других юридических лиц, которые осуществляются с учетом ограничений, установленных статьей 48 Закона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займы, предоставленные лицам, которые в соответствии со статьей 32 Закона являются дочерними организациями страховой (перестраховочной) организации либо лицами, в которых страховая (перестраховочная) организация имеет значительное участие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 фиксированным сроком погашения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без фиксированного срока погашения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и перестрахования за предыдущий финансовый год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комиссионных вознаграждений за предыдущий финансовый год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корпоративного подоходного налога от основной деятельности за предыдущий финансовый год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 по договорам страхования и перестрахования за предыдущий финансовый год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предыдущего финансового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1 год, предшествующий предыдущему финансовому году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2 года, предшествующих предыдущему финансовому году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предыдущий финансовый год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предыдущий финансовый год (с увеличением по обязательному страхованию ГПО владельцев транспортных средств на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1 год, предшествующий предыдущему финансовому году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1 год, предшествующий предыдущему финансовому году (с увеличением по обязательному страхованию ГПО владельцев транспортных средств на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2 года, предшествующих предыдущему финансовому году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2 года, предшествующих предыдущему финансовому году (с увеличением по обязательному страхованию ГПО владельцев транспортных средств на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предыдущего финансового года для страховых организаций, осуществляющих страхование рисков, указанных в подпунктах 13), 14) пункта 3 статьи 6 Закона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года, за 1 год, предшествующий предыдущему финансовому году для страховых организаций, осуществляющих страхование рисков, указанных в подпунктах 13), 14) пункта 3 статьи 6 Закона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года, за 2 года, предшествующие предыдущему финансовому году для страховых организаций, осуществляющих страхование рисков, указанных в подпунктах 13), 14) пункта 3 статьи 6 Закона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года, за 3 года, предшествующие предыдущему финансовому году для страховых организаций, осуществляющих страхование рисков, указанных в подпунктах 13), 14) пункта 3 статьи 6 Закона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года, за 4 года, предшествующие предыдущему финансовому году для страховых организаций, осуществляющих страхование рисков, указанных в подпунктах 13), 14) пункта 3 статьи 6 Закона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года, за 5 лет, предшествующих предыдущему финансовому году для страховых организаций, осуществляющих страхование рисков, указанных в подпунктах 13), 14) пункта 3 статьи 6 Закона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года, за 6 лет, предшествующих предыдущему финансовому году для страховых организаций, осуществляющих страхование рисков, указанных в подпунктах 13), 14) пункта 3 статьи 6 Закона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предыдущий финансовый год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предыдущего финансового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начало предыдущего финансового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финансового года, за 2 года, предшествующие предыдущему финансовому году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финансового года, за 6 лет, предшествующих предыдущему финансовому году (для страховых организаций, осуществляющих страхование рисков, указанных в подпунктах 13), 14) пункта 3 статьи 6 Закона)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на конец отчетного периода по договорам страхования (перестрахования) с лицами, указанными в абзаце втором пункта 7 настоящей Инструкции, по классу "ипотечное страхование", за вычетом доли перестраховщика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на конец отчетного периода по прочим договорам страхования (перестрахования) по классу "ипотечное страхование", за вычетом доли перестраховщика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 по договорам страхования жизни на случай смерти (сроком до 3 лет) по классам страхование жизни, аннуитетное страхование и страхование к наступлению определенного события в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резервах на конец предыдущего финансового года по договорам страхования жизни на случай смерти (сроком до 3 лет) по классам страхование жизни, аннуитетное страхование и страхование к наступлению определенного события в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на конец предыдущего финансового года по договорам страхования жизни на случай смерти (сроком до 3 лет) по классам страхование жизни, аннуитетное страхование и страхование к наступлению определенного события в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страховой сумме на конец предыдущего финансового года по договорам страхования жизни на случай смерти (сроком до 3 лет) по классам страхование жизни, аннуитетное страхование и страхование к наступлению определенного события в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 по договорам страхования жизни на случай смерти (сроком от 3 до 5 лет) по классам страхование жизни, аннуитетное страхование и страхование к наступлению определенного события в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резервах на конец предыдущего финансового года по договорам страхования жизни на случай смерти (сроком от 3 до 5 лет) по классам страхование жизни, аннуитетное страхование и страхование к наступлению определенного события в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на конец предыдущего финансового года по договорам страхования жизни на случай смерти (сроком от 3 до 5 лет) по классам страхование жизни, аннуитетное страхование и страхование к наступлению определенного события в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страховой сумме на конец предыдущего финансового года по договорам страхования жизни на случай смерти (сроком от 3 до 5 лет) по классам страхование жизни, аннуитетное страхование и страхование к наступлению определенного события в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 по остальным договорам страхования жизни на случай смерти по классам страхование жизни, аннуитетное страхование и страхование к наступлению определенного события в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резервах на конец предыдущего финансового года по остальным договорам страхования жизни на случай смерти по классам страхование жизни, аннуитетное страхование и страхование к наступлению определенного события в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на конец предыдущего финансового года по остальным договорам страхования жизни на случай смерти по классам страхование жизни, аннуитетное страхование и страхование к наступлению определенного события в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страховой сумме на конец предыдущего финансового года по остальным договорам страхования жизни на случай смерти по классам страхование жизни, аннуитетное страхование и страхование к наступлению определенного события в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 по остальным договорам по классам страхование жизни, аннуитетное страхование и страхование к наступлению определенного события в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за вычетом доли перестраховщика в страховых резервах на конец предыдущего финансового года по остальным договорам по классам страхование жизни, аннуитетное страхование и страхование к наступлению определенного события в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 по договорам страхования жизни, по которым страховая (перестраховочная) организация несет инвестиционный риск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за вычетом доли перестраховщика в страховых резервах на конец предыдущего финансового года по договорам страхования жизни, по которым страховая (перестраховочная) организация несет инвестиционный риск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 по договорам страхования жизни, по которым страхователь несет инвестиционный риск и покрывает фиксированные административные расходы на срок, превышающий пять лет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за вычетом доли перестраховщика в страховых резервах на конец предыдущего финансового года по договорам страхования жизни, по которым страхователь несет инвестиционный риск и покрывает фиксированные административные расходы на срок, превышающий пять лет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за предыдущий финансовый год по договорам страхования жизни, по которым страхователь несет инвестиционный риск и покрывает не зафиксированные административные расходы на срок, превышающий пять лет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 по договорам страхования жизни на случай смерти, по которым капитал под риском не является отрицательным значением по классу страхование жизни с участием страхователя в инвестиционном доходе страховщика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за вычетом доли перестраховщика в страховых резервах на конец предыдущего финансового года по договорам страхования жизни на случай смерти, по которым капитал под риском не является отрицательным значением по классу страхование жизни с участием страхователя в инвестиционном доходе страховщика на конец предыдущего финансового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на конец предыдущего финансового года по договорам страхования жизни на случай смерти, по которым капитал под риском не является отрицательным значением по классу страхование жизни с участием страхователя в инвестиционном доходе страховщика на конец предыдущего финансового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за вычетом доли перестраховщика на конец предыдущего финансового года по договорам страхования жизни на случай смерти, по которым капитал под риском не является отрицательным значением по классу страхование жизни с участием страхователя в инвестиционном доходе страховщика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за предыдущий финансовый год по классу страхование от несчастных случаев и страхования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комиссионных вознаграждений за предыдущий финансовый год по классу страхование от несчастных случаев и страхования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налогообложения страховых премий за предыдущий финансовый год по классу страхование от несчастных случаев и страхования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 за предыдущий финансовый год по классу страхование от несчастных случаев и страхования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предыдущего финансового года по классу страхование от несчастных случаев и страхования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1 год, предшествующий предыдущему финансовому году по классу страхование от несчастных случаев и страхования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2 года, предшествующих предыдущему финансовому году по классу страхование от несчастных случаев и страхования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предыдущий финансовый год по классу страхование от несчастных случаев и страхования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1 год, предшествующий предыдущему финансовому году по классу страхование от несчастных случаев и страхования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2 года, предшествующих предыдущему финансовому году по классу страхование от несчастных случаев и страхования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предыдущего финансового года по классу страхование от несчастных случаев и страхования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финансового года, за 2 года, предшествующие предыдущему финансовому году по классу страхование от несчастных случаев и страхования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1 в соответствии с приложением 1 к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2 в соответствии с приложением 1 к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3 в соответствии с приложением 1 к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4 в соответствии с приложением 1 к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5 в соответствии с приложением 1 к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6 в соответствии с приложением 1 к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7 в соответствии с приложением 1 к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8 в соответствии с приложением 1 к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9 в соответствии с приложением 1 к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10 в соответствии с приложением 1 к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11 в соответствии с приложением 1 к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12 в соответствии с приложением 1 к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13 в соответствии с приложением 1 к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выполнении пункта 34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Национальном Банке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рейтинг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являющимися дочерними банками-резидентами, родительские банки-нерезиденты которых имеют долгосрочный рейтинг в иностранной валюте не ниже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рейтинг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"kzBB-" до "kzB+" по национальной шкале "Standard &amp; Poor's",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 и акционерным обществом "Национальный управляющий холдинг "Байтерек"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международную рейтинговую оценку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Акции, соответствующие требованиям первой категории сектора "акции", предусмотренным </w:t>
            </w:r>
            <w:r>
              <w:rPr>
                <w:rFonts w:ascii="Times New Roman"/>
                <w:b w:val="false"/>
                <w:i w:val="false"/>
                <w:color w:val="000000"/>
                <w:sz w:val="20"/>
              </w:rPr>
              <w:t>постановлением</w:t>
            </w:r>
            <w:r>
              <w:rPr>
                <w:rFonts w:ascii="Times New Roman"/>
                <w:b w:val="false"/>
                <w:i w:val="false"/>
                <w:color w:val="000000"/>
                <w:sz w:val="20"/>
              </w:rPr>
              <w:t xml:space="preserve"> № 189, или акции юридических лиц, находящиеся в представительском списке индекса фондовой биржи, и депозитарные расписки, базовым активом которых являются данные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не отнесенные к акциям, указанным в признаке 8094 настоящего приложения, имеющие рейтинг не ниже "В-"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имеющие международную рейтинговую оценку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отнесенные к категории "долговые ценные бумаги с рейтинговой оценкой"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имеющие международную рейтинговую оценку не ниже "В-" агентства "Standard &amp; Poor's" или рейтинг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ценные бумаги, имеющие рейтинговую оценку ниже уровня, указанного в признаках 8096 и 8097 настоящего приложения, а также не имеющего рейтинговую оценку, включенные в сектор "долговые ценные бумаги" по категории "долговые ценные бумаги субъектов квазигосударственного сектора" официального списка фондовой биржи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 189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исключена</w:t>
            </w:r>
            <w:r>
              <w:rPr>
                <w:rFonts w:ascii="Times New Roman"/>
                <w:b w:val="false"/>
                <w:i/>
                <w:color w:val="000000"/>
                <w:sz w:val="20"/>
              </w:rPr>
              <w:t xml:space="preserve"> постановлением Правления Национального Банка РК от 24.12.2014 </w:t>
            </w:r>
            <w:r>
              <w:rPr>
                <w:rFonts w:ascii="Times New Roman"/>
                <w:b w:val="false"/>
                <w:i w:val="false"/>
                <w:color w:val="000000"/>
                <w:sz w:val="20"/>
              </w:rPr>
              <w:t>№ 244</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соответствующие требованиям подпункта 8) пункта 36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соответствующие требованиям подпункта 9) пункта 36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акционерного общества "Фонд гарантирования страховых выплат"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имеющих суверенную рейтинговую оценку не ниже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ценные бумаги, выпущенные иностранными организациями: </w:t>
            </w:r>
          </w:p>
          <w:p>
            <w:pPr>
              <w:spacing w:after="20"/>
              <w:ind w:left="20"/>
              <w:jc w:val="both"/>
            </w:pPr>
            <w:r>
              <w:rPr>
                <w:rFonts w:ascii="Times New Roman"/>
                <w:b w:val="false"/>
                <w:i w:val="false"/>
                <w:color w:val="000000"/>
                <w:sz w:val="20"/>
              </w:rPr>
              <w:t>
долговые ценные бумаги, имеющие международную рейтинговую оценку не ниже "ВВВ-" (агентства "Standard &amp; 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xml:space="preserve">
акции эмитентов, имеющих международную рейтинговую оценку не ниже "ВВВ-"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 перечень которых определен пунктом 37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ценные бумаги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приятым Лондонской ассоциацией рынка драгоценных металлов (London billion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виде недвижимого имущества в сумме, не превышающей 5% от "16000"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размещение в ценные бумаги, вклады и деньги в одном банке второго уровня и аффилированных лиц банка, не являющихся банками второго уровня, включенные в официальный список фондовой биржи, осуществляющей деятельность на территории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размещение ценных бумаг и денег в одном юридическом лице не являющимся банком второго уровня и аффилированных лицах данного юридического лица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резервах по договорам перестрахования, заключенным со страховыми (перестраховочными) организациями-резидентами Республики Казахстан и страховыми (перестраховочными) организациями нерезидентами Республики Казахстан, соответствующие признакам, указанным в пункте 33-1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в кассе в сумме, не превышающей один процент от суммы активов страховой (перестраховочной) организации за минусом активов перестрахования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 в банках второго уровня Республики Казахстан, указанных в подпункте 3) пункта 36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подпункте 3) пункта 36 настоящей Инструкции, и Национальном Банке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картсчетах в банках второго уровня Республики Казахстан, указанных в подпункте 3) пункта 36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страхователям в объеме 100 процентов от суммы основного долга (для страховых организаций, осуществляющих деятельность в отрасли "страхование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незаработанной премии за минусом комиссионного вознаграждения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признаки № 8020-8047 заполняются исключительно страховыми</w:t>
      </w:r>
    </w:p>
    <w:p>
      <w:pPr>
        <w:spacing w:after="0"/>
        <w:ind w:left="0"/>
        <w:jc w:val="both"/>
      </w:pPr>
      <w:r>
        <w:rPr>
          <w:rFonts w:ascii="Times New Roman"/>
          <w:b w:val="false"/>
          <w:i w:val="false"/>
          <w:color w:val="000000"/>
          <w:sz w:val="28"/>
        </w:rPr>
        <w:t>
      (перестраховочными) организациями, осуществляющими деятельность в</w:t>
      </w:r>
    </w:p>
    <w:p>
      <w:pPr>
        <w:spacing w:after="0"/>
        <w:ind w:left="0"/>
        <w:jc w:val="both"/>
      </w:pPr>
      <w:r>
        <w:rPr>
          <w:rFonts w:ascii="Times New Roman"/>
          <w:b w:val="false"/>
          <w:i w:val="false"/>
          <w:color w:val="000000"/>
          <w:sz w:val="28"/>
        </w:rPr>
        <w:t>
      отрасли "общее страхование"</w:t>
      </w:r>
    </w:p>
    <w:p>
      <w:pPr>
        <w:spacing w:after="0"/>
        <w:ind w:left="0"/>
        <w:jc w:val="both"/>
      </w:pPr>
      <w:r>
        <w:rPr>
          <w:rFonts w:ascii="Times New Roman"/>
          <w:b w:val="false"/>
          <w:i w:val="false"/>
          <w:color w:val="000000"/>
          <w:sz w:val="28"/>
        </w:rPr>
        <w:t>
      признаки № 8048-8078, 8114 заполняются исключительно страховыми</w:t>
      </w:r>
    </w:p>
    <w:p>
      <w:pPr>
        <w:spacing w:after="0"/>
        <w:ind w:left="0"/>
        <w:jc w:val="both"/>
      </w:pPr>
      <w:r>
        <w:rPr>
          <w:rFonts w:ascii="Times New Roman"/>
          <w:b w:val="false"/>
          <w:i w:val="false"/>
          <w:color w:val="000000"/>
          <w:sz w:val="28"/>
        </w:rPr>
        <w:t>
      организациями, осуществляющими деятельность в отрасли "страхование</w:t>
      </w:r>
    </w:p>
    <w:p>
      <w:pPr>
        <w:spacing w:after="0"/>
        <w:ind w:left="0"/>
        <w:jc w:val="both"/>
      </w:pPr>
      <w:r>
        <w:rPr>
          <w:rFonts w:ascii="Times New Roman"/>
          <w:b w:val="false"/>
          <w:i w:val="false"/>
          <w:color w:val="000000"/>
          <w:sz w:val="28"/>
        </w:rPr>
        <w:t>
      жизни"</w:t>
      </w:r>
    </w:p>
    <w:p>
      <w:pPr>
        <w:spacing w:after="0"/>
        <w:ind w:left="0"/>
        <w:jc w:val="both"/>
      </w:pPr>
      <w:r>
        <w:rPr>
          <w:rFonts w:ascii="Times New Roman"/>
          <w:b w:val="false"/>
          <w:i w:val="false"/>
          <w:color w:val="000000"/>
          <w:sz w:val="28"/>
        </w:rPr>
        <w:t>
      * - столбец 3 заполняется словом "нет" в случае нарушения</w:t>
      </w:r>
    </w:p>
    <w:p>
      <w:pPr>
        <w:spacing w:after="0"/>
        <w:ind w:left="0"/>
        <w:jc w:val="both"/>
      </w:pPr>
      <w:r>
        <w:rPr>
          <w:rFonts w:ascii="Times New Roman"/>
          <w:b w:val="false"/>
          <w:i w:val="false"/>
          <w:color w:val="000000"/>
          <w:sz w:val="28"/>
        </w:rPr>
        <w:t>
      требований пункта 34 настоящей Инструкции, словом "да" в случае</w:t>
      </w:r>
    </w:p>
    <w:p>
      <w:pPr>
        <w:spacing w:after="0"/>
        <w:ind w:left="0"/>
        <w:jc w:val="both"/>
      </w:pPr>
      <w:r>
        <w:rPr>
          <w:rFonts w:ascii="Times New Roman"/>
          <w:b w:val="false"/>
          <w:i w:val="false"/>
          <w:color w:val="000000"/>
          <w:sz w:val="28"/>
        </w:rPr>
        <w:t>
      выполнения требований пункта 34 настоящей Инструкции.</w:t>
      </w:r>
    </w:p>
    <w:tbl>
      <w:tblPr>
        <w:tblW w:w="0" w:type="auto"/>
        <w:tblCellSpacing w:w="0" w:type="auto"/>
        <w:tblBorders>
          <w:top w:val="none"/>
          <w:left w:val="none"/>
          <w:bottom w:val="none"/>
          <w:right w:val="none"/>
          <w:insideH w:val="none"/>
          <w:insideV w:val="none"/>
        </w:tblBorders>
      </w:tblPr>
      <w:tblGrid>
        <w:gridCol w:w="9203"/>
        <w:gridCol w:w="3097"/>
      </w:tblGrid>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__________________________________</w:t>
            </w:r>
          </w:p>
          <w:p>
            <w:pPr>
              <w:spacing w:after="20"/>
              <w:ind w:left="20"/>
              <w:jc w:val="both"/>
            </w:pPr>
            <w:r>
              <w:rPr>
                <w:rFonts w:ascii="Times New Roman"/>
                <w:b w:val="false"/>
                <w:i w:val="false"/>
                <w:color w:val="000000"/>
                <w:sz w:val="20"/>
              </w:rPr>
              <w:t>
(фамилия, имя, при наличии - отчество)</w:t>
            </w:r>
          </w:p>
          <w:p>
            <w:pPr>
              <w:spacing w:after="20"/>
              <w:ind w:left="20"/>
              <w:jc w:val="both"/>
            </w:pPr>
            <w:r>
              <w:rPr>
                <w:rFonts w:ascii="Times New Roman"/>
                <w:b w:val="false"/>
                <w:i w:val="false"/>
                <w:color w:val="000000"/>
                <w:sz w:val="20"/>
              </w:rPr>
              <w:t>
(в период его отсутствия – лицо, его замещающее)</w:t>
            </w:r>
          </w:p>
        </w:tc>
        <w:tc>
          <w:tcPr>
            <w:tcW w:w="3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____________________________________</w:t>
            </w:r>
          </w:p>
          <w:p>
            <w:pPr>
              <w:spacing w:after="20"/>
              <w:ind w:left="20"/>
              <w:jc w:val="both"/>
            </w:pPr>
            <w:r>
              <w:rPr>
                <w:rFonts w:ascii="Times New Roman"/>
                <w:b w:val="false"/>
                <w:i w:val="false"/>
                <w:color w:val="000000"/>
                <w:sz w:val="20"/>
              </w:rPr>
              <w:t>
(фамилия, имя, при наличии - отчество)</w:t>
            </w:r>
          </w:p>
        </w:tc>
        <w:tc>
          <w:tcPr>
            <w:tcW w:w="3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__________________________________________</w:t>
            </w:r>
          </w:p>
          <w:p>
            <w:pPr>
              <w:spacing w:after="20"/>
              <w:ind w:left="20"/>
              <w:jc w:val="both"/>
            </w:pPr>
            <w:r>
              <w:rPr>
                <w:rFonts w:ascii="Times New Roman"/>
                <w:b w:val="false"/>
                <w:i w:val="false"/>
                <w:color w:val="000000"/>
                <w:sz w:val="20"/>
              </w:rPr>
              <w:t>
(фамилия, имя, при наличии - отчество)</w:t>
            </w:r>
          </w:p>
        </w:tc>
        <w:tc>
          <w:tcPr>
            <w:tcW w:w="3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исполнителя</w:t>
            </w:r>
          </w:p>
        </w:tc>
        <w:tc>
          <w:tcPr>
            <w:tcW w:w="3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отчета "____" __________ 20 __ года.</w:t>
            </w:r>
          </w:p>
        </w:tc>
        <w:tc>
          <w:tcPr>
            <w:tcW w:w="30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печати ".</w:t>
            </w:r>
          </w:p>
        </w:tc>
        <w:tc>
          <w:tcPr>
            <w:tcW w:w="30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об установлении</w:t>
            </w:r>
            <w:r>
              <w:br/>
            </w:r>
            <w:r>
              <w:rPr>
                <w:rFonts w:ascii="Times New Roman"/>
                <w:b w:val="false"/>
                <w:i w:val="false"/>
                <w:color w:val="000000"/>
                <w:sz w:val="20"/>
              </w:rPr>
              <w:t>пруденциальных нормативов и иных</w:t>
            </w:r>
            <w:r>
              <w:br/>
            </w:r>
            <w:r>
              <w:rPr>
                <w:rFonts w:ascii="Times New Roman"/>
                <w:b w:val="false"/>
                <w:i w:val="false"/>
                <w:color w:val="000000"/>
                <w:sz w:val="20"/>
              </w:rPr>
              <w:t>обязательных к соблюдению норм и</w:t>
            </w:r>
            <w:r>
              <w:br/>
            </w:r>
            <w:r>
              <w:rPr>
                <w:rFonts w:ascii="Times New Roman"/>
                <w:b w:val="false"/>
                <w:i w:val="false"/>
                <w:color w:val="000000"/>
                <w:sz w:val="20"/>
              </w:rPr>
              <w:t>лимитов для страховой (перестраховочной)</w:t>
            </w:r>
            <w:r>
              <w:br/>
            </w:r>
            <w:r>
              <w:rPr>
                <w:rFonts w:ascii="Times New Roman"/>
                <w:b w:val="false"/>
                <w:i w:val="false"/>
                <w:color w:val="000000"/>
                <w:sz w:val="20"/>
              </w:rPr>
              <w:t>организации и страховой группы,</w:t>
            </w:r>
            <w:r>
              <w:br/>
            </w:r>
            <w:r>
              <w:rPr>
                <w:rFonts w:ascii="Times New Roman"/>
                <w:b w:val="false"/>
                <w:i w:val="false"/>
                <w:color w:val="000000"/>
                <w:sz w:val="20"/>
              </w:rPr>
              <w:t>включая минимальные размеры уставного</w:t>
            </w:r>
            <w:r>
              <w:br/>
            </w:r>
            <w:r>
              <w:rPr>
                <w:rFonts w:ascii="Times New Roman"/>
                <w:b w:val="false"/>
                <w:i w:val="false"/>
                <w:color w:val="000000"/>
                <w:sz w:val="20"/>
              </w:rPr>
              <w:t>капитала, гарантийного фонда, маржи</w:t>
            </w:r>
            <w:r>
              <w:br/>
            </w:r>
            <w:r>
              <w:rPr>
                <w:rFonts w:ascii="Times New Roman"/>
                <w:b w:val="false"/>
                <w:i w:val="false"/>
                <w:color w:val="000000"/>
                <w:sz w:val="20"/>
              </w:rPr>
              <w:t>платежеспособности и сроках представления</w:t>
            </w:r>
            <w:r>
              <w:br/>
            </w:r>
            <w:r>
              <w:rPr>
                <w:rFonts w:ascii="Times New Roman"/>
                <w:b w:val="false"/>
                <w:i w:val="false"/>
                <w:color w:val="000000"/>
                <w:sz w:val="20"/>
              </w:rPr>
              <w:t>отчетов о выполнении</w:t>
            </w:r>
            <w:r>
              <w:br/>
            </w:r>
            <w:r>
              <w:rPr>
                <w:rFonts w:ascii="Times New Roman"/>
                <w:b w:val="false"/>
                <w:i w:val="false"/>
                <w:color w:val="000000"/>
                <w:sz w:val="20"/>
              </w:rPr>
              <w:t>пруденциальных нормативов</w:t>
            </w:r>
          </w:p>
        </w:tc>
      </w:tr>
    </w:tbl>
    <w:p>
      <w:pPr>
        <w:spacing w:after="0"/>
        <w:ind w:left="0"/>
        <w:jc w:val="both"/>
      </w:pPr>
      <w:r>
        <w:rPr>
          <w:rFonts w:ascii="Times New Roman"/>
          <w:b w:val="false"/>
          <w:i w:val="false"/>
          <w:color w:val="ff0000"/>
          <w:sz w:val="28"/>
        </w:rPr>
        <w:t xml:space="preserve">
      Сноска. Приложение 6 в редакции постановления Правления Национального Банка РК от 24.12.2014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9" w:id="178"/>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78"/>
    <w:p>
      <w:pPr>
        <w:spacing w:after="0"/>
        <w:ind w:left="0"/>
        <w:jc w:val="both"/>
      </w:pPr>
      <w:r>
        <w:rPr>
          <w:rFonts w:ascii="Times New Roman"/>
          <w:b w:val="false"/>
          <w:i w:val="false"/>
          <w:color w:val="000000"/>
          <w:sz w:val="28"/>
        </w:rPr>
        <w:t>
      Расчет норматива достаточности высоколиквидных активов</w:t>
      </w:r>
    </w:p>
    <w:p>
      <w:pPr>
        <w:spacing w:after="0"/>
        <w:ind w:left="0"/>
        <w:jc w:val="both"/>
      </w:pPr>
      <w:r>
        <w:rPr>
          <w:rFonts w:ascii="Times New Roman"/>
          <w:b w:val="false"/>
          <w:i w:val="false"/>
          <w:color w:val="000000"/>
          <w:sz w:val="28"/>
        </w:rPr>
        <w:t>
      Отчетный период: с "___" _______ 20__ года по "___" _______ 20__ года</w:t>
      </w:r>
    </w:p>
    <w:p>
      <w:pPr>
        <w:spacing w:after="0"/>
        <w:ind w:left="0"/>
        <w:jc w:val="both"/>
      </w:pPr>
      <w:r>
        <w:rPr>
          <w:rFonts w:ascii="Times New Roman"/>
          <w:b w:val="false"/>
          <w:i w:val="false"/>
          <w:color w:val="000000"/>
          <w:sz w:val="28"/>
        </w:rPr>
        <w:t>
      Индекс: 6-NDVA_D</w:t>
      </w:r>
    </w:p>
    <w:p>
      <w:pPr>
        <w:spacing w:after="0"/>
        <w:ind w:left="0"/>
        <w:jc w:val="both"/>
      </w:pPr>
      <w:r>
        <w:rPr>
          <w:rFonts w:ascii="Times New Roman"/>
          <w:b w:val="false"/>
          <w:i w:val="false"/>
          <w:color w:val="000000"/>
          <w:sz w:val="28"/>
        </w:rPr>
        <w:t>
      Периодичность: ежедекадная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по состоянию на первое число месяца - на шестой рабочий день декады следующей за отчетной декадой месяца, по состоянию на десятое, двадцатое числа месяца - на второй рабочий день декады, следующей за отчетной декадой месяца</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7859"/>
        <w:gridCol w:w="508"/>
        <w:gridCol w:w="923"/>
        <w:gridCol w:w="923"/>
        <w:gridCol w:w="923"/>
        <w:gridCol w:w="656"/>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p>
            <w:pPr>
              <w:spacing w:after="20"/>
              <w:ind w:left="20"/>
              <w:jc w:val="both"/>
            </w:pPr>
            <w:r>
              <w:rPr>
                <w:rFonts w:ascii="Times New Roman"/>
                <w:b w:val="false"/>
                <w:i w:val="false"/>
                <w:color w:val="000000"/>
                <w:sz w:val="20"/>
              </w:rPr>
              <w:t>
число месяца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в кассе (не более 1 % от активов на конец последнего отчетного месяца)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 всего, в том числе: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Национальном Банке </w:t>
            </w:r>
          </w:p>
          <w:p>
            <w:pPr>
              <w:spacing w:after="20"/>
              <w:ind w:left="20"/>
              <w:jc w:val="both"/>
            </w:pPr>
            <w:r>
              <w:rPr>
                <w:rFonts w:ascii="Times New Roman"/>
                <w:b w:val="false"/>
                <w:i w:val="false"/>
                <w:color w:val="000000"/>
                <w:sz w:val="20"/>
              </w:rPr>
              <w:t xml:space="preserve">
Республики Казахстан - в объеме 100 % от балансовой стоимости (с учетом сумм </w:t>
            </w:r>
          </w:p>
          <w:p>
            <w:pPr>
              <w:spacing w:after="20"/>
              <w:ind w:left="20"/>
              <w:jc w:val="both"/>
            </w:pPr>
            <w:r>
              <w:rPr>
                <w:rFonts w:ascii="Times New Roman"/>
                <w:b w:val="false"/>
                <w:i w:val="false"/>
                <w:color w:val="000000"/>
                <w:sz w:val="20"/>
              </w:rPr>
              <w:t xml:space="preserve">
основного долга и начисленного вознаграждения), за вычетом резерва по сомнительным долгам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 имеют долгосрочный кредитный рейтинг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являются дочерними банками-резидентами, родительские банки-нерезиденты которых имеют долгосрочный кредитный рейтинг в иностранной валюте не ниже "А-" агентства "Standard &amp; Poor's" или рейтинг аналогичного уровня одного из других рейтинговых агентств – в объеме 100 % от балансовой стоимости (с учетом сумм основного долга и начисленного вознаграждения), за вычетом резерва по сомнительным долгам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"kzBB-" до "kzB+" по национальной шкале "Standard &amp; Poor's", или рейтинг аналогичного уровня по национальной шкале одного из других рейтинговых агентств - в объеме 100 % от балансовой стоимости (с учетом сумм основного долга и начисленного вознаграждения), за вычетом резерва по сомнительным долгам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 - в объеме 100 % от балансовой стоимости (с учетом сумм основного долга и начисленного вознаграждения), за вычетом резерва по сомнительным долгам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 - в объеме 100 % от балансовой стоимости (с учетом сумм основного долга и начисленного вознаграждения), за вычетом резерва по сомнительным долгам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 и акционерным обществом "Национальный управляющий холдинг "Байтерек" - (с учетом сумм основного долга и начисленного вознаграждения), за вычетом резерва по сомнительным долгам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организациями Республики Казахстан в соответствии с законодательством Республики Казахстан и других государств, входящих в официальный список фондовой биржи, осуществляющей деятельность на территории Республики Казахстан - всего, в том числе: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международную рейтинговую оценку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 – в объеме 100 % от балансовой стоимости (с учетом сумм основного долга и начисленного вознаграждения), за вычетом резерва по сомнительным долгам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акции, соответствующие требованиям первой категории сектора "акции", предусмотренным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22 октября 2014 года № 189 "Об утверждении Требований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зарегистрированным в Реестре государственной регистрации нормативных правовых актов под № 9871 (далее - </w:t>
            </w:r>
            <w:r>
              <w:rPr>
                <w:rFonts w:ascii="Times New Roman"/>
                <w:b w:val="false"/>
                <w:i w:val="false"/>
                <w:color w:val="000000"/>
                <w:sz w:val="20"/>
              </w:rPr>
              <w:t>постановление</w:t>
            </w:r>
            <w:r>
              <w:rPr>
                <w:rFonts w:ascii="Times New Roman"/>
                <w:b w:val="false"/>
                <w:i w:val="false"/>
                <w:color w:val="000000"/>
                <w:sz w:val="20"/>
              </w:rPr>
              <w:t xml:space="preserve"> № 189) или акции юридических лиц, находящиеся в представительском списке индекса фондовой биржи, и депозитарные расписки, базовым активом которых являются данные акции (с учетом сумм основного долга и начисленного вознаграждения), за вычетом резерва по сомнительным долгам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акции юридических лиц, не отнесенные к акциям, указанным в строке 5.2 настоящего приложения, имеющие рейтинг не ниже "В-" (с учетом сумм основного долга и начисленного вознаграждения), за вычетом резерва по сомнительным долгам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имеющие международную рейтинговую оценку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в объеме 100 % от балансовой стоимости (с учетом сумм основного долга и начисленного вознаграждения), за вычетом резерва по сомнительным долгам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имеющие международную рейтинговую оценку не ниже "В-" агентства "Standard &amp; Poor's" или рейтинг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 в объеме 100 % от балансовой стоимости (с учетом сумм основного долга и начисленного вознаграждения), за вычетом резерва по сомнительным долгам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ценные бумаги, имеющие рейтинговую оценку ниже уровня, указанного в пунктах 5.4 и 5.5, а также не имеющие рейтинговую оценку, включенные в официальный список фондовой биржи по категории "долговые ценные бумаги субъектов квазигосударственного сектора"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 189 (с учетом сумм основного долга и начисленного вознаграждения), за вычетом резерва по сомнительным долгам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соответствующие требованиям подпункта 8) пункта 36 настоящей Инструкции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соответствующие требованиям подпункта 9) пункта 36 настоящей Инструкции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имеющие статус государственных, выпущенные центральными правительствами иностранных государств, имеющих суверенную рейтинговую оценку не ниже "ВВВ-" агентства "Standard &amp; Poor's", или рейтинг аналогичного уровня одного из других рейтинговых агентств - в объеме 100 % от балансовой стоимости (с учетом сумм основного долга и начисленного вознаграждения), за вычетом резерва по сомнительным долгам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иностранными организациями: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имеющие международную рейтинговую оценку не ниже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международную рейтинговую оценку не ниже "ВВВ-"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 - в объеме 100 % от балансовой стоимости (с учетом сумм основного долга и начисленного вознаграждения), за вычетом резерва по сомнительным долгам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 перечень которых определен пунктом 37 настоящей Инструкции - в объеме 100 % от балансовой стоимости (с учетом сумм основного долга и начисленного вознаграждения), за вычетом резерва по сомнительным долгам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billion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 агентства "Standard &amp; Poor's", или рейтинг аналогичного уровня одного из других рейтинговых агентств - в объеме 100 % от балансовой стоимости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высоколиквидных активов - ВА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резервы за минусом доли перестраховщика на конец последнего отчетного месяца - СР</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высоколиквидных активов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тысячах тенге)</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7"/>
        <w:gridCol w:w="1877"/>
        <w:gridCol w:w="1878"/>
        <w:gridCol w:w="1878"/>
        <w:gridCol w:w="1878"/>
        <w:gridCol w:w="2150"/>
        <w:gridCol w:w="762"/>
      </w:tblGrid>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9/19/29</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10/20/30</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 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 ___________</w:t>
      </w:r>
    </w:p>
    <w:p>
      <w:pPr>
        <w:spacing w:after="0"/>
        <w:ind w:left="0"/>
        <w:jc w:val="both"/>
      </w:pPr>
      <w:r>
        <w:rPr>
          <w:rFonts w:ascii="Times New Roman"/>
          <w:b w:val="false"/>
          <w:i w:val="false"/>
          <w:color w:val="000000"/>
          <w:sz w:val="28"/>
        </w:rPr>
        <w:t>
      (должность, фамилия, имя, при наличии – отчество) (подпись)</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"Расчет норматива достаточности высоколиквидных активов"</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"Расчет норматива достаточности высоколиквидных активов" (далее – Форма).</w:t>
      </w:r>
    </w:p>
    <w:p>
      <w:pPr>
        <w:spacing w:after="0"/>
        <w:ind w:left="0"/>
        <w:jc w:val="both"/>
      </w:pPr>
      <w:r>
        <w:rPr>
          <w:rFonts w:ascii="Times New Roman"/>
          <w:b w:val="false"/>
          <w:i w:val="false"/>
          <w:color w:val="000000"/>
          <w:sz w:val="28"/>
        </w:rPr>
        <w:t xml:space="preserve">
      2. Форма разработана в соответствии c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3. Форма заполняется страховой (перестраховочной) организацией ежедекадно.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xml:space="preserve">
      5. В строке 11 указывается сумма страховых резервов страховой (перестраховочной) организации за минусом доли перестраховщика на конец последнего отчетного месяца, рассчитанная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6 мая 2014 года № 76 "Об утверждении Требований к формированию, методике расчета страховых резервов и их структуре", зарегистрированным в Реестре государственной регистрации нормативных правовых актов под № 9529.</w:t>
      </w:r>
    </w:p>
    <w:p>
      <w:pPr>
        <w:spacing w:after="0"/>
        <w:ind w:left="0"/>
        <w:jc w:val="both"/>
      </w:pPr>
      <w:r>
        <w:rPr>
          <w:rFonts w:ascii="Times New Roman"/>
          <w:b w:val="false"/>
          <w:i w:val="false"/>
          <w:color w:val="000000"/>
          <w:sz w:val="28"/>
        </w:rPr>
        <w:t>
      Сумма страховых резервов используется до дня предоставления ежемесячной финансовой и иной отчетности в уполномоченный орган (в ежедекадном отчете по состоянию на 10 число, до пятого числа месяца, следующего за отчетным месяцем используется сумма страховых резервов за прошлый отчетный месяц).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Инструкции об установлении</w:t>
            </w:r>
            <w:r>
              <w:br/>
            </w:r>
            <w:r>
              <w:rPr>
                <w:rFonts w:ascii="Times New Roman"/>
                <w:b w:val="false"/>
                <w:i w:val="false"/>
                <w:color w:val="000000"/>
                <w:sz w:val="20"/>
              </w:rPr>
              <w:t>пруденциальных нормативов и иных</w:t>
            </w:r>
            <w:r>
              <w:br/>
            </w:r>
            <w:r>
              <w:rPr>
                <w:rFonts w:ascii="Times New Roman"/>
                <w:b w:val="false"/>
                <w:i w:val="false"/>
                <w:color w:val="000000"/>
                <w:sz w:val="20"/>
              </w:rPr>
              <w:t>обязательных к соблюдению норм и</w:t>
            </w:r>
            <w:r>
              <w:br/>
            </w:r>
            <w:r>
              <w:rPr>
                <w:rFonts w:ascii="Times New Roman"/>
                <w:b w:val="false"/>
                <w:i w:val="false"/>
                <w:color w:val="000000"/>
                <w:sz w:val="20"/>
              </w:rPr>
              <w:t>лимитов для страховой</w:t>
            </w:r>
            <w:r>
              <w:br/>
            </w:r>
            <w:r>
              <w:rPr>
                <w:rFonts w:ascii="Times New Roman"/>
                <w:b w:val="false"/>
                <w:i w:val="false"/>
                <w:color w:val="000000"/>
                <w:sz w:val="20"/>
              </w:rPr>
              <w:t>(перестраховочной) организации и</w:t>
            </w:r>
            <w:r>
              <w:br/>
            </w:r>
            <w:r>
              <w:rPr>
                <w:rFonts w:ascii="Times New Roman"/>
                <w:b w:val="false"/>
                <w:i w:val="false"/>
                <w:color w:val="000000"/>
                <w:sz w:val="20"/>
              </w:rPr>
              <w:t>страховой группы, включая минимальные</w:t>
            </w:r>
            <w:r>
              <w:br/>
            </w:r>
            <w:r>
              <w:rPr>
                <w:rFonts w:ascii="Times New Roman"/>
                <w:b w:val="false"/>
                <w:i w:val="false"/>
                <w:color w:val="000000"/>
                <w:sz w:val="20"/>
              </w:rPr>
              <w:t xml:space="preserve">размеры уставного капитала, </w:t>
            </w:r>
            <w:r>
              <w:br/>
            </w:r>
            <w:r>
              <w:rPr>
                <w:rFonts w:ascii="Times New Roman"/>
                <w:b w:val="false"/>
                <w:i w:val="false"/>
                <w:color w:val="000000"/>
                <w:sz w:val="20"/>
              </w:rPr>
              <w:t>гарантийного фонда, маржи</w:t>
            </w:r>
            <w:r>
              <w:br/>
            </w:r>
            <w:r>
              <w:rPr>
                <w:rFonts w:ascii="Times New Roman"/>
                <w:b w:val="false"/>
                <w:i w:val="false"/>
                <w:color w:val="000000"/>
                <w:sz w:val="20"/>
              </w:rPr>
              <w:t>платежеспособности и сроках</w:t>
            </w:r>
            <w:r>
              <w:br/>
            </w:r>
            <w:r>
              <w:rPr>
                <w:rFonts w:ascii="Times New Roman"/>
                <w:b w:val="false"/>
                <w:i w:val="false"/>
                <w:color w:val="000000"/>
                <w:sz w:val="20"/>
              </w:rPr>
              <w:t>представления отчетов о выполнении</w:t>
            </w:r>
            <w:r>
              <w:br/>
            </w:r>
            <w:r>
              <w:rPr>
                <w:rFonts w:ascii="Times New Roman"/>
                <w:b w:val="false"/>
                <w:i w:val="false"/>
                <w:color w:val="000000"/>
                <w:sz w:val="20"/>
              </w:rPr>
              <w:t>пруденциальных нормативов"</w:t>
            </w:r>
          </w:p>
        </w:tc>
      </w:tr>
    </w:tbl>
    <w:bookmarkStart w:name="z142" w:id="179"/>
    <w:p>
      <w:pPr>
        <w:spacing w:after="0"/>
        <w:ind w:left="0"/>
        <w:jc w:val="left"/>
      </w:pPr>
      <w:r>
        <w:rPr>
          <w:rFonts w:ascii="Times New Roman"/>
          <w:b/>
          <w:i w:val="false"/>
          <w:color w:val="000000"/>
        </w:rPr>
        <w:t xml:space="preserve">  Сравнительная таблица долгосрочных рейтингов</w:t>
      </w:r>
    </w:p>
    <w:bookmarkEnd w:id="179"/>
    <w:p>
      <w:pPr>
        <w:spacing w:after="0"/>
        <w:ind w:left="0"/>
        <w:jc w:val="both"/>
      </w:pPr>
      <w:r>
        <w:rPr>
          <w:rFonts w:ascii="Times New Roman"/>
          <w:b w:val="false"/>
          <w:i w:val="false"/>
          <w:color w:val="ff0000"/>
          <w:sz w:val="28"/>
        </w:rPr>
        <w:t xml:space="preserve">
      Сноска. Приложение 7 в редакции постановлением Правления Агентства РК по регулированию и надзору финансового рынка и финансовых организаций от 30.11.2009 </w:t>
      </w:r>
      <w:r>
        <w:rPr>
          <w:rFonts w:ascii="Times New Roman"/>
          <w:b w:val="false"/>
          <w:i w:val="false"/>
          <w:color w:val="ff0000"/>
          <w:sz w:val="28"/>
        </w:rPr>
        <w:t>№ 238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с изменениями, внесенными постановлениями Правления АФН РК от 03.09.2010 </w:t>
      </w:r>
      <w:r>
        <w:rPr>
          <w:rFonts w:ascii="Times New Roman"/>
          <w:b w:val="false"/>
          <w:i w:val="false"/>
          <w:color w:val="ff0000"/>
          <w:sz w:val="28"/>
        </w:rPr>
        <w:t>№ 146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Правления Национального Банка РК от 06.05.2014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2919"/>
        <w:gridCol w:w="3000"/>
        <w:gridCol w:w="1812"/>
        <w:gridCol w:w="3351"/>
      </w:tblGrid>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w:t>
            </w:r>
          </w:p>
          <w:p>
            <w:pPr>
              <w:spacing w:after="20"/>
              <w:ind w:left="20"/>
              <w:jc w:val="both"/>
            </w:pPr>
            <w:r>
              <w:rPr>
                <w:rFonts w:ascii="Times New Roman"/>
                <w:b w:val="false"/>
                <w:i w:val="false"/>
                <w:color w:val="000000"/>
                <w:sz w:val="20"/>
              </w:rPr>
              <w:t>
&amp; Poor's</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Moody's</w:t>
            </w:r>
          </w:p>
          <w:p>
            <w:pPr>
              <w:spacing w:after="20"/>
              <w:ind w:left="20"/>
              <w:jc w:val="both"/>
            </w:pPr>
            <w:r>
              <w:rPr>
                <w:rFonts w:ascii="Times New Roman"/>
                <w:b w:val="false"/>
                <w:i w:val="false"/>
                <w:color w:val="000000"/>
                <w:sz w:val="20"/>
              </w:rPr>
              <w:t>
Investors</w:t>
            </w:r>
          </w:p>
          <w:p>
            <w:pPr>
              <w:spacing w:after="20"/>
              <w:ind w:left="20"/>
              <w:jc w:val="both"/>
            </w:pPr>
            <w:r>
              <w:rPr>
                <w:rFonts w:ascii="Times New Roman"/>
                <w:b w:val="false"/>
                <w:i w:val="false"/>
                <w:color w:val="000000"/>
                <w:sz w:val="20"/>
              </w:rPr>
              <w:t>
Service</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Fitch</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Best</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Baa1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Инструкции об установлении пруденциальных</w:t>
            </w:r>
            <w:r>
              <w:br/>
            </w:r>
            <w:r>
              <w:rPr>
                <w:rFonts w:ascii="Times New Roman"/>
                <w:b w:val="false"/>
                <w:i w:val="false"/>
                <w:color w:val="000000"/>
                <w:sz w:val="20"/>
              </w:rPr>
              <w:t>нормативов и иных обязательных к</w:t>
            </w:r>
            <w:r>
              <w:br/>
            </w:r>
            <w:r>
              <w:rPr>
                <w:rFonts w:ascii="Times New Roman"/>
                <w:b w:val="false"/>
                <w:i w:val="false"/>
                <w:color w:val="000000"/>
                <w:sz w:val="20"/>
              </w:rPr>
              <w:t>соблюдению норм и лимитов для страховой</w:t>
            </w:r>
            <w:r>
              <w:br/>
            </w:r>
            <w:r>
              <w:rPr>
                <w:rFonts w:ascii="Times New Roman"/>
                <w:b w:val="false"/>
                <w:i w:val="false"/>
                <w:color w:val="000000"/>
                <w:sz w:val="20"/>
              </w:rPr>
              <w:t>(перестраховочной) организации и</w:t>
            </w:r>
            <w:r>
              <w:br/>
            </w:r>
            <w:r>
              <w:rPr>
                <w:rFonts w:ascii="Times New Roman"/>
                <w:b w:val="false"/>
                <w:i w:val="false"/>
                <w:color w:val="000000"/>
                <w:sz w:val="20"/>
              </w:rPr>
              <w:t>страховой группы, включая минимальные</w:t>
            </w:r>
            <w:r>
              <w:br/>
            </w:r>
            <w:r>
              <w:rPr>
                <w:rFonts w:ascii="Times New Roman"/>
                <w:b w:val="false"/>
                <w:i w:val="false"/>
                <w:color w:val="000000"/>
                <w:sz w:val="20"/>
              </w:rPr>
              <w:t>размеры уставного капитала, гарантийного фонда,</w:t>
            </w:r>
            <w:r>
              <w:br/>
            </w:r>
            <w:r>
              <w:rPr>
                <w:rFonts w:ascii="Times New Roman"/>
                <w:b w:val="false"/>
                <w:i w:val="false"/>
                <w:color w:val="000000"/>
                <w:sz w:val="20"/>
              </w:rPr>
              <w:t>маржи платежеспособности и сроках представления</w:t>
            </w:r>
            <w:r>
              <w:br/>
            </w:r>
            <w:r>
              <w:rPr>
                <w:rFonts w:ascii="Times New Roman"/>
                <w:b w:val="false"/>
                <w:i w:val="false"/>
                <w:color w:val="000000"/>
                <w:sz w:val="20"/>
              </w:rPr>
              <w:t>отчетов о выполнении пруденциальных нормативов</w:t>
            </w:r>
          </w:p>
        </w:tc>
      </w:tr>
    </w:tbl>
    <w:bookmarkStart w:name="z133" w:id="180"/>
    <w:p>
      <w:pPr>
        <w:spacing w:after="0"/>
        <w:ind w:left="0"/>
        <w:jc w:val="left"/>
      </w:pPr>
      <w:r>
        <w:rPr>
          <w:rFonts w:ascii="Times New Roman"/>
          <w:b/>
          <w:i w:val="false"/>
          <w:color w:val="000000"/>
        </w:rPr>
        <w:t xml:space="preserve"> Расчет стабилизационного резерва и среднеквадратического</w:t>
      </w:r>
      <w:r>
        <w:br/>
      </w:r>
      <w:r>
        <w:rPr>
          <w:rFonts w:ascii="Times New Roman"/>
          <w:b/>
          <w:i w:val="false"/>
          <w:color w:val="000000"/>
        </w:rPr>
        <w:t>отклонения коэффициента, характеризующего убыточность</w:t>
      </w:r>
    </w:p>
    <w:bookmarkEnd w:id="180"/>
    <w:p>
      <w:pPr>
        <w:spacing w:after="0"/>
        <w:ind w:left="0"/>
        <w:jc w:val="both"/>
      </w:pPr>
      <w:r>
        <w:rPr>
          <w:rFonts w:ascii="Times New Roman"/>
          <w:b w:val="false"/>
          <w:i w:val="false"/>
          <w:color w:val="ff0000"/>
          <w:sz w:val="28"/>
        </w:rPr>
        <w:t xml:space="preserve">
      Сноска. Инструкция дополнена приложением 7-1 в соответствии с постановлением Правления Национального Банка РК от 06.05.2014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1. Стабилизационный резерв рассчитывается по классу страхования в случае превышения среднеквадратического отклонения коэффициента, характеризующего убыточность (Sk), 10 (десяти) процентов от среднего значения коэффициента, характеризующего убыточность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ff0000"/>
          <w:sz w:val="28"/>
        </w:rPr>
        <w:t>), где:</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1612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12900" cy="4953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78105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747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4356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56100" cy="6731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K(i) - величина коэффициента, характеризующего убыточность, за i-й финансовый год;</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среднее значение коэффициента, характеризующего убыточность, за M число финансовых лет;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 - число финансовых лет.</w:t>
      </w:r>
    </w:p>
    <w:p>
      <w:pPr>
        <w:spacing w:after="0"/>
        <w:ind w:left="0"/>
        <w:jc w:val="both"/>
      </w:pPr>
      <w:r>
        <w:rPr>
          <w:rFonts w:ascii="Times New Roman"/>
          <w:b w:val="false"/>
          <w:i w:val="false"/>
          <w:color w:val="000000"/>
          <w:sz w:val="28"/>
        </w:rPr>
        <w:t xml:space="preserve">
      Если среднее значение коэффициента убыточности без учета доли перестраховщика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за M число финансовых лет составляет менее 70 (семидесяти) процентов стабилизационный резерв не рассчитывается.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Среднее значение коэффициента, характеризующего убыточность и оценка среднеквадратического отклонения коэффициента, характеризующего убыточность, по классу страхования определяются на основании данных за предшествующие три финансовых года. </w:t>
      </w:r>
    </w:p>
    <w:p>
      <w:pPr>
        <w:spacing w:after="0"/>
        <w:ind w:left="0"/>
        <w:jc w:val="both"/>
      </w:pPr>
      <w:r>
        <w:rPr>
          <w:rFonts w:ascii="Times New Roman"/>
          <w:b w:val="false"/>
          <w:i w:val="false"/>
          <w:color w:val="000000"/>
          <w:sz w:val="28"/>
        </w:rPr>
        <w:t>
      3. Стабилизационный резерв по классу страхования определяется в размере стабилизационного резерва на начало отчетного периода за минусом величины заработанной страховой премии за отчетный период, умноженной на коэффициент, характеризующий убыточность, за отчетный период, уменьшенный на среднюю величину коэффициента, характеризующего убыточность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Стабилизационный резерв на отчетную дату = СР</w:t>
      </w:r>
      <w:r>
        <w:rPr>
          <w:rFonts w:ascii="Times New Roman"/>
          <w:b w:val="false"/>
          <w:i w:val="false"/>
          <w:color w:val="000000"/>
          <w:vertAlign w:val="subscript"/>
        </w:rPr>
        <w:t>1</w:t>
      </w:r>
      <w:r>
        <w:rPr>
          <w:rFonts w:ascii="Times New Roman"/>
          <w:b w:val="false"/>
          <w:i w:val="false"/>
          <w:color w:val="000000"/>
          <w:sz w:val="28"/>
        </w:rPr>
        <w:t xml:space="preserve"> - ЗП x(K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СР1 - стабилизационный резерв на предыдущую отчетную дату;</w:t>
      </w:r>
    </w:p>
    <w:p>
      <w:pPr>
        <w:spacing w:after="0"/>
        <w:ind w:left="0"/>
        <w:jc w:val="both"/>
      </w:pPr>
      <w:r>
        <w:rPr>
          <w:rFonts w:ascii="Times New Roman"/>
          <w:b w:val="false"/>
          <w:i w:val="false"/>
          <w:color w:val="000000"/>
          <w:sz w:val="28"/>
        </w:rPr>
        <w:t>
      K - величина коэффициента, характеризующего убыточность за отчетный период убытков;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среднее значение коэффициента, характеризующего убыточность, за M число финансовых лет;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ЗП - заработанная страховая премия за отчетный период.</w:t>
      </w:r>
    </w:p>
    <w:p>
      <w:pPr>
        <w:spacing w:after="0"/>
        <w:ind w:left="0"/>
        <w:jc w:val="both"/>
      </w:pPr>
      <w:r>
        <w:rPr>
          <w:rFonts w:ascii="Times New Roman"/>
          <w:b w:val="false"/>
          <w:i w:val="false"/>
          <w:color w:val="000000"/>
          <w:sz w:val="28"/>
        </w:rPr>
        <w:t>
      Заработанная страховая премия - страховая премия, начисленная в отчетном периоде, увеличенная на величину резерва незаработанной премии на начало отчетного периода и уменьшенная на величину резерва незаработанной премии на конец этого же периода.</w:t>
      </w:r>
    </w:p>
    <w:p>
      <w:pPr>
        <w:spacing w:after="0"/>
        <w:ind w:left="0"/>
        <w:jc w:val="both"/>
      </w:pPr>
      <w:r>
        <w:rPr>
          <w:rFonts w:ascii="Times New Roman"/>
          <w:b w:val="false"/>
          <w:i w:val="false"/>
          <w:color w:val="000000"/>
          <w:sz w:val="28"/>
        </w:rPr>
        <w:t xml:space="preserve">
      Для расчета стабилизационного резерва отчетный период равен одному финансовому году. </w:t>
      </w:r>
    </w:p>
    <w:p>
      <w:pPr>
        <w:spacing w:after="0"/>
        <w:ind w:left="0"/>
        <w:jc w:val="both"/>
      </w:pPr>
      <w:r>
        <w:rPr>
          <w:rFonts w:ascii="Times New Roman"/>
          <w:b w:val="false"/>
          <w:i w:val="false"/>
          <w:color w:val="000000"/>
          <w:sz w:val="28"/>
        </w:rPr>
        <w:t>
      4. Если по какому-либо классу страхования среднеквадратическое отклонение коэффициента, характеризующего убыточность, от средней величины коэффициента, характеризующего убыточность, становится меньше 10 (десяти) процентов, то размер стабилизационного резерва по данному классу страхования принимается равным нулю.</w:t>
      </w:r>
    </w:p>
    <w:p>
      <w:pPr>
        <w:spacing w:after="0"/>
        <w:ind w:left="0"/>
        <w:jc w:val="both"/>
      </w:pPr>
      <w:r>
        <w:rPr>
          <w:rFonts w:ascii="Times New Roman"/>
          <w:b w:val="false"/>
          <w:i w:val="false"/>
          <w:color w:val="000000"/>
          <w:sz w:val="28"/>
        </w:rPr>
        <w:t>
      5. Если по какому-либо классу страхования страховая организация в течение двух лет не заключает договора страхования, то размер стабилизационного резерва по данному классу страхования принимается равным нулю.</w:t>
      </w:r>
    </w:p>
    <w:p>
      <w:pPr>
        <w:spacing w:after="0"/>
        <w:ind w:left="0"/>
        <w:jc w:val="both"/>
      </w:pPr>
      <w:r>
        <w:rPr>
          <w:rFonts w:ascii="Times New Roman"/>
          <w:b w:val="false"/>
          <w:i w:val="false"/>
          <w:color w:val="000000"/>
          <w:sz w:val="28"/>
        </w:rPr>
        <w:t>
      6. Стабилизационный резерв по классу страхования не превышает 450 (четыреста пятьдесят) процентов от оценки среднеквадратического отклонения значения коэффициента, характеризующего убыточность, умноженного на заработанную страховую премию по соответствующему классу страхования за последний финансовый год:</w:t>
      </w:r>
    </w:p>
    <w:p>
      <w:pPr>
        <w:spacing w:after="0"/>
        <w:ind w:left="0"/>
        <w:jc w:val="both"/>
      </w:pPr>
      <w:r>
        <w:rPr>
          <w:rFonts w:ascii="Times New Roman"/>
          <w:b w:val="false"/>
          <w:i w:val="false"/>
          <w:color w:val="000000"/>
          <w:sz w:val="28"/>
        </w:rPr>
        <w:t xml:space="preserve">
      Стабилизационный резерв на отчетную дату </w:t>
      </w:r>
      <w:r>
        <w:rPr>
          <w:rFonts w:ascii="Times New Roman"/>
          <w:b w:val="false"/>
          <w:i w:val="false"/>
          <w:color w:val="000000"/>
          <w:sz w:val="28"/>
          <w:u w:val="single"/>
        </w:rPr>
        <w:t>&lt;</w:t>
      </w:r>
      <w:r>
        <w:rPr>
          <w:rFonts w:ascii="Times New Roman"/>
          <w:b w:val="false"/>
          <w:i w:val="false"/>
          <w:color w:val="000000"/>
          <w:sz w:val="28"/>
        </w:rPr>
        <w:t xml:space="preserve"> 4.5 x Sk x ЗП(M), </w:t>
      </w:r>
    </w:p>
    <w:p>
      <w:pPr>
        <w:spacing w:after="0"/>
        <w:ind w:left="0"/>
        <w:jc w:val="both"/>
      </w:pPr>
      <w:r>
        <w:rPr>
          <w:rFonts w:ascii="Times New Roman"/>
          <w:b w:val="false"/>
          <w:i w:val="false"/>
          <w:color w:val="000000"/>
          <w:sz w:val="28"/>
        </w:rPr>
        <w:t>
      где: ЗП(M) - заработанная страховая премия за последний финансовый год.</w:t>
      </w:r>
    </w:p>
    <w:p>
      <w:pPr>
        <w:spacing w:after="0"/>
        <w:ind w:left="0"/>
        <w:jc w:val="both"/>
      </w:pPr>
      <w:r>
        <w:rPr>
          <w:rFonts w:ascii="Times New Roman"/>
          <w:b w:val="false"/>
          <w:i w:val="false"/>
          <w:color w:val="000000"/>
          <w:sz w:val="28"/>
        </w:rPr>
        <w:t>
      Форма 1</w:t>
      </w:r>
    </w:p>
    <w:p>
      <w:pPr>
        <w:spacing w:after="0"/>
        <w:ind w:left="0"/>
        <w:jc w:val="left"/>
      </w:pPr>
      <w:r>
        <w:rPr>
          <w:rFonts w:ascii="Times New Roman"/>
          <w:b/>
          <w:i w:val="false"/>
          <w:color w:val="000000"/>
        </w:rPr>
        <w:t xml:space="preserve"> Данные для расчета резерва непредвиденных рисков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1801"/>
        <w:gridCol w:w="3241"/>
        <w:gridCol w:w="2377"/>
        <w:gridCol w:w="1836"/>
        <w:gridCol w:w="1836"/>
        <w:gridCol w:w="461"/>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(В)</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страховщика по урегулированию страховых убытков (Р)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подписанные страховые премии (ЧП)</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РНП (</w:t>
            </w:r>
          </w:p>
          <w:p>
            <w:pPr>
              <w:spacing w:after="20"/>
              <w:ind w:left="2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3200" cy="228600"/>
                          </a:xfrm>
                          <a:prstGeom prst="rect">
                            <a:avLst/>
                          </a:prstGeom>
                        </pic:spPr>
                      </pic:pic>
                    </a:graphicData>
                  </a:graphic>
                </wp:inline>
              </w:drawing>
            </w:r>
          </w:p>
          <w:p>
            <w:pPr>
              <w:spacing w:after="0"/>
              <w:ind w:left="0"/>
              <w:jc w:val="both"/>
            </w:pPr>
            <w:r>
              <w:rPr>
                <w:rFonts w:ascii="Times New Roman"/>
                <w:b w:val="false"/>
                <w:i w:val="false"/>
                <w:color w:val="000000"/>
                <w:sz w:val="20"/>
              </w:rPr>
              <w:t>РНП)</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резервов убытков (</w:t>
            </w:r>
          </w:p>
          <w:p>
            <w:pPr>
              <w:spacing w:after="20"/>
              <w:ind w:left="2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3200" cy="228600"/>
                          </a:xfrm>
                          <a:prstGeom prst="rect">
                            <a:avLst/>
                          </a:prstGeom>
                        </pic:spPr>
                      </pic:pic>
                    </a:graphicData>
                  </a:graphic>
                </wp:inline>
              </w:drawing>
            </w:r>
          </w:p>
          <w:p>
            <w:pPr>
              <w:spacing w:after="0"/>
              <w:ind w:left="0"/>
              <w:jc w:val="both"/>
            </w:pPr>
            <w:r>
              <w:rPr>
                <w:rFonts w:ascii="Times New Roman"/>
                <w:b w:val="false"/>
                <w:i w:val="false"/>
                <w:color w:val="000000"/>
                <w:sz w:val="20"/>
              </w:rPr>
              <w:t>РУ)</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РНР</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Форма 2</w:t>
      </w:r>
    </w:p>
    <w:p>
      <w:pPr>
        <w:spacing w:after="0"/>
        <w:ind w:left="0"/>
        <w:jc w:val="left"/>
      </w:pPr>
      <w:r>
        <w:rPr>
          <w:rFonts w:ascii="Times New Roman"/>
          <w:b/>
          <w:i w:val="false"/>
          <w:color w:val="000000"/>
        </w:rPr>
        <w:t xml:space="preserve"> Данные для расчета стабилизационного резерва по</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4"/>
        <w:gridCol w:w="3829"/>
        <w:gridCol w:w="440"/>
        <w:gridCol w:w="5609"/>
        <w:gridCol w:w="558"/>
      </w:tblGrid>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rPr>
                <w:rFonts w:ascii="Times New Roman"/>
                <w:b w:val="false"/>
                <w:i w:val="false"/>
                <w:color w:val="000000"/>
                <w:vertAlign w:val="superscript"/>
              </w:rPr>
              <w:t>2</w:t>
            </w: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5"/>
        <w:gridCol w:w="310"/>
        <w:gridCol w:w="1801"/>
        <w:gridCol w:w="1584"/>
        <w:gridCol w:w="1090"/>
      </w:tblGrid>
      <w:tr>
        <w:trPr>
          <w:trHeight w:val="30" w:hRule="atLeast"/>
        </w:trPr>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ЗП</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СР1</w:t>
            </w:r>
          </w:p>
          <w:p>
            <w:pPr>
              <w:spacing w:after="20"/>
              <w:ind w:left="20"/>
              <w:jc w:val="both"/>
            </w:pPr>
            <w:r>
              <w:rPr>
                <w:rFonts w:ascii="Times New Roman"/>
                <w:b w:val="false"/>
                <w:i w:val="false"/>
                <w:color w:val="000000"/>
                <w:sz w:val="20"/>
              </w:rPr>
              <w:t>
(стабилизационный резерв за предыдущий финансовый год)</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 -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Стабилизационный резерв на отчетную дату</w:t>
            </w:r>
          </w:p>
        </w:tc>
      </w:tr>
      <w:tr>
        <w:trPr>
          <w:trHeight w:val="30" w:hRule="atLeast"/>
        </w:trPr>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57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257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7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748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данные, указываемые в форме 2, используются при</w:t>
      </w:r>
    </w:p>
    <w:p>
      <w:pPr>
        <w:spacing w:after="0"/>
        <w:ind w:left="0"/>
        <w:jc w:val="both"/>
      </w:pPr>
      <w:r>
        <w:rPr>
          <w:rFonts w:ascii="Times New Roman"/>
          <w:b w:val="false"/>
          <w:i w:val="false"/>
          <w:color w:val="000000"/>
          <w:sz w:val="28"/>
        </w:rPr>
        <w:t>
      расчете стабилизационного резерва и существенного отклонения</w:t>
      </w:r>
    </w:p>
    <w:p>
      <w:pPr>
        <w:spacing w:after="0"/>
        <w:ind w:left="0"/>
        <w:jc w:val="both"/>
      </w:pPr>
      <w:r>
        <w:rPr>
          <w:rFonts w:ascii="Times New Roman"/>
          <w:b w:val="false"/>
          <w:i w:val="false"/>
          <w:color w:val="000000"/>
          <w:sz w:val="28"/>
        </w:rPr>
        <w:t>
      коэффициента, характеризующего убыточность, в соответствии с</w:t>
      </w:r>
    </w:p>
    <w:p>
      <w:pPr>
        <w:spacing w:after="0"/>
        <w:ind w:left="0"/>
        <w:jc w:val="both"/>
      </w:pPr>
      <w:r>
        <w:rPr>
          <w:rFonts w:ascii="Times New Roman"/>
          <w:b w:val="false"/>
          <w:i w:val="false"/>
          <w:color w:val="000000"/>
          <w:sz w:val="28"/>
        </w:rPr>
        <w:t xml:space="preserve">
      настоящим приложением.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Инструкции об установлении пруденциальных</w:t>
            </w:r>
            <w:r>
              <w:br/>
            </w:r>
            <w:r>
              <w:rPr>
                <w:rFonts w:ascii="Times New Roman"/>
                <w:b w:val="false"/>
                <w:i w:val="false"/>
                <w:color w:val="000000"/>
                <w:sz w:val="20"/>
              </w:rPr>
              <w:t>нормативов и иных обязательных к</w:t>
            </w:r>
            <w:r>
              <w:br/>
            </w:r>
            <w:r>
              <w:rPr>
                <w:rFonts w:ascii="Times New Roman"/>
                <w:b w:val="false"/>
                <w:i w:val="false"/>
                <w:color w:val="000000"/>
                <w:sz w:val="20"/>
              </w:rPr>
              <w:t>соблюдению норм и лимитов для страховой</w:t>
            </w:r>
            <w:r>
              <w:br/>
            </w:r>
            <w:r>
              <w:rPr>
                <w:rFonts w:ascii="Times New Roman"/>
                <w:b w:val="false"/>
                <w:i w:val="false"/>
                <w:color w:val="000000"/>
                <w:sz w:val="20"/>
              </w:rPr>
              <w:t>(перестраховочной) организации и</w:t>
            </w:r>
            <w:r>
              <w:br/>
            </w:r>
            <w:r>
              <w:rPr>
                <w:rFonts w:ascii="Times New Roman"/>
                <w:b w:val="false"/>
                <w:i w:val="false"/>
                <w:color w:val="000000"/>
                <w:sz w:val="20"/>
              </w:rPr>
              <w:t>страховой группы, включая минимальные</w:t>
            </w:r>
            <w:r>
              <w:br/>
            </w:r>
            <w:r>
              <w:rPr>
                <w:rFonts w:ascii="Times New Roman"/>
                <w:b w:val="false"/>
                <w:i w:val="false"/>
                <w:color w:val="000000"/>
                <w:sz w:val="20"/>
              </w:rPr>
              <w:t xml:space="preserve">размеры уставного капитала, гарантийного фонда, </w:t>
            </w:r>
            <w:r>
              <w:br/>
            </w:r>
            <w:r>
              <w:rPr>
                <w:rFonts w:ascii="Times New Roman"/>
                <w:b w:val="false"/>
                <w:i w:val="false"/>
                <w:color w:val="000000"/>
                <w:sz w:val="20"/>
              </w:rPr>
              <w:t>маржи платежеспособности и сроках представления</w:t>
            </w:r>
            <w:r>
              <w:br/>
            </w:r>
            <w:r>
              <w:rPr>
                <w:rFonts w:ascii="Times New Roman"/>
                <w:b w:val="false"/>
                <w:i w:val="false"/>
                <w:color w:val="000000"/>
                <w:sz w:val="20"/>
              </w:rPr>
              <w:t>отчетов о выполнении пруденциальных нормативов</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left"/>
      </w:pPr>
      <w:r>
        <w:rPr>
          <w:rFonts w:ascii="Times New Roman"/>
          <w:b/>
          <w:i w:val="false"/>
          <w:color w:val="000000"/>
        </w:rPr>
        <w:t xml:space="preserve"> Отчет о расчете Резерва непредвиденных рисков и</w:t>
      </w:r>
      <w:r>
        <w:br/>
      </w:r>
      <w:r>
        <w:rPr>
          <w:rFonts w:ascii="Times New Roman"/>
          <w:b/>
          <w:i w:val="false"/>
          <w:color w:val="000000"/>
        </w:rPr>
        <w:t>Стабилизационного резерва страховой</w:t>
      </w:r>
      <w:r>
        <w:br/>
      </w:r>
      <w:r>
        <w:rPr>
          <w:rFonts w:ascii="Times New Roman"/>
          <w:b/>
          <w:i w:val="false"/>
          <w:color w:val="000000"/>
        </w:rPr>
        <w:t>(перестраховочной) организации</w:t>
      </w:r>
    </w:p>
    <w:p>
      <w:pPr>
        <w:spacing w:after="0"/>
        <w:ind w:left="0"/>
        <w:jc w:val="both"/>
      </w:pPr>
      <w:r>
        <w:rPr>
          <w:rFonts w:ascii="Times New Roman"/>
          <w:b w:val="false"/>
          <w:i w:val="false"/>
          <w:color w:val="ff0000"/>
          <w:sz w:val="28"/>
        </w:rPr>
        <w:t xml:space="preserve">
      Сноска. Инструкция дополнена приложением 7-2 в соответствии с постановлением Правления Национального Банка РК от 06.05.2014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Отчетный период: на 01.__.20__года</w:t>
      </w:r>
    </w:p>
    <w:p>
      <w:pPr>
        <w:spacing w:after="0"/>
        <w:ind w:left="0"/>
        <w:jc w:val="both"/>
      </w:pPr>
      <w:r>
        <w:rPr>
          <w:rFonts w:ascii="Times New Roman"/>
          <w:b w:val="false"/>
          <w:i w:val="false"/>
          <w:color w:val="000000"/>
          <w:sz w:val="28"/>
        </w:rPr>
        <w:t>
      Индекс: 1-RUR_SR</w:t>
      </w:r>
    </w:p>
    <w:p>
      <w:pPr>
        <w:spacing w:after="0"/>
        <w:ind w:left="0"/>
        <w:jc w:val="both"/>
      </w:pPr>
      <w:r>
        <w:rPr>
          <w:rFonts w:ascii="Times New Roman"/>
          <w:b w:val="false"/>
          <w:i w:val="false"/>
          <w:color w:val="000000"/>
          <w:sz w:val="28"/>
        </w:rPr>
        <w:t>
      Периодичность: ежемесячно</w:t>
      </w:r>
    </w:p>
    <w:p>
      <w:pPr>
        <w:spacing w:after="0"/>
        <w:ind w:left="0"/>
        <w:jc w:val="both"/>
      </w:pPr>
      <w:r>
        <w:rPr>
          <w:rFonts w:ascii="Times New Roman"/>
          <w:b w:val="false"/>
          <w:i w:val="false"/>
          <w:color w:val="000000"/>
          <w:sz w:val="28"/>
        </w:rPr>
        <w:t>
      Представляет: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Срок представления – ежемесячно, не позднее шестого рабочего</w:t>
      </w:r>
    </w:p>
    <w:p>
      <w:pPr>
        <w:spacing w:after="0"/>
        <w:ind w:left="0"/>
        <w:jc w:val="both"/>
      </w:pPr>
      <w:r>
        <w:rPr>
          <w:rFonts w:ascii="Times New Roman"/>
          <w:b w:val="false"/>
          <w:i w:val="false"/>
          <w:color w:val="000000"/>
          <w:sz w:val="28"/>
        </w:rPr>
        <w:t>
      дня месяца, следующего за отчетным месяцем.</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9184"/>
        <w:gridCol w:w="980"/>
        <w:gridCol w:w="845"/>
      </w:tblGrid>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непредвиденных рисков (РНР)</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Стабилизационный резерв (СР)</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растениеводстве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аудиторов и аудиторских организаций</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туроператора и турагента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пенсионного аннуитета, заключенные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20 июня 1997 года "О пенсионном обеспечении в Республике Казахстан",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21 июня 2013 года "О пенсионном обеспечении в Республике Казахстан"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аннуитета, заключенные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аннуитетного страхования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за исключением пунктов 3.1-3.5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пунктах 3.7-3.9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пунктах 3.11-3.14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812"/>
        <w:gridCol w:w="8488"/>
      </w:tblGrid>
      <w:tr>
        <w:trPr>
          <w:trHeight w:val="30" w:hRule="atLeast"/>
        </w:trPr>
        <w:tc>
          <w:tcPr>
            <w:tcW w:w="3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w:t>
            </w:r>
          </w:p>
          <w:p>
            <w:pPr>
              <w:spacing w:after="20"/>
              <w:ind w:left="20"/>
              <w:jc w:val="both"/>
            </w:pPr>
            <w:r>
              <w:rPr>
                <w:rFonts w:ascii="Times New Roman"/>
                <w:b w:val="false"/>
                <w:i w:val="false"/>
                <w:color w:val="000000"/>
                <w:sz w:val="20"/>
              </w:rPr>
              <w:t>
(на период его отсутствия – лицо, его замещающее)</w:t>
            </w:r>
          </w:p>
        </w:tc>
        <w:tc>
          <w:tcPr>
            <w:tcW w:w="8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8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8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8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печати</w:t>
            </w:r>
          </w:p>
        </w:tc>
        <w:tc>
          <w:tcPr>
            <w:tcW w:w="84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"Отчет о расчете Резерва непредвиденных рисков</w:t>
            </w:r>
            <w:r>
              <w:br/>
            </w:r>
            <w:r>
              <w:rPr>
                <w:rFonts w:ascii="Times New Roman"/>
                <w:b w:val="false"/>
                <w:i w:val="false"/>
                <w:color w:val="000000"/>
                <w:sz w:val="20"/>
              </w:rPr>
              <w:t>и Стабилизационного резерва страховой</w:t>
            </w:r>
            <w:r>
              <w:br/>
            </w:r>
            <w:r>
              <w:rPr>
                <w:rFonts w:ascii="Times New Roman"/>
                <w:b w:val="false"/>
                <w:i w:val="false"/>
                <w:color w:val="000000"/>
                <w:sz w:val="20"/>
              </w:rPr>
              <w:t>(перестраховочной) организации"</w:t>
            </w:r>
          </w:p>
        </w:tc>
      </w:tr>
    </w:tbl>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расчете Резерва непредвиденных рисков и Стабилизационного резерва страховой (перестраховочной) организации"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 заполняется по Резерву непредвиденных рисков и Стабилизационному резерву.</w:t>
      </w:r>
    </w:p>
    <w:p>
      <w:pPr>
        <w:spacing w:after="0"/>
        <w:ind w:left="0"/>
        <w:jc w:val="both"/>
      </w:pPr>
      <w:r>
        <w:rPr>
          <w:rFonts w:ascii="Times New Roman"/>
          <w:b w:val="false"/>
          <w:i w:val="false"/>
          <w:color w:val="000000"/>
          <w:sz w:val="28"/>
        </w:rPr>
        <w:t>
      4. Единица измерения, используемая при составлении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5. Форму подписывает первый руководитель (на период его отсутствия - лицо, его замещающее), главный бухгалтер и исполнитель.</w:t>
      </w:r>
    </w:p>
    <w:p>
      <w:pPr>
        <w:spacing w:after="0"/>
        <w:ind w:left="0"/>
        <w:jc w:val="left"/>
      </w:pPr>
      <w:r>
        <w:rPr>
          <w:rFonts w:ascii="Times New Roman"/>
          <w:b/>
          <w:i w:val="false"/>
          <w:color w:val="000000"/>
        </w:rPr>
        <w:t xml:space="preserve"> 2. Пояснение по заполнению Формы</w:t>
      </w:r>
    </w:p>
    <w:p>
      <w:pPr>
        <w:spacing w:after="0"/>
        <w:ind w:left="0"/>
        <w:jc w:val="both"/>
      </w:pPr>
      <w:r>
        <w:rPr>
          <w:rFonts w:ascii="Times New Roman"/>
          <w:b w:val="false"/>
          <w:i w:val="false"/>
          <w:color w:val="000000"/>
          <w:sz w:val="28"/>
        </w:rPr>
        <w:t>
      6. Форма заполняется на каждую отчетную дату.</w:t>
      </w:r>
    </w:p>
    <w:p>
      <w:pPr>
        <w:spacing w:after="0"/>
        <w:ind w:left="0"/>
        <w:jc w:val="both"/>
      </w:pPr>
      <w:r>
        <w:rPr>
          <w:rFonts w:ascii="Times New Roman"/>
          <w:b w:val="false"/>
          <w:i w:val="false"/>
          <w:color w:val="000000"/>
          <w:sz w:val="28"/>
        </w:rPr>
        <w:t>
      7. В Графе 3 указывается сумма рассчитанного Резерва непредвиденных рисков на отчетную дату по классу страхования.</w:t>
      </w:r>
    </w:p>
    <w:p>
      <w:pPr>
        <w:spacing w:after="0"/>
        <w:ind w:left="0"/>
        <w:jc w:val="both"/>
      </w:pPr>
      <w:r>
        <w:rPr>
          <w:rFonts w:ascii="Times New Roman"/>
          <w:b w:val="false"/>
          <w:i w:val="false"/>
          <w:color w:val="000000"/>
          <w:sz w:val="28"/>
        </w:rPr>
        <w:t>
      8. В строках 2.1, 2.2, 2.2.1, 2.2.2 и 2.2.3 Графы 3 информация по Резерву непредвиденных рисков не указывается.</w:t>
      </w:r>
    </w:p>
    <w:p>
      <w:pPr>
        <w:spacing w:after="0"/>
        <w:ind w:left="0"/>
        <w:jc w:val="both"/>
      </w:pPr>
      <w:r>
        <w:rPr>
          <w:rFonts w:ascii="Times New Roman"/>
          <w:b w:val="false"/>
          <w:i w:val="false"/>
          <w:color w:val="000000"/>
          <w:sz w:val="28"/>
        </w:rPr>
        <w:t>
      9. В Графе 4 указывается сумма рассчитанного Стабилизационного резерва по классу страхования по состоянию на 1 января текущего года.</w:t>
      </w:r>
    </w:p>
    <w:p>
      <w:pPr>
        <w:spacing w:after="0"/>
        <w:ind w:left="0"/>
        <w:jc w:val="both"/>
      </w:pPr>
      <w:r>
        <w:rPr>
          <w:rFonts w:ascii="Times New Roman"/>
          <w:b w:val="false"/>
          <w:i w:val="false"/>
          <w:color w:val="000000"/>
          <w:sz w:val="28"/>
        </w:rPr>
        <w:t>
      10. В строках 2, 2.1, 2.2, 2.2.1, 2.2.2, 2.2.3, 2.3, 2.4 и 2.5 Графы 4 информация по Стабилизационному резерву не указывается.</w:t>
      </w:r>
    </w:p>
    <w:p>
      <w:pPr>
        <w:spacing w:after="0"/>
        <w:ind w:left="0"/>
        <w:jc w:val="both"/>
      </w:pPr>
      <w:r>
        <w:rPr>
          <w:rFonts w:ascii="Times New Roman"/>
          <w:b w:val="false"/>
          <w:i w:val="false"/>
          <w:color w:val="000000"/>
          <w:sz w:val="28"/>
        </w:rPr>
        <w:t>
      11. В строке 4 указываются итоговые суммы Резерва непредвиденных рисков, Стабилизационного резерву по всем классам страхования на отчетную дату.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Инструкции об установлении пруденциальных</w:t>
            </w:r>
            <w:r>
              <w:br/>
            </w:r>
            <w:r>
              <w:rPr>
                <w:rFonts w:ascii="Times New Roman"/>
                <w:b w:val="false"/>
                <w:i w:val="false"/>
                <w:color w:val="000000"/>
                <w:sz w:val="20"/>
              </w:rPr>
              <w:t>нормативов и иных обязательных к соблюдению</w:t>
            </w:r>
            <w:r>
              <w:br/>
            </w:r>
            <w:r>
              <w:rPr>
                <w:rFonts w:ascii="Times New Roman"/>
                <w:b w:val="false"/>
                <w:i w:val="false"/>
                <w:color w:val="000000"/>
                <w:sz w:val="20"/>
              </w:rPr>
              <w:t xml:space="preserve">норм и лимитов для страховой (перестраховочной) </w:t>
            </w:r>
            <w:r>
              <w:br/>
            </w:r>
            <w:r>
              <w:rPr>
                <w:rFonts w:ascii="Times New Roman"/>
                <w:b w:val="false"/>
                <w:i w:val="false"/>
                <w:color w:val="000000"/>
                <w:sz w:val="20"/>
              </w:rPr>
              <w:t>организации и страховой группы, включая минимальные</w:t>
            </w:r>
            <w:r>
              <w:br/>
            </w:r>
            <w:r>
              <w:rPr>
                <w:rFonts w:ascii="Times New Roman"/>
                <w:b w:val="false"/>
                <w:i w:val="false"/>
                <w:color w:val="000000"/>
                <w:sz w:val="20"/>
              </w:rPr>
              <w:t xml:space="preserve">размеры уставного капитала, гарантийного фонда, </w:t>
            </w:r>
            <w:r>
              <w:br/>
            </w:r>
            <w:r>
              <w:rPr>
                <w:rFonts w:ascii="Times New Roman"/>
                <w:b w:val="false"/>
                <w:i w:val="false"/>
                <w:color w:val="000000"/>
                <w:sz w:val="20"/>
              </w:rPr>
              <w:t>маржи платежеспособности и сроках представления</w:t>
            </w:r>
            <w:r>
              <w:br/>
            </w:r>
            <w:r>
              <w:rPr>
                <w:rFonts w:ascii="Times New Roman"/>
                <w:b w:val="false"/>
                <w:i w:val="false"/>
                <w:color w:val="000000"/>
                <w:sz w:val="20"/>
              </w:rPr>
              <w:t>отчетов о выполнении пруденциальных нормативов</w:t>
            </w:r>
          </w:p>
        </w:tc>
      </w:tr>
    </w:tbl>
    <w:p>
      <w:pPr>
        <w:spacing w:after="0"/>
        <w:ind w:left="0"/>
        <w:jc w:val="both"/>
      </w:pPr>
      <w:r>
        <w:rPr>
          <w:rFonts w:ascii="Times New Roman"/>
          <w:b w:val="false"/>
          <w:i w:val="false"/>
          <w:color w:val="ff0000"/>
          <w:sz w:val="28"/>
        </w:rPr>
        <w:t xml:space="preserve">
      Сноска. Инструкция дополнена приложением 8 в соответствии с постановлением Правления АФН РК от 03.09.2010 </w:t>
      </w:r>
      <w:r>
        <w:rPr>
          <w:rFonts w:ascii="Times New Roman"/>
          <w:b w:val="false"/>
          <w:i w:val="false"/>
          <w:color w:val="ff0000"/>
          <w:sz w:val="28"/>
        </w:rPr>
        <w:t>№ 146</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в редакции постановления Правления Национального Банка РК от 06.05.2014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left"/>
      </w:pPr>
      <w:r>
        <w:rPr>
          <w:rFonts w:ascii="Times New Roman"/>
          <w:b/>
          <w:i w:val="false"/>
          <w:color w:val="000000"/>
        </w:rPr>
        <w:t xml:space="preserve"> Расчет норматива достаточности маржи платежеспособности</w:t>
      </w:r>
      <w:r>
        <w:br/>
      </w:r>
      <w:r>
        <w:rPr>
          <w:rFonts w:ascii="Times New Roman"/>
          <w:b/>
          <w:i w:val="false"/>
          <w:color w:val="000000"/>
        </w:rPr>
        <w:t>страховой группы</w:t>
      </w:r>
    </w:p>
    <w:p>
      <w:pPr>
        <w:spacing w:after="0"/>
        <w:ind w:left="0"/>
        <w:jc w:val="both"/>
      </w:pPr>
      <w:r>
        <w:rPr>
          <w:rFonts w:ascii="Times New Roman"/>
          <w:b w:val="false"/>
          <w:i w:val="false"/>
          <w:color w:val="000000"/>
          <w:sz w:val="28"/>
        </w:rPr>
        <w:t>
      Отчетный период: на 01.__.20__года</w:t>
      </w:r>
    </w:p>
    <w:p>
      <w:pPr>
        <w:spacing w:after="0"/>
        <w:ind w:left="0"/>
        <w:jc w:val="both"/>
      </w:pPr>
      <w:r>
        <w:rPr>
          <w:rFonts w:ascii="Times New Roman"/>
          <w:b w:val="false"/>
          <w:i w:val="false"/>
          <w:color w:val="000000"/>
          <w:sz w:val="28"/>
        </w:rPr>
        <w:t>
      Индекс: 1-RMIG</w:t>
      </w:r>
    </w:p>
    <w:p>
      <w:pPr>
        <w:spacing w:after="0"/>
        <w:ind w:left="0"/>
        <w:jc w:val="both"/>
      </w:pPr>
      <w:r>
        <w:rPr>
          <w:rFonts w:ascii="Times New Roman"/>
          <w:b w:val="false"/>
          <w:i w:val="false"/>
          <w:color w:val="000000"/>
          <w:sz w:val="28"/>
        </w:rPr>
        <w:t>
      Периодичность: ежемесячно</w:t>
      </w:r>
    </w:p>
    <w:p>
      <w:pPr>
        <w:spacing w:after="0"/>
        <w:ind w:left="0"/>
        <w:jc w:val="both"/>
      </w:pPr>
      <w:r>
        <w:rPr>
          <w:rFonts w:ascii="Times New Roman"/>
          <w:b w:val="false"/>
          <w:i w:val="false"/>
          <w:color w:val="000000"/>
          <w:sz w:val="28"/>
        </w:rPr>
        <w:t>
      Представляет: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Срок представления – ежеквартально, не позднее первого числа</w:t>
      </w:r>
    </w:p>
    <w:p>
      <w:pPr>
        <w:spacing w:after="0"/>
        <w:ind w:left="0"/>
        <w:jc w:val="both"/>
      </w:pPr>
      <w:r>
        <w:rPr>
          <w:rFonts w:ascii="Times New Roman"/>
          <w:b w:val="false"/>
          <w:i w:val="false"/>
          <w:color w:val="000000"/>
          <w:sz w:val="28"/>
        </w:rPr>
        <w:t>
      второго месяца, следующего за отчетным кварталом.</w:t>
      </w:r>
    </w:p>
    <w:p>
      <w:pPr>
        <w:spacing w:after="0"/>
        <w:ind w:left="0"/>
        <w:jc w:val="left"/>
      </w:pPr>
      <w:r>
        <w:rPr>
          <w:rFonts w:ascii="Times New Roman"/>
          <w:b/>
          <w:i w:val="false"/>
          <w:color w:val="000000"/>
        </w:rPr>
        <w:t xml:space="preserve"> Расчет норматива достаточности маржи платежеспособности</w:t>
      </w:r>
      <w:r>
        <w:br/>
      </w:r>
      <w:r>
        <w:rPr>
          <w:rFonts w:ascii="Times New Roman"/>
          <w:b/>
          <w:i w:val="false"/>
          <w:color w:val="000000"/>
        </w:rPr>
        <w:t>страховой группы</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10260"/>
        <w:gridCol w:w="721"/>
      </w:tblGrid>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участников страховой группы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маржи платежеспособности страховой группы (1.1 + 1.2 + 1.3 + … + 1.n)</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родительская организация страховой группы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маржи платежеспособности страховой группы за вычетом инвестиций (1-2)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страховой группы (4.1 + 4.2 + 4.3 + … + 4.n)</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родительская организация страховой группы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достаточности маржи платежеспособности страховой группы (3 / 4)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203"/>
        <w:gridCol w:w="3097"/>
      </w:tblGrid>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__________________________________</w:t>
            </w:r>
          </w:p>
          <w:p>
            <w:pPr>
              <w:spacing w:after="20"/>
              <w:ind w:left="20"/>
              <w:jc w:val="both"/>
            </w:pPr>
            <w:r>
              <w:rPr>
                <w:rFonts w:ascii="Times New Roman"/>
                <w:b w:val="false"/>
                <w:i w:val="false"/>
                <w:color w:val="000000"/>
                <w:sz w:val="20"/>
              </w:rPr>
              <w:t>
(фамилия, имя, при наличии - отчество)</w:t>
            </w:r>
          </w:p>
          <w:p>
            <w:pPr>
              <w:spacing w:after="20"/>
              <w:ind w:left="20"/>
              <w:jc w:val="both"/>
            </w:pPr>
            <w:r>
              <w:rPr>
                <w:rFonts w:ascii="Times New Roman"/>
                <w:b w:val="false"/>
                <w:i w:val="false"/>
                <w:color w:val="000000"/>
                <w:sz w:val="20"/>
              </w:rPr>
              <w:t>
(в период его отсутствия – лицо, его замещающее)</w:t>
            </w:r>
          </w:p>
        </w:tc>
        <w:tc>
          <w:tcPr>
            <w:tcW w:w="3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____________________________________</w:t>
            </w:r>
          </w:p>
          <w:p>
            <w:pPr>
              <w:spacing w:after="20"/>
              <w:ind w:left="20"/>
              <w:jc w:val="both"/>
            </w:pPr>
            <w:r>
              <w:rPr>
                <w:rFonts w:ascii="Times New Roman"/>
                <w:b w:val="false"/>
                <w:i w:val="false"/>
                <w:color w:val="000000"/>
                <w:sz w:val="20"/>
              </w:rPr>
              <w:t>
(фамилия, имя, при наличии - отчество)</w:t>
            </w:r>
          </w:p>
        </w:tc>
        <w:tc>
          <w:tcPr>
            <w:tcW w:w="3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__________________________________________</w:t>
            </w:r>
          </w:p>
          <w:p>
            <w:pPr>
              <w:spacing w:after="20"/>
              <w:ind w:left="20"/>
              <w:jc w:val="both"/>
            </w:pPr>
            <w:r>
              <w:rPr>
                <w:rFonts w:ascii="Times New Roman"/>
                <w:b w:val="false"/>
                <w:i w:val="false"/>
                <w:color w:val="000000"/>
                <w:sz w:val="20"/>
              </w:rPr>
              <w:t>
(фамилия, имя, при наличии - отчество)</w:t>
            </w:r>
          </w:p>
        </w:tc>
        <w:tc>
          <w:tcPr>
            <w:tcW w:w="3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исполнителя</w:t>
            </w:r>
          </w:p>
        </w:tc>
        <w:tc>
          <w:tcPr>
            <w:tcW w:w="3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отчета "____" __________ 20 __ года.</w:t>
            </w:r>
          </w:p>
        </w:tc>
        <w:tc>
          <w:tcPr>
            <w:tcW w:w="30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печати</w:t>
            </w:r>
          </w:p>
        </w:tc>
        <w:tc>
          <w:tcPr>
            <w:tcW w:w="30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"Расчет норматива достаточности</w:t>
            </w:r>
            <w:r>
              <w:br/>
            </w:r>
            <w:r>
              <w:rPr>
                <w:rFonts w:ascii="Times New Roman"/>
                <w:b w:val="false"/>
                <w:i w:val="false"/>
                <w:color w:val="000000"/>
                <w:sz w:val="20"/>
              </w:rPr>
              <w:t>маржи платежеспособности</w:t>
            </w:r>
            <w:r>
              <w:br/>
            </w:r>
            <w:r>
              <w:rPr>
                <w:rFonts w:ascii="Times New Roman"/>
                <w:b w:val="false"/>
                <w:i w:val="false"/>
                <w:color w:val="000000"/>
                <w:sz w:val="20"/>
              </w:rPr>
              <w:t>страховой группы"</w:t>
            </w:r>
          </w:p>
        </w:tc>
      </w:tr>
    </w:tbl>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"Расчет норматива достаточности маржи платежеспособности страховой группы"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w:t>
      </w:r>
    </w:p>
    <w:p>
      <w:pPr>
        <w:spacing w:after="0"/>
        <w:ind w:left="0"/>
        <w:jc w:val="both"/>
      </w:pPr>
      <w:r>
        <w:rPr>
          <w:rFonts w:ascii="Times New Roman"/>
          <w:b w:val="false"/>
          <w:i w:val="false"/>
          <w:color w:val="000000"/>
          <w:sz w:val="28"/>
        </w:rPr>
        <w:t>
      4. Единица измерения, используемая при составлении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5. Форму подписывает первый руководитель (на период его отсутствия - лицо, его замещающее), главный бухгалтер и исполнитель.</w:t>
      </w:r>
    </w:p>
    <w:p>
      <w:pPr>
        <w:spacing w:after="0"/>
        <w:ind w:left="0"/>
        <w:jc w:val="left"/>
      </w:pPr>
      <w:r>
        <w:rPr>
          <w:rFonts w:ascii="Times New Roman"/>
          <w:b/>
          <w:i w:val="false"/>
          <w:color w:val="000000"/>
        </w:rPr>
        <w:t xml:space="preserve"> 2. Пояснение по заполнению Формы</w:t>
      </w:r>
    </w:p>
    <w:p>
      <w:pPr>
        <w:spacing w:after="0"/>
        <w:ind w:left="0"/>
        <w:jc w:val="both"/>
      </w:pPr>
      <w:r>
        <w:rPr>
          <w:rFonts w:ascii="Times New Roman"/>
          <w:b w:val="false"/>
          <w:i w:val="false"/>
          <w:color w:val="000000"/>
          <w:sz w:val="28"/>
        </w:rPr>
        <w:t>
      6. Форма заполняется ежеквартально.</w:t>
      </w:r>
    </w:p>
    <w:p>
      <w:pPr>
        <w:spacing w:after="0"/>
        <w:ind w:left="0"/>
        <w:jc w:val="both"/>
      </w:pPr>
      <w:r>
        <w:rPr>
          <w:rFonts w:ascii="Times New Roman"/>
          <w:b w:val="false"/>
          <w:i w:val="false"/>
          <w:color w:val="000000"/>
          <w:sz w:val="28"/>
        </w:rPr>
        <w:t>
      7. Форма заполняется в соответствии с требованиями пунктов 39-1–39-7 настоящей Инструкции.</w:t>
      </w:r>
    </w:p>
    <w:p>
      <w:pPr>
        <w:spacing w:after="0"/>
        <w:ind w:left="0"/>
        <w:jc w:val="both"/>
      </w:pPr>
      <w:r>
        <w:rPr>
          <w:rFonts w:ascii="Times New Roman"/>
          <w:b w:val="false"/>
          <w:i w:val="false"/>
          <w:color w:val="000000"/>
          <w:sz w:val="28"/>
        </w:rPr>
        <w:t>
      8. В строке 1 Графы 3 указывается фактический размер маржи платежеспособности страховой группы.</w:t>
      </w:r>
    </w:p>
    <w:p>
      <w:pPr>
        <w:spacing w:after="0"/>
        <w:ind w:left="0"/>
        <w:jc w:val="both"/>
      </w:pPr>
      <w:r>
        <w:rPr>
          <w:rFonts w:ascii="Times New Roman"/>
          <w:b w:val="false"/>
          <w:i w:val="false"/>
          <w:color w:val="000000"/>
          <w:sz w:val="28"/>
        </w:rPr>
        <w:t>
      9. В строке 4 Графы 3 указывается минимальный размер маржи платежеспособности страховой группы.</w:t>
      </w:r>
    </w:p>
    <w:p>
      <w:pPr>
        <w:spacing w:after="0"/>
        <w:ind w:left="0"/>
        <w:jc w:val="both"/>
      </w:pPr>
      <w:r>
        <w:rPr>
          <w:rFonts w:ascii="Times New Roman"/>
          <w:b w:val="false"/>
          <w:i w:val="false"/>
          <w:color w:val="000000"/>
          <w:sz w:val="28"/>
        </w:rPr>
        <w:t>
      10. В строке 5 Графы 3 указывается норматив достаточности маржи платежеспособности страховой группы равный отношению фактического размера маржи платежеспособности страховой группы за вычетом инвестиций к минимальному размеру маржи платежеспособности страховой группы.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Инструкции об установлении</w:t>
            </w:r>
            <w:r>
              <w:br/>
            </w:r>
            <w:r>
              <w:rPr>
                <w:rFonts w:ascii="Times New Roman"/>
                <w:b w:val="false"/>
                <w:i w:val="false"/>
                <w:color w:val="000000"/>
                <w:sz w:val="20"/>
              </w:rPr>
              <w:t>пруденциальных нормативов и иных</w:t>
            </w:r>
            <w:r>
              <w:br/>
            </w:r>
            <w:r>
              <w:rPr>
                <w:rFonts w:ascii="Times New Roman"/>
                <w:b w:val="false"/>
                <w:i w:val="false"/>
                <w:color w:val="000000"/>
                <w:sz w:val="20"/>
              </w:rPr>
              <w:t>обязательных к соблюдению норм и</w:t>
            </w:r>
            <w:r>
              <w:br/>
            </w:r>
            <w:r>
              <w:rPr>
                <w:rFonts w:ascii="Times New Roman"/>
                <w:b w:val="false"/>
                <w:i w:val="false"/>
                <w:color w:val="000000"/>
                <w:sz w:val="20"/>
              </w:rPr>
              <w:t>лимитов для страховой (перестраховочной)</w:t>
            </w:r>
            <w:r>
              <w:br/>
            </w:r>
            <w:r>
              <w:rPr>
                <w:rFonts w:ascii="Times New Roman"/>
                <w:b w:val="false"/>
                <w:i w:val="false"/>
                <w:color w:val="000000"/>
                <w:sz w:val="20"/>
              </w:rPr>
              <w:t>организации и страховой группы,</w:t>
            </w:r>
            <w:r>
              <w:br/>
            </w:r>
            <w:r>
              <w:rPr>
                <w:rFonts w:ascii="Times New Roman"/>
                <w:b w:val="false"/>
                <w:i w:val="false"/>
                <w:color w:val="000000"/>
                <w:sz w:val="20"/>
              </w:rPr>
              <w:t>включая минимальные размеры уставного</w:t>
            </w:r>
            <w:r>
              <w:br/>
            </w:r>
            <w:r>
              <w:rPr>
                <w:rFonts w:ascii="Times New Roman"/>
                <w:b w:val="false"/>
                <w:i w:val="false"/>
                <w:color w:val="000000"/>
                <w:sz w:val="20"/>
              </w:rPr>
              <w:t>капитала, гарантийного фонда, маржи</w:t>
            </w:r>
            <w:r>
              <w:br/>
            </w:r>
            <w:r>
              <w:rPr>
                <w:rFonts w:ascii="Times New Roman"/>
                <w:b w:val="false"/>
                <w:i w:val="false"/>
                <w:color w:val="000000"/>
                <w:sz w:val="20"/>
              </w:rPr>
              <w:t>платежеспособности и сроках представления</w:t>
            </w:r>
            <w:r>
              <w:br/>
            </w:r>
            <w:r>
              <w:rPr>
                <w:rFonts w:ascii="Times New Roman"/>
                <w:b w:val="false"/>
                <w:i w:val="false"/>
                <w:color w:val="000000"/>
                <w:sz w:val="20"/>
              </w:rPr>
              <w:t>отчетов о выполнении</w:t>
            </w:r>
            <w:r>
              <w:br/>
            </w:r>
            <w:r>
              <w:rPr>
                <w:rFonts w:ascii="Times New Roman"/>
                <w:b w:val="false"/>
                <w:i w:val="false"/>
                <w:color w:val="000000"/>
                <w:sz w:val="20"/>
              </w:rPr>
              <w:t>пруденциальных нормативов</w:t>
            </w:r>
          </w:p>
        </w:tc>
      </w:tr>
    </w:tbl>
    <w:p>
      <w:pPr>
        <w:spacing w:after="0"/>
        <w:ind w:left="0"/>
        <w:jc w:val="both"/>
      </w:pPr>
      <w:r>
        <w:rPr>
          <w:rFonts w:ascii="Times New Roman"/>
          <w:b w:val="false"/>
          <w:i w:val="false"/>
          <w:color w:val="ff0000"/>
          <w:sz w:val="28"/>
        </w:rPr>
        <w:t xml:space="preserve">
      Сноска. Инструкция дополнена приложением 9 в соответствии с постановлением Правления Национального Банка РК от 06.05.2014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24.12.2014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both"/>
      </w:pPr>
      <w:r>
        <w:rPr>
          <w:rFonts w:ascii="Times New Roman"/>
          <w:b w:val="false"/>
          <w:i w:val="false"/>
          <w:color w:val="000000"/>
          <w:sz w:val="28"/>
        </w:rPr>
        <w:t>
      Отчет о выполнении пруденциальных нормативов страховой</w:t>
      </w:r>
    </w:p>
    <w:p>
      <w:pPr>
        <w:spacing w:after="0"/>
        <w:ind w:left="0"/>
        <w:jc w:val="both"/>
      </w:pPr>
      <w:r>
        <w:rPr>
          <w:rFonts w:ascii="Times New Roman"/>
          <w:b w:val="false"/>
          <w:i w:val="false"/>
          <w:color w:val="000000"/>
          <w:sz w:val="28"/>
        </w:rPr>
        <w:t>
      (перестраховочной) организацией</w:t>
      </w:r>
    </w:p>
    <w:p>
      <w:pPr>
        <w:spacing w:after="0"/>
        <w:ind w:left="0"/>
        <w:jc w:val="both"/>
      </w:pPr>
      <w:r>
        <w:rPr>
          <w:rFonts w:ascii="Times New Roman"/>
          <w:b w:val="false"/>
          <w:i w:val="false"/>
          <w:color w:val="000000"/>
          <w:sz w:val="28"/>
        </w:rPr>
        <w:t>
      Отчетный период: по состоянию на "__" _______ 20__ года</w:t>
      </w:r>
    </w:p>
    <w:p>
      <w:pPr>
        <w:spacing w:after="0"/>
        <w:ind w:left="0"/>
        <w:jc w:val="both"/>
      </w:pPr>
      <w:r>
        <w:rPr>
          <w:rFonts w:ascii="Times New Roman"/>
          <w:b w:val="false"/>
          <w:i w:val="false"/>
          <w:color w:val="000000"/>
          <w:sz w:val="28"/>
        </w:rPr>
        <w:t>
      Индекс: 9-PN_M</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шестого рабочего дня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0442"/>
        <w:gridCol w:w="657"/>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фактической маржи платежеспособности (1.1/1.2)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(1.3 + 1.4 или 1.8 наименьшая величина) (в тыс. тенге)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("400")(в тыс. тенге)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расчета фактической маржи платежеспособности ("100") (в тыс. тенге)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включаемая в расчет фактической маржи платежеспособности ("200") (в тыс. тенге)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 с учетом их классификации по качеству и ликвидности ("12000") (в тыс. тенге)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резервы за минусом доли перестраховщика ("13000") (в тыс. тенге)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за исключением суммы страховых резервов ("14000") (в тыс. тенге)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рассчитанная с учетом классификации активов по качеству и ликвидности (1.5 – 1.6 – 1.7)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размещение в ценные бумаги (с учетом операций обратное РЕПО), вклады и деньги в одном банке второго уровня и аффилированных лиц банка - (НД1) не более десяти процентов от активов, за минусом активов перестрахования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Суммарное размещение ценных бумаг (с учетом операций обратное РЕПО) и денег в одном юридическом лице не являющимся банком второго уровня и его аффилированных лицах, - (НД2) не более десяти процентов от активов, за минусом активов перестрахования (%)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Сделки "Обратного РЕПО", совершаемые с участием активов страховых (перестраховочных) организаций (НД3) могут заключаться на срок не более тридцати дней и только автоматическим способом, не более тридцати процентов от активов за минусом активов перестрахования (%)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Аффинированные драгоценные металлы и металлические депозиты на срок не более 12 месяцев (НД4) - не более десяти процентов от активов страховых (перестраховочных) организаций за минусом активов перестрахования (%)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размер займов страхователям страховой организации, осуществляющей деятельность в отрасли "страхование жизни" - (НД5) не более десяти процентов от активов, за минусом активов перестрахования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размещение в ценные бумаги (с учетом операций обратное РЕПО), имеющие статус государственных, выпущенные центральным правительством иностранного государства (НД6)- не более десяти процентов от активов, за минусом активов перестрахования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размещение в ценные бумаги (с учетом операций обратное РЕПО) международной финансовой организации, которая входит в перечень, определенный пунктом 37 настоящей Инструкции (НД7) - не более десяти процентов от активов, за минусом активов перестрахования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Суммарный размер инвестиций в паи одного инвестиционного фонда (НД8) - не более десяти процентов от активов за минусом активов перестрахования (%)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размер инвестиций в долговые ценные бумаги, выпущенные местными исполнительными органами Республики Казахстан (НД9) - не более десяти процентов от активов за минусом активов перестрахования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выполнении норматива достаточности высоколиквидных активов (да/нет)</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Неосуществление страховой выплаты по установленному решению суда, вступившему в законную силу, в сроки, установленные законодательными актами Республики Казахстан об обязательном страховании и (или) правилами (договором) страхования либо несвоевременное ее осуществление в сроки, указанные в решении суда (да/нет)</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суда, вступившего в законную силу, о необоснованности отказа в осуществлении страховой выплаты и (или) необоснованного уменьшения размера страховой выплаты (да/нет)</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 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 ___________</w:t>
      </w:r>
    </w:p>
    <w:p>
      <w:pPr>
        <w:spacing w:after="0"/>
        <w:ind w:left="0"/>
        <w:jc w:val="both"/>
      </w:pPr>
      <w:r>
        <w:rPr>
          <w:rFonts w:ascii="Times New Roman"/>
          <w:b w:val="false"/>
          <w:i w:val="false"/>
          <w:color w:val="000000"/>
          <w:sz w:val="28"/>
        </w:rPr>
        <w:t>
      (должность, фамилия, имя, при наличии – отчество) (подпись)</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для печати</w:t>
      </w:r>
    </w:p>
    <w:p>
      <w:pPr>
        <w:spacing w:after="0"/>
        <w:ind w:left="0"/>
        <w:jc w:val="both"/>
      </w:pPr>
      <w:r>
        <w:rPr>
          <w:rFonts w:ascii="Times New Roman"/>
          <w:b w:val="false"/>
          <w:i w:val="false"/>
          <w:color w:val="000000"/>
          <w:sz w:val="28"/>
        </w:rPr>
        <w:t>
      Пояснение по заполнению формы,</w:t>
      </w:r>
    </w:p>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 выполнении пруденциальных нормативов страховой</w:t>
      </w:r>
    </w:p>
    <w:p>
      <w:pPr>
        <w:spacing w:after="0"/>
        <w:ind w:left="0"/>
        <w:jc w:val="both"/>
      </w:pPr>
      <w:r>
        <w:rPr>
          <w:rFonts w:ascii="Times New Roman"/>
          <w:b w:val="false"/>
          <w:i w:val="false"/>
          <w:color w:val="000000"/>
          <w:sz w:val="28"/>
        </w:rPr>
        <w:t>
      (перестраховочной) организацией"</w:t>
      </w:r>
    </w:p>
    <w:p>
      <w:pPr>
        <w:spacing w:after="0"/>
        <w:ind w:left="0"/>
        <w:jc w:val="both"/>
      </w:pPr>
      <w:r>
        <w:rPr>
          <w:rFonts w:ascii="Times New Roman"/>
          <w:b w:val="false"/>
          <w:i w:val="false"/>
          <w:color w:val="000000"/>
          <w:sz w:val="28"/>
        </w:rPr>
        <w:t>
      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выполнении пруденциальных нормативов страховой (перестраховочной) организацией" (далее - Форма).</w:t>
      </w:r>
    </w:p>
    <w:p>
      <w:pPr>
        <w:spacing w:after="0"/>
        <w:ind w:left="0"/>
        <w:jc w:val="both"/>
      </w:pPr>
      <w:r>
        <w:rPr>
          <w:rFonts w:ascii="Times New Roman"/>
          <w:b w:val="false"/>
          <w:i w:val="false"/>
          <w:color w:val="000000"/>
          <w:sz w:val="28"/>
        </w:rPr>
        <w:t xml:space="preserve">
      2. Форма разработана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3. Форма заполняется ежемесячно страховой (перестраховочной) организацией.</w:t>
      </w:r>
    </w:p>
    <w:p>
      <w:pPr>
        <w:spacing w:after="0"/>
        <w:ind w:left="0"/>
        <w:jc w:val="both"/>
      </w:pPr>
      <w:r>
        <w:rPr>
          <w:rFonts w:ascii="Times New Roman"/>
          <w:b w:val="false"/>
          <w:i w:val="false"/>
          <w:color w:val="000000"/>
          <w:sz w:val="28"/>
        </w:rPr>
        <w:t>
      4. Единица измерения, используемая при заполнении Формы, устанавливается в тысячах тенге и в процентах (до второго знака после запятой).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5. Форму подписывает первый руководитель (на период его отсутствия - лицо, его замещающее), главный бухгалтер и исполнитель.</w:t>
      </w:r>
    </w:p>
    <w:p>
      <w:pPr>
        <w:spacing w:after="0"/>
        <w:ind w:left="0"/>
        <w:jc w:val="both"/>
      </w:pPr>
      <w:r>
        <w:rPr>
          <w:rFonts w:ascii="Times New Roman"/>
          <w:b w:val="false"/>
          <w:i w:val="false"/>
          <w:color w:val="000000"/>
          <w:sz w:val="28"/>
        </w:rPr>
        <w:t>
      2. Пояснение по заполнению Формы</w:t>
      </w:r>
    </w:p>
    <w:p>
      <w:pPr>
        <w:spacing w:after="0"/>
        <w:ind w:left="0"/>
        <w:jc w:val="both"/>
      </w:pPr>
      <w:r>
        <w:rPr>
          <w:rFonts w:ascii="Times New Roman"/>
          <w:b w:val="false"/>
          <w:i w:val="false"/>
          <w:color w:val="000000"/>
          <w:sz w:val="28"/>
        </w:rPr>
        <w:t>
      6. Форма заполняется на каждую отчетную дату.</w:t>
      </w:r>
    </w:p>
    <w:p>
      <w:pPr>
        <w:spacing w:after="0"/>
        <w:ind w:left="0"/>
        <w:jc w:val="both"/>
      </w:pPr>
      <w:r>
        <w:rPr>
          <w:rFonts w:ascii="Times New Roman"/>
          <w:b w:val="false"/>
          <w:i w:val="false"/>
          <w:color w:val="000000"/>
          <w:sz w:val="28"/>
        </w:rPr>
        <w:t>
      7. В строке 1 указывается значение норматива достаточности фактической маржи платежеспособности.</w:t>
      </w:r>
    </w:p>
    <w:p>
      <w:pPr>
        <w:spacing w:after="0"/>
        <w:ind w:left="0"/>
        <w:jc w:val="both"/>
      </w:pPr>
      <w:r>
        <w:rPr>
          <w:rFonts w:ascii="Times New Roman"/>
          <w:b w:val="false"/>
          <w:i w:val="false"/>
          <w:color w:val="000000"/>
          <w:sz w:val="28"/>
        </w:rPr>
        <w:t>
      8. В строках 1.1, 1.2, 1.3, 1.4, 1.5, 1.6, 1.7, 1.8 указываются значения для расчета норматива достаточности фактической маржи платежеспособности.</w:t>
      </w:r>
    </w:p>
    <w:p>
      <w:pPr>
        <w:spacing w:after="0"/>
        <w:ind w:left="0"/>
        <w:jc w:val="both"/>
      </w:pPr>
      <w:r>
        <w:rPr>
          <w:rFonts w:ascii="Times New Roman"/>
          <w:b w:val="false"/>
          <w:i w:val="false"/>
          <w:color w:val="000000"/>
          <w:sz w:val="28"/>
        </w:rPr>
        <w:t>
      9. В строке 11 указывается информация о выполнении норматива достаточности высоколиквидных активов (да/нет). Норматив достаточности высоколиквидных активов должен быть не менее единицы. В случае несоблюдения страховой (перестраховочной) организацией ежедневного норматива достаточности высоколиквидных активов, значение норматива ставиться "нет".</w:t>
      </w:r>
    </w:p>
    <w:p>
      <w:pPr>
        <w:spacing w:after="0"/>
        <w:ind w:left="0"/>
        <w:jc w:val="both"/>
      </w:pPr>
      <w:r>
        <w:rPr>
          <w:rFonts w:ascii="Times New Roman"/>
          <w:b w:val="false"/>
          <w:i w:val="false"/>
          <w:color w:val="000000"/>
          <w:sz w:val="28"/>
        </w:rPr>
        <w:t>
      10. В строке 12 указывается наличие либо отсутствие факта неосуществления страховой выплаты по установленному решению суда, вступившему в законную силу, в сроки, установленные законодательными актами Республики Казахстан об обязательном страховании и (или) правилами (договором) страхования либо несвоевременное ее осуществление в сроки, указанные в решении суда (да/нет).</w:t>
      </w:r>
    </w:p>
    <w:p>
      <w:pPr>
        <w:spacing w:after="0"/>
        <w:ind w:left="0"/>
        <w:jc w:val="both"/>
      </w:pPr>
      <w:r>
        <w:rPr>
          <w:rFonts w:ascii="Times New Roman"/>
          <w:b w:val="false"/>
          <w:i w:val="false"/>
          <w:color w:val="000000"/>
          <w:sz w:val="28"/>
        </w:rPr>
        <w:t>
      В случае наличия данного факта, в пояснительной записке к Форме указывается следующая информация:</w:t>
      </w:r>
    </w:p>
    <w:p>
      <w:pPr>
        <w:spacing w:after="0"/>
        <w:ind w:left="0"/>
        <w:jc w:val="both"/>
      </w:pPr>
      <w:r>
        <w:rPr>
          <w:rFonts w:ascii="Times New Roman"/>
          <w:b w:val="false"/>
          <w:i w:val="false"/>
          <w:color w:val="000000"/>
          <w:sz w:val="28"/>
        </w:rPr>
        <w:t>
      1) наименование суда, дата и номер его решения;</w:t>
      </w:r>
    </w:p>
    <w:p>
      <w:pPr>
        <w:spacing w:after="0"/>
        <w:ind w:left="0"/>
        <w:jc w:val="both"/>
      </w:pPr>
      <w:r>
        <w:rPr>
          <w:rFonts w:ascii="Times New Roman"/>
          <w:b w:val="false"/>
          <w:i w:val="false"/>
          <w:color w:val="000000"/>
          <w:sz w:val="28"/>
        </w:rPr>
        <w:t>
      2) дата вступления в силу решения суда;</w:t>
      </w:r>
    </w:p>
    <w:p>
      <w:pPr>
        <w:spacing w:after="0"/>
        <w:ind w:left="0"/>
        <w:jc w:val="both"/>
      </w:pPr>
      <w:r>
        <w:rPr>
          <w:rFonts w:ascii="Times New Roman"/>
          <w:b w:val="false"/>
          <w:i w:val="false"/>
          <w:color w:val="000000"/>
          <w:sz w:val="28"/>
        </w:rPr>
        <w:t>
      3) наименование заявителя, суть искового заявления и принятого решения;</w:t>
      </w:r>
    </w:p>
    <w:p>
      <w:pPr>
        <w:spacing w:after="0"/>
        <w:ind w:left="0"/>
        <w:jc w:val="both"/>
      </w:pPr>
      <w:r>
        <w:rPr>
          <w:rFonts w:ascii="Times New Roman"/>
          <w:b w:val="false"/>
          <w:i w:val="false"/>
          <w:color w:val="000000"/>
          <w:sz w:val="28"/>
        </w:rPr>
        <w:t>
      4) дата выполнения решения суда по осуществлению страховой выплаты (платежный документ);</w:t>
      </w:r>
    </w:p>
    <w:p>
      <w:pPr>
        <w:spacing w:after="0"/>
        <w:ind w:left="0"/>
        <w:jc w:val="both"/>
      </w:pPr>
      <w:r>
        <w:rPr>
          <w:rFonts w:ascii="Times New Roman"/>
          <w:b w:val="false"/>
          <w:i w:val="false"/>
          <w:color w:val="000000"/>
          <w:sz w:val="28"/>
        </w:rPr>
        <w:t>
      5) дата получения страховой организацией решения суда с соответствующей отметкой о получении, в случае, если представитель страховой организации не присутствовал на заседании суда;</w:t>
      </w:r>
    </w:p>
    <w:p>
      <w:pPr>
        <w:spacing w:after="0"/>
        <w:ind w:left="0"/>
        <w:jc w:val="both"/>
      </w:pPr>
      <w:r>
        <w:rPr>
          <w:rFonts w:ascii="Times New Roman"/>
          <w:b w:val="false"/>
          <w:i w:val="false"/>
          <w:color w:val="000000"/>
          <w:sz w:val="28"/>
        </w:rPr>
        <w:t>
      6) период просрочки (в формате с дд.мм.гггг по дд.мм.гггг), исходя из сроков, установленных законодательными актами Республики Казахстан об обязательном страховании и (или) правилами (договором) страхования.</w:t>
      </w:r>
    </w:p>
    <w:p>
      <w:pPr>
        <w:spacing w:after="0"/>
        <w:ind w:left="0"/>
        <w:jc w:val="both"/>
      </w:pPr>
      <w:r>
        <w:rPr>
          <w:rFonts w:ascii="Times New Roman"/>
          <w:b w:val="false"/>
          <w:i w:val="false"/>
          <w:color w:val="000000"/>
          <w:sz w:val="28"/>
        </w:rPr>
        <w:t>
      11. В строке 13 указывается наличие либо отсутствие факта решения суда, вступившего в законную силу, о необоснованности отказа в осуществлении страховой выплаты и (или) необоснованного уменьшения размера страховой выплаты (да/нет).</w:t>
      </w:r>
    </w:p>
    <w:p>
      <w:pPr>
        <w:spacing w:after="0"/>
        <w:ind w:left="0"/>
        <w:jc w:val="both"/>
      </w:pPr>
      <w:r>
        <w:rPr>
          <w:rFonts w:ascii="Times New Roman"/>
          <w:b w:val="false"/>
          <w:i w:val="false"/>
          <w:color w:val="000000"/>
          <w:sz w:val="28"/>
        </w:rPr>
        <w:t>
      В случае наличия данного факта в пояснительной записке к Форме указывается следующая информация:</w:t>
      </w:r>
    </w:p>
    <w:p>
      <w:pPr>
        <w:spacing w:after="0"/>
        <w:ind w:left="0"/>
        <w:jc w:val="both"/>
      </w:pPr>
      <w:r>
        <w:rPr>
          <w:rFonts w:ascii="Times New Roman"/>
          <w:b w:val="false"/>
          <w:i w:val="false"/>
          <w:color w:val="000000"/>
          <w:sz w:val="28"/>
        </w:rPr>
        <w:t>
      1) наименование суда, дата и номер его решения;</w:t>
      </w:r>
    </w:p>
    <w:p>
      <w:pPr>
        <w:spacing w:after="0"/>
        <w:ind w:left="0"/>
        <w:jc w:val="both"/>
      </w:pPr>
      <w:r>
        <w:rPr>
          <w:rFonts w:ascii="Times New Roman"/>
          <w:b w:val="false"/>
          <w:i w:val="false"/>
          <w:color w:val="000000"/>
          <w:sz w:val="28"/>
        </w:rPr>
        <w:t>
      2) дата вступления в силу решения суда;</w:t>
      </w:r>
    </w:p>
    <w:p>
      <w:pPr>
        <w:spacing w:after="0"/>
        <w:ind w:left="0"/>
        <w:jc w:val="both"/>
      </w:pPr>
      <w:r>
        <w:rPr>
          <w:rFonts w:ascii="Times New Roman"/>
          <w:b w:val="false"/>
          <w:i w:val="false"/>
          <w:color w:val="000000"/>
          <w:sz w:val="28"/>
        </w:rPr>
        <w:t>
      3) наименование заявителя, суть искового заявления и принятого решения;</w:t>
      </w:r>
    </w:p>
    <w:p>
      <w:pPr>
        <w:spacing w:after="0"/>
        <w:ind w:left="0"/>
        <w:jc w:val="both"/>
      </w:pPr>
      <w:r>
        <w:rPr>
          <w:rFonts w:ascii="Times New Roman"/>
          <w:b w:val="false"/>
          <w:i w:val="false"/>
          <w:color w:val="000000"/>
          <w:sz w:val="28"/>
        </w:rPr>
        <w:t>
      4) дата выполнения решения суда по осуществлению страховой выплаты (платежный документ);</w:t>
      </w:r>
    </w:p>
    <w:p>
      <w:pPr>
        <w:spacing w:after="0"/>
        <w:ind w:left="0"/>
        <w:jc w:val="both"/>
      </w:pPr>
      <w:r>
        <w:rPr>
          <w:rFonts w:ascii="Times New Roman"/>
          <w:b w:val="false"/>
          <w:i w:val="false"/>
          <w:color w:val="000000"/>
          <w:sz w:val="28"/>
        </w:rPr>
        <w:t>
      5) дата получения страховой организацией решения суда с соответствующей отметкой о получении, в случае, если представитель страховой организации не присутствовал на заседании суда;</w:t>
      </w:r>
    </w:p>
    <w:p>
      <w:pPr>
        <w:spacing w:after="0"/>
        <w:ind w:left="0"/>
        <w:jc w:val="both"/>
      </w:pPr>
      <w:r>
        <w:rPr>
          <w:rFonts w:ascii="Times New Roman"/>
          <w:b w:val="false"/>
          <w:i w:val="false"/>
          <w:color w:val="000000"/>
          <w:sz w:val="28"/>
        </w:rPr>
        <w:t>
      6) период просрочки (в формате с дд.мм.гггг по дд.мм.гггг), исходя из сроков, установленных законодательными актами Республики Казахстан об обязательном страховании и (или) правилами (договором) страхования.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header.xml" Type="http://schemas.openxmlformats.org/officeDocument/2006/relationships/header" Id="rId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