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bf0a" w14:textId="f13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22 сентября 2008 года № 440. Зарегистрирован в Министерстве юстиции Республики Казахстан 13 октября 2008 года № 5336.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полетов", (зарегистрированный в Реестре государственной регистрации нормативных правовых актов за № 2558, опубликованный в Бюллетене нормативных правовых актов Республики Казахстан 2003 года, № 43-48, стр. 895); с изменениями и дополнениями, внесенными приказами Председателя Комитета гражданской авиации Министерства транспорта и коммуникаций Республики Казахстан от 3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3029); от 12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3439 и опубликованный в газете "Юридическая газета" от 21 октября 2005 года № 195-196 (929-930)); от 28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4130 и опубликованный в газете "Юридическая газета" от 7 апреля 2006 года № 61-62 (1041-1042)); от 3 июля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4316 и опубликованный в газете "Юридическая газета" от 11 августа 2006 года № 147 (1127) и в газете "Официальная газета" от 21 октября 2006 года № 43 (305)); от 27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 (зарегистрированный в Реестре государственной регистрации нормативных правовых актов за № 4621 и опубликованный в Бюллетене нормативных правовых актов, май 2007 года № 5, стр. 258)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 "или решения о признании сертификата летной годности воздушного судна;";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"и страхового свидетельства на воздушное судно"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"с точками входа и выхода в/из воздушного пространства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дополнить словами "на основании доверенности, выданной в соответствии с законодательством Республики Казахстан или иностранного государства либо договора об оказании посреднических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дополнить словами "и их количества;";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после слов "на маршруте полета" дополнить словами "по территории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"быть сокращены" дополнить словами ", но не позднее чем за два часа до окончания рабочего дня,";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"весовым и" дополнить словом "/или";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"весовым и" дополнить словом "/или";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Разрешение на осуществление нерегулярного полета гражданского воздушного судна казахстанского эксплуатанта оформляется в соответствии с приложением 1 к настоящим Правилам и утверждается председателем Комитета гражданской авиации либо его заместителем, начальником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разрешения формируется путем последовательного присвоения порядкового номера разрешения и даты его выдачи.";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Разрешение на осуществление нерегулярного полета воздушного судна иностранного эксплуатанта оформляется в соответствии с приложением 1 к настоящим Правилам и утверждается Председателем Комитета гражданской авиации либо его заместителем, начальником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разрешения формируется путем последовательного присвоения порядкового кода государства регистрации эксплуатанта воздушного судна в соответствии с приложением 2 к настоящим Правилам, аббревиатуры названия авиационной администрации на английском языке, порядкового номера разрешения и даты его выдачи.".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в установленном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Бектурова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