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267d" w14:textId="7322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исчисления, условий действия плавающей ставки вознаграждения по договорам банковского займа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216. Зарегистрировано в Министерстве юстиции Республики Казахстан 8 января 2009 года № 5475. Утратило силу постановлением Правления Национального Банка Республики Казахстан от 30 июня 2017 года № 119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30.06.2017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статьи 39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года "О банках и банковской деятельности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Правила исчисления, условия действия плавающей ставки вознаграждения по договорам банковского займа.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четырнадцати дней после дня его первого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стратегии и анализа (Абдрахманов Н.А.):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постановления возложить на заместителя Председателя Агентства Кожахметова К.Б.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bookmarkEnd w:id="6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2008 года № 216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исчисления, условия действия плавающей ставки</w:t>
      </w:r>
      <w:r>
        <w:br/>
      </w:r>
      <w:r>
        <w:rPr>
          <w:rFonts w:ascii="Times New Roman"/>
          <w:b/>
          <w:i w:val="false"/>
          <w:color w:val="000000"/>
        </w:rPr>
        <w:t>вознаграждения по договорам банковского займа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разработаны в соответствии со статьей 39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года "О банках и банковской деятельности в Республике Казахстан" и определяют порядок исчисления и условия действия плавающей ставки вознаграждения по договорам банковского займа, в том числе по договорам ипотечных займов, заключаемых с физическими лицами (далее - договор), для банков второго уровня и организаций, осуществляющих отдельные виды банковских операций (далее - банк).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договорах устанавливается фиксированная либо плавающая ставка вознаграждения по соглашению сторон.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Плавающая ставка вознаграждения рассчитывается как сумма/разность базового показателя и ставки процентного спрэда, в номинальной величине исчисляемый в процентных пунктах (далее – процентный спрэд).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Размер процентного спрэда рассчитывается и устанавливается банком самостоятельно и может быть пересмотрен банком один раз в три года, при этом очередное увеличение размера процентного спрэда должно быть не более, указанного в договоре размера разового увеличения процентного спрэда.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расчете процентного спрэда банк учитывает расходы, связанные с выдачей займа, в том числе административные расходы, ставка минимальных резервных требований, расходы по созданию специальных провизий (резервов), расходы по уплате налогов и других обязательных платежей в бюджет, ожидаемая доходность (ROE), рассчитываемая, как отношение ожидаемого чистого дохода до уплаты подоходного налога к собственному капиталу (по балансу).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Расчет процентного спрэда определяется правилами об общих условиях проведения операции банком.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качестве базового показателя используется официальная ставка рефинансирования Национального Банка 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период действия договора плавающая ставка вознаграждения меняется в зависимости от изменения базового показателя, при этом погашение вознаграждения по займу осуществляется в соответствии с рассчитанной банком на дату погашения плавающей ставкой вознаграждения.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Способ доведения до клиента информации об изменении ставки вознаграждения определяется соглашением сторон, указанным в договоре.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Условия, указанные настоящими Правилами, предусматриваются в договоре.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