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267d" w14:textId="732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исчисления, условий действия плавающей ставки вознаграждения по договорам банковского займа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216. Зарегистрировано в Министерстве юстиции Республики Казахстан 8 января 2009 года № 5475. Утратило силу постановлением Правления Национального Банка Республики Казахстан от 30 июня 2017 года № 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30.06.2017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исчисления, условия действия плавающей ставки вознаграждения по договорам банковского займа.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после дня его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стратегии и анализа (Абдрахманов Н.А.):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Кожахметова К.Б.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6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2008 года № 216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исчисления, условия действия плавающей ставки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по договорам банковского займа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со 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"О банках и банковской деятельности в Республике Казахстан" и определяют порядок исчисления и условия действия плавающей ставки вознаграждения по договорам банковского займа, в том числе по договорам ипотечных займов, заключаемых с физическими лицами (далее - договор), для банков второго уровня и организаций, осуществляющих отдельные виды банковских операций (далее - банк).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договорах устанавливается фиксированная либо плавающая ставка вознаграждения по соглашению сторон.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Плавающая ставка вознаграждения рассчитывается как сумма/разность базового показателя и ставки процентного спрэда, в номинальной величине исчисляемый в процентных пунктах (далее – процентный спрэд).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Размер процентного спрэда рассчитывается и устанавливается банком самостоятельно и может быть пересмотрен банком один раз в три года, при этом очередное увеличение размера процентного спрэда должно быть не более, указанного в договоре размера разового увеличения процентного спрэда.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расчете процентного спрэда банк учитывает расходы, связанные с выдачей займа, в том числе административные расходы, ставка минимальных резервных требований, расходы по созданию специальных провизий (резервов), расходы по уплате налогов и других обязательных платежей в бюджет, ожидаемая доходность (ROE), рассчитываемая, как отношение ожидаемого чистого дохода до уплаты подоходного налога к собственному капиталу (по балансу).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Расчет процентного спрэда определяется правилами об общих условиях проведения операции банком.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качестве базового показателя используется официальная ставка рефинансирования Национального Банка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период действия договора плавающая ставка вознаграждения меняется в зависимости от изменения базового показателя, при этом погашение вознаграждения по займу осуществляется в соответствии с рассчитанной банком на дату погашения плавающей ставкой вознаграждения.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Способ доведения до клиента информации об изменении ставки вознаграждения определяется соглашением сторон, указанным в договоре.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Условия, указанные настоящими Правилами, предусматриваются в договоре.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