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159b" w14:textId="5311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декабря 2008 года N 163/28-IV. Зарегистрировано в Департаменте юстиции города Астаны 9 января 2009 года N 554. Утратило силу решением маслихата города Астаны от 28 мая 2010 года N 353/48-IV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28.05.2010 N 353/48-IV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Астаны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- 302 337 439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- 55 899 140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- 1 725 575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- 12 996 080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- 231 716 644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- 268 390 203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- 36 773 000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- 36 773 000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(-2 825 764)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  2 825 764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поступление займов - 7 800 000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Астаны от 08.04.2009 </w:t>
      </w:r>
      <w:r>
        <w:rPr>
          <w:rFonts w:ascii="Times New Roman"/>
          <w:b w:val="false"/>
          <w:i w:val="false"/>
          <w:color w:val="000000"/>
          <w:sz w:val="28"/>
        </w:rPr>
        <w:t>N 208/32-IV;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21.04.2009 </w:t>
      </w:r>
      <w:r>
        <w:rPr>
          <w:rFonts w:ascii="Times New Roman"/>
          <w:b w:val="false"/>
          <w:i w:val="false"/>
          <w:color w:val="000000"/>
          <w:sz w:val="28"/>
        </w:rPr>
        <w:t>N 213/33-IV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26.08.2009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239/37-IV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276/41-IV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2009-2011 годы"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"Налог на добычу полезных ископаемых" классификации доходов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Отрицательное сальдо, образовавшееся, по состоянию на 31 декабря 1998 года,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Астаны на 2009 год предусмотрены бюджетные изъятия из бюджета города Астаны в республиканский бюджет в сумме 8 576 193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2009-2011 годы" с 1 января 2009 года установлены: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- 13 470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- 5 388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- 9 875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- 1 273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- 13 470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3 739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Астаны на 2009 год в размере 598 251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Астаны от 08.04.2009 </w:t>
      </w:r>
      <w:r>
        <w:rPr>
          <w:rFonts w:ascii="Times New Roman"/>
          <w:b w:val="false"/>
          <w:i w:val="false"/>
          <w:color w:val="000000"/>
          <w:sz w:val="28"/>
        </w:rPr>
        <w:t>N 208/32-IV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бюджета города Астаны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бюджета города Астаны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"Алматы" города Астаны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района "Есиль" города Астаны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района "Сарыарка" города Астаны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Байгенжин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города Астаны (УЭ и БП)       </w:t>
      </w:r>
      <w:r>
        <w:rPr>
          <w:rFonts w:ascii="Times New Roman"/>
          <w:b w:val="false"/>
          <w:i/>
          <w:color w:val="000000"/>
          <w:sz w:val="28"/>
        </w:rPr>
        <w:t>Б. Сағын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города Астаны  от 20.11.2009 </w:t>
      </w:r>
      <w:r>
        <w:rPr>
          <w:rFonts w:ascii="Times New Roman"/>
          <w:b w:val="false"/>
          <w:i w:val="false"/>
          <w:color w:val="ff0000"/>
          <w:sz w:val="28"/>
        </w:rPr>
        <w:t>N 276/41-IV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63"/>
        <w:gridCol w:w="696"/>
        <w:gridCol w:w="8777"/>
        <w:gridCol w:w="23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302 337 439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55 899 140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23 788 220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23 788 220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19 900 884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19 900 884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7 691 790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5 549 987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966 754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1 174 478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2 001 953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1 098 759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671 438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2 515 867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2 515 867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1 725 575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63 783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 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9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1 328 799</w:t>
            </w:r>
          </w:p>
        </w:tc>
      </w:tr>
      <w:tr>
        <w:trPr>
          <w:trHeight w:val="10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1 328 799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140 758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140 758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12 996 080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11 273 701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11 273 701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1 722 379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1 564 036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231 716 644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231 716 644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231 716 644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96"/>
        <w:gridCol w:w="797"/>
        <w:gridCol w:w="798"/>
        <w:gridCol w:w="816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268 390 203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1 685 435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1 224 367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696 168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486 604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209 564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472 014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472 014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4 566 523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4 566 523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4 066 210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внутренних дел, финансируемого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3 915 166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126 234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21 004 525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7 068 074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520 511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520 511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6 547 563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6 006 427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98 315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1 326 331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1 128 360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1 128 360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772 728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647 735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614 643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10 422 672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1 202 949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8 934 723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8 934 723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35 355 923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5 037 897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5 037 897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направлению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 здравоохранения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5 037 897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622 941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622 941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383 483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150 437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88 193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3 858 987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3 858 987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 значимыми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2 736 331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479 978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170 851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79 222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3 691 162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3 691 162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2 840 592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850 570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772 479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772 479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716 241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чрезвычайных ситуациях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21 372 457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2 426 695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1 442 384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18 945 762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18 945 762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3 414 568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1 188 688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674 609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общего типа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674 609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2 014 541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1 845 872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317 822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1 156 281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местожительства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99 827 488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49 147 403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40 987 921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31 971 483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9 016 438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921 482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634 868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38 007 160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37 422 055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114 213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5 670 437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239 845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29 353 387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2 044 173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12 672 925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10 663 567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693 434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4 999 362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4 948 286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2 009 358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2 009 358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26 475 111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19 566 761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2 298 293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1 336 114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659 563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17 268 468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17 268 468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5 626 666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1 371 326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1 273 200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4 255 340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4 255 340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811 063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и документации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библиотек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535 310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535 310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языков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22 100 377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22 100 377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22 100 377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22 100 377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180 020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8 303 420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706 730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551 395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497 387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34 178 755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30 144 936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30 144 936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26 454 646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3 690 290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4 033 819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4 033 819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1 693 620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2 131 260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1 598 914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1 513 330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1 310 207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1 310 207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141 809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9 568 935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9 568 935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9 568 935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зованных) целевых трансфертов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598 542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8 576 193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финансовыми активами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36 773 000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36 773 000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36 773 000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36 773 000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 дольщиков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-2 825 764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2 825 764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города Астаны от 21.04.2009 </w:t>
      </w:r>
      <w:r>
        <w:rPr>
          <w:rFonts w:ascii="Times New Roman"/>
          <w:b w:val="false"/>
          <w:i w:val="false"/>
          <w:color w:val="ff0000"/>
          <w:sz w:val="28"/>
        </w:rPr>
        <w:t>N 213/33-IV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540"/>
        <w:gridCol w:w="828"/>
        <w:gridCol w:w="773"/>
        <w:gridCol w:w="1030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 строительной деятельности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 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 дольщиков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Астаны на 2009 год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 по специальным 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 одаренных детей в специализированных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первичной медико-санитарной помощи населению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крови, ее компонентов и препаратов для местных организаций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Пропаганда здорового образа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скорой и неотложной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медицинской помощи населению в чрезвычайных ситуациях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медицинской помощи лицам, страдающим социально значимыми заболеваниями и заболеваниями, представляющими опасность для окружающих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мероприятий по профилактике и борьбе со СПИД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в экстренных случаях доставки тяжелобольных людей до ближайшей организации здравоохранения, оказывающей врачебную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туберкулезом противотуберкулезными 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диабетом противодиабетическими 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онкологических больных химиопрепаратами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города Астаны  от 20.11.2009 </w:t>
      </w:r>
      <w:r>
        <w:rPr>
          <w:rFonts w:ascii="Times New Roman"/>
          <w:b w:val="false"/>
          <w:i w:val="false"/>
          <w:color w:val="ff0000"/>
          <w:sz w:val="28"/>
        </w:rPr>
        <w:t>N 276/41-IV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79"/>
        <w:gridCol w:w="886"/>
        <w:gridCol w:w="8398"/>
        <w:gridCol w:w="23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138 341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138 341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138 341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138 341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791 888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4 116 345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4 093 262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4 093 262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235 028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1 869 999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1 988 235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5 070 235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города Астаны  от 20.11.2009 </w:t>
      </w:r>
      <w:r>
        <w:rPr>
          <w:rFonts w:ascii="Times New Roman"/>
          <w:b w:val="false"/>
          <w:i w:val="false"/>
          <w:color w:val="ff0000"/>
          <w:sz w:val="28"/>
        </w:rPr>
        <w:t>N 276/41-IV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51"/>
        <w:gridCol w:w="821"/>
        <w:gridCol w:w="736"/>
        <w:gridCol w:w="8286"/>
        <w:gridCol w:w="23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храктера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165 429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165 429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165 429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165 429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3 922 451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3 425 941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3 425 941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216 048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1 360 193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1 849 700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4 106 255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города Астаны  от 20.11.2009 </w:t>
      </w:r>
      <w:r>
        <w:rPr>
          <w:rFonts w:ascii="Times New Roman"/>
          <w:b w:val="false"/>
          <w:i w:val="false"/>
          <w:color w:val="ff0000"/>
          <w:sz w:val="28"/>
        </w:rPr>
        <w:t>N 276/41-IV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01"/>
        <w:gridCol w:w="744"/>
        <w:gridCol w:w="851"/>
        <w:gridCol w:w="8607"/>
        <w:gridCol w:w="26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168 244</w:t>
            </w:r>
          </w:p>
        </w:tc>
      </w:tr>
      <w:tr>
        <w:trPr>
          <w:trHeight w:val="6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889 457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3 144 364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3 144 364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3 144 364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242 358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1 769 170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1 110 351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4 230 579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