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52c0c" w14:textId="ca52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Щучинского районного маслихата Акмолинской области от 23 декабря 2008 года № С-10/2. Зарегистрировано Управлением юстиции Бурабайского района Акмолинской области 30 декабря 2008 года № 1-19-142. Утратило силу - решением Бурабайского районнного маслихата Акмолинской области от 9 февраля  2010 года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- решением Бурабайского районнного маслихата Акмолинской области от 09.02.2010 № С-23/2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в Республике Казахстан», с пунктом 2 статьи 9 Бюджетного кодекса Республики Казахстан, Щучинский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Утвердить районный бюджет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1)доходы - 3508445,6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налоговым поступлениям – 1347480,0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неналоговым поступлениям – 57381,0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от продажи основного капитала – 367358,6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официальных трансфертов – 1736226,0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затраты – 3301020,3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чистое бюджетное кредитование – -45000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бюджетные кредиты – 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бюджетных кредитов – 45000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сальдо по операциям с финансовыми активами – 74821,3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приобретение финансовых активов - 78119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от продажи финансовых активов государства – 3297,7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дефицит (профицит) бюджета – 177604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финансирование дефицита (использование профицита) бюджета- -177604 тыс.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поступление займов –48600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погашение займов – 303800,0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используемые остатки бюджетных средств – 77596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1 с изменениями внесенными, решениями Щучинского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/>
          <w:color w:val="800000"/>
          <w:sz w:val="28"/>
        </w:rPr>
        <w:t xml:space="preserve">, от 09.04.2009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/>
          <w:color w:val="800000"/>
          <w:sz w:val="28"/>
        </w:rPr>
        <w:t xml:space="preserve">, от 24.04.2009 </w:t>
      </w:r>
      <w:r>
        <w:rPr>
          <w:rFonts w:ascii="Times New Roman"/>
          <w:b w:val="false"/>
          <w:i w:val="false"/>
          <w:color w:val="000000"/>
          <w:sz w:val="28"/>
        </w:rPr>
        <w:t>№ С-13/8</w:t>
      </w:r>
      <w:r>
        <w:rPr>
          <w:rFonts w:ascii="Times New Roman"/>
          <w:b w:val="false"/>
          <w:i/>
          <w:color w:val="800000"/>
          <w:sz w:val="28"/>
        </w:rPr>
        <w:t xml:space="preserve">, от 21.07.2009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  <w:r>
        <w:rPr>
          <w:rFonts w:ascii="Times New Roman"/>
          <w:b w:val="false"/>
          <w:i/>
          <w:color w:val="800000"/>
          <w:sz w:val="28"/>
        </w:rPr>
        <w:t xml:space="preserve">. Бурабайского районного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№ С-20/1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Утвердить доходы бюджета района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индивидуальный подоходный налог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индивидуальный подоходный налог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налог на транспортные средства с физических лиц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акцизы на: бензин;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 за регистрацию залога движимого имущества и ипотеки судна или строящегося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за сбор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плата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госпошлина, взимаемая за оформление документов на право выезда за границу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госпошлина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госпошлина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Неналоговых поступлений: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части чистого дохода коммунальных государственных предприятий;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Поступления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поступления от продажи гражданам квартир;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Поступления официальных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В затратах бюджета района учтены: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целевые текущие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 в сумме 7946,1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10749,6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государственной адресной социальной помощи в сумме 2058,0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выплату ежемесячного государственного пособия на детей до 18 лет в сумме 4944,0тыс.тенге;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для реализации мер социальной поддержки специалистов социальной сферы сельских населенных пунктов в сумме 2369,6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целевые трансферты на развитие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и обустройство инженерно-коммуникационной инфраструктуры в соответствии с государственной программой жилищного строительства в Республике Казахстан на 2008-2010 годы в сумме 62253,0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строительство и реконструкция электрических сетей Щучинско-Боровской курортной зоны в сумме 225000,0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реконструкцию водопроводных сетей в селе Кенесары Щучинского района в сумме 40689,0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бюджетный кредит на строительство и приобретение жилья по нулевой ставке вознаграждения в соответствии с государственной программой жилищного строительства в Республике Казахстан на 2008-2010 годы в сумме 48600 тыс.тенге.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целевые текущие трансферты 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социальной помощи участникам и инвалидам Великой Отечественной войны на расходы за коммунальные услуги в сумме 5959,0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разработку комплексного проекта градостроительного планирования развития территории Щучинского района в сумме 50000,0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оказание социальной помощи студентам из малообеспеченных семей на оплату за учебу в сумме 1657,0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целевые трансферты из областного бюджета на развитие: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увеличение уставного капитала государственных коммунальных предприятий района в сумме 78 119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развитие систем водоснабжения в сумме 16200,0 тыс.тенге;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затраты за счет средств районного бюджета по региональной программе «Капитальный ремонт и материально-техническое обеспечение учреждений и объектов образования Акмолинской области на 2007-2010 годы»: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приобретение и доставку учебников в сумме 15772,0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на информатизацию системы среднего образования в сумме 6581,0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возврат кредита на строительство жилья в сумме 303800,0 тыс.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Пункт 3 с изменениями внесенными, решениями Щучинского районного маслихата Акмолинской области от 03.03.2009 </w:t>
      </w:r>
      <w:r>
        <w:rPr>
          <w:rFonts w:ascii="Times New Roman"/>
          <w:b w:val="false"/>
          <w:i w:val="false"/>
          <w:color w:val="000000"/>
          <w:sz w:val="28"/>
        </w:rPr>
        <w:t>№ С-12/1</w:t>
      </w:r>
      <w:r>
        <w:rPr>
          <w:rFonts w:ascii="Times New Roman"/>
          <w:b w:val="false"/>
          <w:i/>
          <w:color w:val="800000"/>
          <w:sz w:val="28"/>
        </w:rPr>
        <w:t xml:space="preserve">, от 09.04.2009 </w:t>
      </w:r>
      <w:r>
        <w:rPr>
          <w:rFonts w:ascii="Times New Roman"/>
          <w:b w:val="false"/>
          <w:i w:val="false"/>
          <w:color w:val="000000"/>
          <w:sz w:val="28"/>
        </w:rPr>
        <w:t>№ С-13/2</w:t>
      </w:r>
      <w:r>
        <w:rPr>
          <w:rFonts w:ascii="Times New Roman"/>
          <w:b w:val="false"/>
          <w:i/>
          <w:color w:val="800000"/>
          <w:sz w:val="28"/>
        </w:rPr>
        <w:t>,</w:t>
      </w:r>
      <w:r>
        <w:rPr>
          <w:rFonts w:ascii="Times New Roman"/>
          <w:b w:val="false"/>
          <w:i/>
          <w:color w:val="800000"/>
          <w:sz w:val="28"/>
        </w:rPr>
        <w:t xml:space="preserve"> от 24.04.2009 </w:t>
      </w:r>
      <w:r>
        <w:rPr>
          <w:rFonts w:ascii="Times New Roman"/>
          <w:b w:val="false"/>
          <w:i w:val="false"/>
          <w:color w:val="000000"/>
          <w:sz w:val="28"/>
        </w:rPr>
        <w:t>№ С-13/8</w:t>
      </w:r>
      <w:r>
        <w:rPr>
          <w:rFonts w:ascii="Times New Roman"/>
          <w:b w:val="false"/>
          <w:i/>
          <w:color w:val="800000"/>
          <w:sz w:val="28"/>
        </w:rPr>
        <w:t xml:space="preserve">, от 21.07.2009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  <w:r>
        <w:rPr>
          <w:rFonts w:ascii="Times New Roman"/>
          <w:b w:val="false"/>
          <w:i/>
          <w:color w:val="800000"/>
          <w:sz w:val="28"/>
        </w:rPr>
        <w:t xml:space="preserve">. Бурабайского районного маслихата Акмолинской области </w:t>
      </w:r>
      <w:r>
        <w:rPr>
          <w:rFonts w:ascii="Times New Roman"/>
          <w:b w:val="false"/>
          <w:i/>
          <w:color w:val="800000"/>
          <w:sz w:val="28"/>
        </w:rPr>
        <w:t xml:space="preserve">от 02.12.2009 </w:t>
      </w:r>
      <w:r>
        <w:rPr>
          <w:rFonts w:ascii="Times New Roman"/>
          <w:b w:val="false"/>
          <w:i w:val="false"/>
          <w:color w:val="000000"/>
          <w:sz w:val="28"/>
        </w:rPr>
        <w:t>№ С-20/1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 3-1. Учесть, что в районном бюджете на 2009 год предусмотрены средства на реализацию стратегии региональной занятости и переподготовки кадров в сумме 820378,2 тыс.тенге,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республиканского бюджета – 766378,2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из областного бюджета – 54000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Дополнен пунктом 3-1, решением Щучинского районного маслихата Акмолинской области от 24.04.2009 </w:t>
      </w:r>
      <w:r>
        <w:rPr>
          <w:rFonts w:ascii="Times New Roman"/>
          <w:b w:val="false"/>
          <w:i w:val="false"/>
          <w:color w:val="000000"/>
          <w:sz w:val="28"/>
        </w:rPr>
        <w:t>№ С-13/8</w:t>
      </w:r>
      <w:r>
        <w:rPr>
          <w:rFonts w:ascii="Times New Roman"/>
          <w:b w:val="false"/>
          <w:i/>
          <w:color w:val="800000"/>
          <w:sz w:val="28"/>
        </w:rPr>
        <w:t xml:space="preserve">. Пункт 3-1 с изменениями внесенными, решением Щучинского районного маслихата Акмолинской области от 21.07.2009 </w:t>
      </w:r>
      <w:r>
        <w:rPr>
          <w:rFonts w:ascii="Times New Roman"/>
          <w:b w:val="false"/>
          <w:i w:val="false"/>
          <w:color w:val="000000"/>
          <w:sz w:val="28"/>
        </w:rPr>
        <w:t>№ С-16/2</w:t>
      </w:r>
      <w:r>
        <w:rPr>
          <w:rFonts w:ascii="Times New Roman"/>
          <w:b w:val="false"/>
          <w:i/>
          <w:color w:val="800000"/>
          <w:sz w:val="28"/>
        </w:rPr>
        <w:t xml:space="preserve">, от 27.10.2009 </w:t>
      </w:r>
      <w:r>
        <w:rPr>
          <w:rFonts w:ascii="Times New Roman"/>
          <w:b w:val="false"/>
          <w:i w:val="false"/>
          <w:color w:val="000000"/>
          <w:sz w:val="28"/>
        </w:rPr>
        <w:t>№ С-19/3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Установить специалистам социального обеспечения, образования, культуры и спорта, проживающим и работающим в аульной (сельской) местности повышенные на двадцать пять процентов должностных окладов и тарифных ставок, по сравнению с окладами и ставками специалистов, занимающимися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Утвердить перечень бюджетных программ развития районного бюджета на 2009 год,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Утвердить перечень местных программ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Утвердить бюджетные программы города районного значения, поселка, аульных (сельских) округов на 2009 год,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Решение вступает в силу после его государственной регистрации в Управлении юстиции Щучинского района Акмолинской области и вводится в действие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Махаев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          Г.Марченко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Щучинского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                                     В. Балахонцев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Щучинского района                          Г.Тналинова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1 в редакции решения Бурабайского районного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№ С-20/1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 Щучинского района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858"/>
        <w:gridCol w:w="918"/>
        <w:gridCol w:w="777"/>
        <w:gridCol w:w="7621"/>
        <w:gridCol w:w="2509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3508445,6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1347480,0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130082,0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107372,0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22710,0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716645,0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442316,0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274646,0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271400,0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3246,0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90487,0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Земельный налог с физических лиц на земли населенных пунктов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10285,0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с/х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40126,0</w:t>
            </w:r>
          </w:p>
        </w:tc>
      </w:tr>
      <w:tr>
        <w:trPr>
          <w:trHeight w:val="4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лесного фонда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17,0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304,0</w:t>
            </w:r>
          </w:p>
        </w:tc>
      </w:tr>
      <w:tr>
        <w:trPr>
          <w:trHeight w:val="10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505,0</w:t>
            </w:r>
          </w:p>
        </w:tc>
      </w:tr>
      <w:tr>
        <w:trPr>
          <w:trHeight w:val="7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76397,0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28997,0</w:t>
            </w:r>
          </w:p>
        </w:tc>
      </w:tr>
      <w:tr>
        <w:trPr>
          <w:trHeight w:val="54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47400,0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3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48259,0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6589,0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 за исключением авиационного),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Диз.топливо, реализуемое юридическими и физическими лицами в розницу, используемое на собственные производственные нужды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1636,0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4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27564,0</w:t>
            </w:r>
          </w:p>
        </w:tc>
      </w:tr>
      <w:tr>
        <w:trPr>
          <w:trHeight w:val="49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13831,0</w:t>
            </w:r>
          </w:p>
        </w:tc>
      </w:tr>
      <w:tr>
        <w:trPr>
          <w:trHeight w:val="9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9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регистрацию залога движимого имущества и ипотеки судна или строящегося судна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652,0</w:t>
            </w:r>
          </w:p>
        </w:tc>
      </w:tr>
      <w:tr>
        <w:trPr>
          <w:trHeight w:val="6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транспортных средств, а также их перерегистрацию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4833,0</w:t>
            </w:r>
          </w:p>
        </w:tc>
      </w:tr>
      <w:tr>
        <w:trPr>
          <w:trHeight w:val="9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 (визуальной) рекламы в полосе отвода автомобильных дорог общего пользования местного значения и населенных пунктов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3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</w:t>
            </w:r>
          </w:p>
        </w:tc>
      </w:tr>
      <w:tr>
        <w:trPr>
          <w:trHeight w:val="13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10172,0</w:t>
            </w:r>
          </w:p>
        </w:tc>
      </w:tr>
      <w:tr>
        <w:trPr>
          <w:trHeight w:val="3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учреждениям.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5629,0</w:t>
            </w:r>
          </w:p>
        </w:tc>
      </w:tr>
      <w:tr>
        <w:trPr>
          <w:trHeight w:val="166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акта гражданского состояния, а также за выдачу гражданам справок и повторных свидетельств о регистрации акта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2536,0</w:t>
            </w:r>
          </w:p>
        </w:tc>
      </w:tr>
      <w:tr>
        <w:trPr>
          <w:trHeight w:val="13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489,0</w:t>
            </w:r>
          </w:p>
        </w:tc>
      </w:tr>
      <w:tr>
        <w:trPr>
          <w:trHeight w:val="9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визы к паспортам иностранцев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12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в гражданстве Республики Казахстан и прекращении гражданства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21,0</w:t>
            </w:r>
          </w:p>
        </w:tc>
      </w:tr>
      <w:tr>
        <w:trPr>
          <w:trHeight w:val="52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регистрацию места жительства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1016,0</w:t>
            </w:r>
          </w:p>
        </w:tc>
      </w:tr>
      <w:tr>
        <w:trPr>
          <w:trHeight w:val="7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7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 за исключением холодного охотничьего, сигнального, огнестрельного бесстольного,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154,0</w:t>
            </w:r>
          </w:p>
        </w:tc>
      </w:tr>
      <w:tr>
        <w:trPr>
          <w:trHeight w:val="12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ношение; транспортировку, ввоз на территорию Республики Казахстан и вывоз из Республики Казахстан оружия и патронов к нему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221,0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тракториста-машиниста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57381,0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6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7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4446,0</w:t>
            </w:r>
          </w:p>
        </w:tc>
      </w:tr>
      <w:tr>
        <w:trPr>
          <w:trHeight w:val="67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4446,0</w:t>
            </w:r>
          </w:p>
        </w:tc>
      </w:tr>
      <w:tr>
        <w:trPr>
          <w:trHeight w:val="103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08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10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165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местными государственными органами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51007,0</w:t>
            </w:r>
          </w:p>
        </w:tc>
      </w:tr>
      <w:tr>
        <w:trPr>
          <w:trHeight w:val="42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367358,6</w:t>
            </w:r>
          </w:p>
        </w:tc>
      </w:tr>
      <w:tr>
        <w:trPr>
          <w:trHeight w:val="6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6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 в рамках Государственной программы жилищного строительства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175949,0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191409,6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188699,6</w:t>
            </w:r>
          </w:p>
        </w:tc>
      </w:tr>
      <w:tr>
        <w:trPr>
          <w:trHeight w:val="28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земельных участков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188699,6</w:t>
            </w:r>
          </w:p>
        </w:tc>
      </w:tr>
      <w:tr>
        <w:trPr>
          <w:trHeight w:val="30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4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2710,0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61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405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1736226,0</w:t>
            </w:r>
          </w:p>
        </w:tc>
      </w:tr>
      <w:tr>
        <w:trPr>
          <w:trHeight w:val="39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1086046,5</w:t>
            </w:r>
          </w:p>
        </w:tc>
      </w:tr>
      <w:tr>
        <w:trPr>
          <w:trHeight w:val="36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441469,5</w:t>
            </w:r>
          </w:p>
        </w:tc>
      </w:tr>
      <w:tr>
        <w:trPr>
          <w:trHeight w:val="3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208710,0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9"/>
        <w:gridCol w:w="558"/>
        <w:gridCol w:w="860"/>
        <w:gridCol w:w="780"/>
        <w:gridCol w:w="8047"/>
        <w:gridCol w:w="2476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12 09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3301020,3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127165,6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104675,6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36197,1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36197,1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9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15221,0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финансов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11197,0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уголовная-исполнительная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Правоохранетельная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1544235,0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1377900,7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1375430,7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1340830,7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72251,3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образования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9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2774,0</w:t>
            </w:r>
          </w:p>
        </w:tc>
      </w:tr>
      <w:tr>
        <w:trPr>
          <w:trHeight w:val="10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50817,3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138163,0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47018,0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24876,0</w:t>
            </w:r>
          </w:p>
        </w:tc>
      </w:tr>
      <w:tr>
        <w:trPr>
          <w:trHeight w:val="48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11457,0</w:t>
            </w:r>
          </w:p>
        </w:tc>
      </w:tr>
      <w:tr>
        <w:trPr>
          <w:trHeight w:val="13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помошниками в соответствии и индивидуальной программой реабилитации инвалида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17851,0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17443,0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408,0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978959,1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194282,8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инфраструктуры»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65253,0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129029,8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752225,3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 водоснабжения и водоотведения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29098,8</w:t>
            </w:r>
          </w:p>
        </w:tc>
      </w:tr>
      <w:tr>
        <w:trPr>
          <w:trHeight w:val="12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715091,5</w:t>
            </w:r>
          </w:p>
        </w:tc>
      </w:tr>
      <w:tr>
        <w:trPr>
          <w:trHeight w:val="1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32451,0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71478,0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19161,0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49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7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27706,0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Функционарование районных (городских) библиотек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23221,0</w:t>
            </w:r>
          </w:p>
        </w:tc>
      </w:tr>
      <w:tr>
        <w:trPr>
          <w:trHeight w:val="4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4485,0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культуры и развития языков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отдела физической культуры и спорта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3459,0</w:t>
            </w:r>
          </w:p>
        </w:tc>
      </w:tr>
      <w:tr>
        <w:trPr>
          <w:trHeight w:val="4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52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225000,0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90600,1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8649,6</w:t>
            </w:r>
          </w:p>
        </w:tc>
      </w:tr>
      <w:tr>
        <w:trPr>
          <w:trHeight w:val="6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2369,6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2369,6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сельского хозяйства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76597,5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5353,0</w:t>
            </w:r>
          </w:p>
        </w:tc>
      </w:tr>
      <w:tr>
        <w:trPr>
          <w:trHeight w:val="73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45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59095,0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4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6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градостроительстсва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54637,0</w:t>
            </w:r>
          </w:p>
        </w:tc>
      </w:tr>
      <w:tr>
        <w:trPr>
          <w:trHeight w:val="4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Обеспечние деятельности отдела архитектуры и градостроительства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4637,0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28196,4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8197,0</w:t>
            </w:r>
          </w:p>
        </w:tc>
      </w:tr>
      <w:tr>
        <w:trPr>
          <w:trHeight w:val="76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аульного( сельского) округа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6197,0</w:t>
            </w:r>
          </w:p>
        </w:tc>
      </w:tr>
      <w:tr>
        <w:trPr>
          <w:trHeight w:val="9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1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5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00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12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19999,4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3993,0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21974,0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6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15109,0</w:t>
            </w:r>
          </w:p>
        </w:tc>
      </w:tr>
      <w:tr>
        <w:trPr>
          <w:trHeight w:val="6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72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деятельнсти отдела жилищно-коммунального хозяйства пассажирского транспорта и автомобильных дорог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7358,1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-45000,0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2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6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местного бюджета до 2005 года юридическим лицам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74821,3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0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34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78119,0</w:t>
            </w:r>
          </w:p>
        </w:tc>
      </w:tr>
      <w:tr>
        <w:trPr>
          <w:trHeight w:val="58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15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3297,7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бюджета 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177604,0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-177604,0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6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1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3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303800,0</w:t>
            </w:r>
          </w:p>
        </w:tc>
      </w:tr>
      <w:tr>
        <w:trPr>
          <w:trHeight w:val="39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60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  <w:tr>
        <w:trPr>
          <w:trHeight w:val="375" w:hRule="atLeast"/>
        </w:trPr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С-10/2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3"/>
        <w:gridCol w:w="649"/>
        <w:gridCol w:w="747"/>
        <w:gridCol w:w="747"/>
        <w:gridCol w:w="9609"/>
      </w:tblGrid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25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Развитиеи обустройство инжинерно- коммуникацинной инфраструктуры</w:t>
            </w:r>
          </w:p>
        </w:tc>
      </w:tr>
      <w:tr>
        <w:trPr>
          <w:trHeight w:val="48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приобретение жилья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</w:tr>
      <w:tr>
        <w:trPr>
          <w:trHeight w:val="49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72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3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100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охранна окружающей среды и животного мира, земельные отношения.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</w:tr>
      <w:tr>
        <w:trPr>
          <w:trHeight w:val="24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6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С-10/2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местных бюджетных программ, не подлежащих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секвестрированию в процессе исполнения районного бюджета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85"/>
        <w:gridCol w:w="649"/>
        <w:gridCol w:w="727"/>
        <w:gridCol w:w="10377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61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Щучинского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2008 года № 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Приложение 4 в редакции решения Бурабайского районного маслихата Акмолинской области от 02.12.2009 </w:t>
      </w:r>
      <w:r>
        <w:rPr>
          <w:rFonts w:ascii="Times New Roman"/>
          <w:b w:val="false"/>
          <w:i w:val="false"/>
          <w:color w:val="000000"/>
          <w:sz w:val="28"/>
        </w:rPr>
        <w:t>№ С-20/1</w:t>
      </w:r>
      <w:r>
        <w:rPr>
          <w:rFonts w:ascii="Times New Roman"/>
          <w:b w:val="false"/>
          <w:i/>
          <w:color w:val="80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/>
          <w:color w:val="8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Бюджетные программы города районного значения, поселка,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аульного (сельского) округа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поселка,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613"/>
        <w:gridCol w:w="820"/>
        <w:gridCol w:w="800"/>
        <w:gridCol w:w="4444"/>
        <w:gridCol w:w="2001"/>
        <w:gridCol w:w="1877"/>
        <w:gridCol w:w="2168"/>
      </w:tblGrid>
      <w:tr>
        <w:trPr>
          <w:trHeight w:val="4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Функ.гр.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Щучинска</w:t>
            </w:r>
          </w:p>
        </w:tc>
        <w:tc>
          <w:tcPr>
            <w:tcW w:w="21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Боровое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60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6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198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60240,5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6538,5</w:t>
            </w:r>
          </w:p>
        </w:tc>
      </w:tr>
      <w:tr>
        <w:trPr>
          <w:trHeight w:val="3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 общее образование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2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32051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23155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7683</w:t>
            </w:r>
          </w:p>
        </w:tc>
      </w:tr>
      <w:tr>
        <w:trPr>
          <w:trHeight w:val="6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11949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10522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4732</w:t>
            </w:r>
          </w:p>
        </w:tc>
      </w:tr>
      <w:tr>
        <w:trPr>
          <w:trHeight w:val="97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6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сельского округа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32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6197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101454</w:t>
            </w:r>
          </w:p>
        </w:tc>
        <w:tc>
          <w:tcPr>
            <w:tcW w:w="1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38122</w:t>
            </w:r>
          </w:p>
        </w:tc>
        <w:tc>
          <w:tcPr>
            <w:tcW w:w="2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14221,5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7"/>
        <w:gridCol w:w="1239"/>
        <w:gridCol w:w="1485"/>
        <w:gridCol w:w="1444"/>
        <w:gridCol w:w="1219"/>
        <w:gridCol w:w="1403"/>
        <w:gridCol w:w="1076"/>
        <w:gridCol w:w="1035"/>
        <w:gridCol w:w="1322"/>
        <w:gridCol w:w="1630"/>
      </w:tblGrid>
      <w:tr>
        <w:trPr>
          <w:trHeight w:val="159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Аблай-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нобор-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Злато-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Урум-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Юрьев-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с/о</w:t>
            </w:r>
          </w:p>
        </w:tc>
      </w:tr>
      <w:tr>
        <w:trPr>
          <w:trHeight w:val="22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5134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4865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4809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4417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5149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6368</w:t>
            </w:r>
          </w:p>
        </w:tc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4986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</w:p>
        </w:tc>
        <w:tc>
          <w:tcPr>
            <w:tcW w:w="1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