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2473" w14:textId="a04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 разовые талоны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марта 2008 года N 46. Зарегистрировано Управлением юстиции Каргалинского района Актюбинской области 11 апреля 2008 года N 3-6-61. Утратило силу решением маслихата Каргалинского района Актюбинской области от 24 апреля 2009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Каргалинского района Актюбинской области от 24.04.2009 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«О местном государственном управлении в Республике Казахстан»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373 Кодекса Республики Казахстан от 12 июня 2001 года № 209 «О налогах и других обязательных платежах в бюджет»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стоимости разовых талонов на один день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Нижеперечисленные решения районного маслихата считать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№ 6 от 26 декабря 2001 года «Об утверждении ставок на разовые талоны», зарегистрированное в Актюбинском областном управлении юстиции 05 феевраля 2002 года за № 1465;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№ 5 от 07 июля 2003 года «О внесении изменений в решение районного маслихата № 6 от 26 декабря 2001 года «Об утверждении ставок на разовые талоны», зарегистрированное в Актюбинском областном управлении юстиции 08 августа 2003 года за № 2325;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№ 5 от 15 апреля 2005 года «О внесении изменения в решение районного маслихата № 6 от 26 декабря 2001 года «Об утверждении ставок на разовые талоны», зарегистрированное в Каргалинском районном управлении юстиции 19 мая 2005 года за № 3-6-3;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№ 7 от 17 марта 2006 года «О внесении дополнения в решение районного маслихата № 6  от 26 декабря 2001 года «Об утверждении ставок на разовые талоны», зарегистрированное в Каргалинском районном управлении юстиции 03 апреля 2006 года № 3-6-34.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налоговый комитет по Каргалинскому району.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С.Алмагамбетов                Ж.Кульманов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27 марта 2008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</w:t>
      </w:r>
      <w:r>
        <w:br/>
      </w:r>
      <w:r>
        <w:rPr>
          <w:rFonts w:ascii="Times New Roman"/>
          <w:b/>
          <w:i w:val="false"/>
          <w:color w:val="000000"/>
        </w:rPr>
        <w:t>
стоимости разовых талонов на один день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9166"/>
        <w:gridCol w:w="1970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 деятельности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оплаты (тенге)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– свыше 20 л.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 : мясо – свыше 20 кг.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 : картофель и овощи – свыше 50 кг.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– свыше 20 кг.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и мотоплугов по обработке земельных участков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легковых автомобилей по перевозке пассажиров ( за исключением лицензируемых перевозок):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выпасу домашних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